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horzAnchor="margin" w:tblpXSpec="center" w:tblpY="870"/>
        <w:tblW w:w="8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2556"/>
        <w:gridCol w:w="4789"/>
      </w:tblGrid>
      <w:tr w14:paraId="38012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7CDCDE7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556" w:type="dxa"/>
            <w:noWrap/>
            <w:vAlign w:val="center"/>
          </w:tcPr>
          <w:p w14:paraId="210CFB6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主要元器件名称</w:t>
            </w:r>
          </w:p>
        </w:tc>
        <w:tc>
          <w:tcPr>
            <w:tcW w:w="4789" w:type="dxa"/>
            <w:noWrap w:val="0"/>
            <w:vAlign w:val="center"/>
          </w:tcPr>
          <w:p w14:paraId="1DDD3B2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品牌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参考</w:t>
            </w:r>
          </w:p>
        </w:tc>
      </w:tr>
      <w:tr w14:paraId="353FF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099526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556" w:type="dxa"/>
            <w:noWrap w:val="0"/>
            <w:vAlign w:val="center"/>
          </w:tcPr>
          <w:p w14:paraId="167C1E9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中压断路器（用于中置柜）</w:t>
            </w:r>
          </w:p>
        </w:tc>
        <w:tc>
          <w:tcPr>
            <w:tcW w:w="4789" w:type="dxa"/>
            <w:noWrap w:val="0"/>
            <w:vAlign w:val="center"/>
          </w:tcPr>
          <w:p w14:paraId="5C6EBDAC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上海人民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常熟开关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江苏诚翔</w:t>
            </w:r>
          </w:p>
        </w:tc>
      </w:tr>
      <w:tr w14:paraId="4A62C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 w14:paraId="14244AF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7C27A01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塑壳断路器</w:t>
            </w:r>
          </w:p>
        </w:tc>
        <w:tc>
          <w:tcPr>
            <w:tcW w:w="4789" w:type="dxa"/>
            <w:shd w:val="clear" w:color="auto" w:fill="auto"/>
            <w:noWrap w:val="0"/>
            <w:vAlign w:val="center"/>
          </w:tcPr>
          <w:p w14:paraId="1701A70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上海人民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常熟开关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江苏诚翔</w:t>
            </w:r>
          </w:p>
        </w:tc>
      </w:tr>
      <w:tr w14:paraId="51409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 w14:paraId="633B32B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0CDC544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隔离开关</w:t>
            </w:r>
          </w:p>
        </w:tc>
        <w:tc>
          <w:tcPr>
            <w:tcW w:w="4789" w:type="dxa"/>
            <w:shd w:val="clear" w:color="auto" w:fill="auto"/>
            <w:noWrap w:val="0"/>
            <w:vAlign w:val="center"/>
          </w:tcPr>
          <w:p w14:paraId="26B0187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上海人民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常熟开关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江苏诚翔</w:t>
            </w:r>
          </w:p>
        </w:tc>
      </w:tr>
      <w:tr w14:paraId="740C4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1FA99C1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56" w:type="dxa"/>
            <w:noWrap/>
            <w:vAlign w:val="center"/>
          </w:tcPr>
          <w:p w14:paraId="64A700F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框架式断路器</w:t>
            </w:r>
          </w:p>
        </w:tc>
        <w:tc>
          <w:tcPr>
            <w:tcW w:w="4789" w:type="dxa"/>
            <w:noWrap w:val="0"/>
            <w:vAlign w:val="center"/>
          </w:tcPr>
          <w:p w14:paraId="03E29AB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上海人民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常熟开关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江苏诚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翔</w:t>
            </w:r>
          </w:p>
        </w:tc>
      </w:tr>
      <w:tr w14:paraId="7D345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7008C54A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556" w:type="dxa"/>
            <w:noWrap/>
            <w:vAlign w:val="center"/>
          </w:tcPr>
          <w:p w14:paraId="42C8AF9F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电容</w:t>
            </w:r>
          </w:p>
        </w:tc>
        <w:tc>
          <w:tcPr>
            <w:tcW w:w="4789" w:type="dxa"/>
            <w:noWrap w:val="0"/>
            <w:vAlign w:val="center"/>
          </w:tcPr>
          <w:p w14:paraId="4E163CF5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江苏驰升、艾博白云、安科瑞</w:t>
            </w:r>
          </w:p>
        </w:tc>
      </w:tr>
      <w:tr w14:paraId="76C48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5BA8D7A"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556" w:type="dxa"/>
            <w:noWrap/>
            <w:vAlign w:val="center"/>
          </w:tcPr>
          <w:p w14:paraId="5EF61012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仪表</w:t>
            </w:r>
          </w:p>
        </w:tc>
        <w:tc>
          <w:tcPr>
            <w:tcW w:w="4789" w:type="dxa"/>
            <w:noWrap w:val="0"/>
            <w:vAlign w:val="center"/>
          </w:tcPr>
          <w:p w14:paraId="6948A4D4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扬州瀚翔、安科瑞、江苏桌特</w:t>
            </w:r>
          </w:p>
        </w:tc>
      </w:tr>
      <w:tr w14:paraId="1D0A0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 w14:paraId="5671866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5D964CCD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变压器</w:t>
            </w:r>
          </w:p>
        </w:tc>
        <w:tc>
          <w:tcPr>
            <w:tcW w:w="4789" w:type="dxa"/>
            <w:shd w:val="clear" w:color="auto" w:fill="auto"/>
            <w:noWrap w:val="0"/>
            <w:vAlign w:val="center"/>
          </w:tcPr>
          <w:p w14:paraId="20653B9D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江苏华鹏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江苏大正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江苏凡高</w:t>
            </w:r>
          </w:p>
        </w:tc>
      </w:tr>
    </w:tbl>
    <w:p w14:paraId="4C7F2497">
      <w:pPr>
        <w:rPr>
          <w:rFonts w:hint="eastAsia"/>
          <w:lang w:val="en-US" w:eastAsia="zh-CN"/>
        </w:rPr>
      </w:pPr>
    </w:p>
    <w:p w14:paraId="2445C4FC">
      <w:pPr>
        <w:rPr>
          <w:rFonts w:hint="eastAsia"/>
          <w:lang w:val="en-US" w:eastAsia="zh-CN"/>
        </w:rPr>
      </w:pPr>
    </w:p>
    <w:p w14:paraId="784DBC55"/>
    <w:p w14:paraId="7974C8AA">
      <w:pPr>
        <w:rPr>
          <w:rFonts w:hint="default"/>
          <w:lang w:val="en-US" w:eastAsia="zh-CN"/>
        </w:rPr>
      </w:pPr>
    </w:p>
    <w:p w14:paraId="0DC54C39">
      <w:pPr>
        <w:rPr>
          <w:rFonts w:hint="default"/>
          <w:lang w:val="en-US" w:eastAsia="zh-CN"/>
        </w:rPr>
      </w:pPr>
    </w:p>
    <w:p w14:paraId="3D8FE7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以上品牌为招标人编标时参考的品牌，供应商在投标选用品牌时，优选选择上述品牌，并且在供货阶段原则上不得调整品牌。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如投其他品牌可以选用进口知名品牌如西门子、施耐德、ABB，也可以选择国内上海主板或深圳主板上市的品牌，其他品牌将视作无效投标。</w:t>
      </w:r>
    </w:p>
    <w:p w14:paraId="3BFF55B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709AA"/>
    <w:rsid w:val="14F034C5"/>
    <w:rsid w:val="1C746489"/>
    <w:rsid w:val="25A709AA"/>
    <w:rsid w:val="3F5B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260</Characters>
  <Lines>0</Lines>
  <Paragraphs>0</Paragraphs>
  <TotalTime>0</TotalTime>
  <ScaleCrop>false</ScaleCrop>
  <LinksUpToDate>false</LinksUpToDate>
  <CharactersWithSpaces>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2026-06-25T02:16:00Z</dcterms:created>
  <dc:creator>小马过河</dc:creator>
  <cp:lastModifiedBy>Neilyo</cp:lastModifiedBy>
  <dcterms:modified xsi:type="dcterms:W3CDTF">2026-07-15T05:58:40Z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48A003FF71854AB49E16B1394ADF7898_11</vt:lpwstr>
  </property>
  <property fmtid="{D5CDD505-2E9C-101B-9397-08002B2CF9AE}" pid="4" name="KSOTemplateDocerSaveRecord">
    <vt:lpwstr>eyJoZGlkIjoiNWNmYThmYTdjYjVlNWYyYTkyYmJiNDhhZjQwNTM1OTUiLCJ1c2VySWQiOiI4ODAzNTc0MTUifQ==</vt:lpwstr>
  </property>
</Properties>
</file>