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3" Type="http://schemas.openxmlformats.org/package/2006/relationships/metadata/core-properties" Target="docProps/core.xml"/><Relationship Id="rId4" Type="http://schemas.openxmlformats.org/officeDocument/2006/relationships/extended-properties" Target="docProps/app.xml"/><Relationship Id="rId2" Type="http://schemas.openxmlformats.org/officeDocument/2006/relationships/custom-properties" Target="docProps/custom.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body>
    <w:p>
      <w:pPr>
        <w:pStyle w:val="BodyText"/>
        <w:spacing w:line="442" w:lineRule="auto"/>
        <w:rPr/>
      </w:pPr>
      <w:r/>
    </w:p>
    <w:p>
      <w:pPr>
        <w:ind w:firstLine="462"/>
        <w:spacing w:line="900" w:lineRule="exact"/>
        <w:rPr/>
      </w:pPr>
      <w:r>
        <w:rPr>
          <w:position w:val="-18"/>
        </w:rPr>
        <w:drawing>
          <wp:inline distT="0" distB="0" distL="0" distR="0">
            <wp:extent cx="1757045" cy="571500"/>
            <wp:effectExtent l="0" t="0" r="0" b="0"/>
            <wp:docPr id="2" name="IM 2"/>
            <wp:cNvGraphicFramePr/>
            <a:graphic>
              <a:graphicData uri="http://schemas.openxmlformats.org/drawingml/2006/picture">
                <pic:pic>
                  <pic:nvPicPr>
                    <pic:cNvPr id="2" name="IM 2"/>
                    <pic:cNvPicPr/>
                  </pic:nvPicPr>
                  <pic:blipFill>
                    <a:blip r:embed="rId2"/>
                    <a:stretch>
                      <a:fillRect/>
                    </a:stretch>
                  </pic:blipFill>
                  <pic:spPr>
                    <a:xfrm rot="0">
                      <a:off x="0" y="0"/>
                      <a:ext cx="1757045" cy="571500"/>
                    </a:xfrm>
                    <a:prstGeom prst="rect">
                      <a:avLst/>
                    </a:prstGeom>
                  </pic:spPr>
                </pic:pic>
              </a:graphicData>
            </a:graphic>
          </wp:inline>
        </w:drawing>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spacing w:line="241" w:lineRule="auto"/>
        <w:rPr/>
      </w:pPr>
      <w:r/>
    </w:p>
    <w:p>
      <w:pPr>
        <w:pStyle w:val="BodyText"/>
        <w:spacing w:line="241" w:lineRule="auto"/>
        <w:rPr/>
      </w:pPr>
      <w:r/>
    </w:p>
    <w:p>
      <w:pPr>
        <w:pStyle w:val="BodyText"/>
        <w:spacing w:line="241" w:lineRule="auto"/>
        <w:rPr/>
      </w:pPr>
      <w:r/>
    </w:p>
    <w:p>
      <w:pPr>
        <w:ind w:left="209"/>
        <w:spacing w:before="140" w:line="220" w:lineRule="auto"/>
        <w:outlineLvl w:val="0"/>
        <w:rPr>
          <w:rFonts w:ascii="FangSong" w:hAnsi="FangSong" w:eastAsia="FangSong" w:cs="FangSong"/>
          <w:sz w:val="43"/>
          <w:szCs w:val="43"/>
        </w:rPr>
      </w:pPr>
      <w:r>
        <w:rPr>
          <w:rFonts w:ascii="FangSong" w:hAnsi="FangSong" w:eastAsia="FangSong" w:cs="FangSong"/>
          <w:sz w:val="43"/>
          <w:szCs w:val="43"/>
          <w:b/>
          <w:bCs/>
          <w:spacing w:val="6"/>
        </w:rPr>
        <w:t>镇江内河港丹阳港区陵口作业区码头工程</w:t>
      </w:r>
    </w:p>
    <w:p>
      <w:pPr>
        <w:ind w:left="2003"/>
        <w:spacing w:before="59" w:line="221" w:lineRule="auto"/>
        <w:rPr>
          <w:rFonts w:ascii="FangSong" w:hAnsi="FangSong" w:eastAsia="FangSong" w:cs="FangSong"/>
          <w:sz w:val="43"/>
          <w:szCs w:val="43"/>
        </w:rPr>
      </w:pPr>
      <w:r>
        <w:rPr>
          <w:rFonts w:ascii="FangSong" w:hAnsi="FangSong" w:eastAsia="FangSong" w:cs="FangSong"/>
          <w:sz w:val="43"/>
          <w:szCs w:val="43"/>
          <w:b/>
          <w:bCs/>
          <w:spacing w:val="2"/>
        </w:rPr>
        <w:t>一般变动环境影响分析</w:t>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ind w:left="1286"/>
        <w:spacing w:before="101" w:line="222" w:lineRule="auto"/>
        <w:rPr>
          <w:rFonts w:ascii="FangSong" w:hAnsi="FangSong" w:eastAsia="FangSong" w:cs="FangSong"/>
          <w:sz w:val="31"/>
          <w:szCs w:val="31"/>
        </w:rPr>
      </w:pPr>
      <w:r>
        <w:rPr>
          <w:rFonts w:ascii="FangSong" w:hAnsi="FangSong" w:eastAsia="FangSong" w:cs="FangSong"/>
          <w:sz w:val="31"/>
          <w:szCs w:val="31"/>
          <w:b/>
          <w:bCs/>
          <w:spacing w:val="7"/>
        </w:rPr>
        <w:t>建设单位：丹阳国际集装箱码头有限公司</w:t>
      </w:r>
    </w:p>
    <w:p>
      <w:pPr>
        <w:ind w:left="1289"/>
        <w:spacing w:before="42" w:line="222" w:lineRule="auto"/>
        <w:rPr>
          <w:rFonts w:ascii="FangSong" w:hAnsi="FangSong" w:eastAsia="FangSong" w:cs="FangSong"/>
          <w:sz w:val="31"/>
          <w:szCs w:val="31"/>
        </w:rPr>
      </w:pPr>
      <w:r>
        <w:rPr>
          <w:rFonts w:ascii="FangSong" w:hAnsi="FangSong" w:eastAsia="FangSong" w:cs="FangSong"/>
          <w:sz w:val="31"/>
          <w:szCs w:val="31"/>
          <w:b/>
          <w:bCs/>
          <w:spacing w:val="7"/>
        </w:rPr>
        <w:t>编制单位：江苏省环境工程技术有限公司</w:t>
      </w:r>
    </w:p>
    <w:p>
      <w:pPr>
        <w:ind w:left="3334"/>
        <w:spacing w:before="42" w:line="238" w:lineRule="auto"/>
        <w:rPr>
          <w:rFonts w:ascii="FangSong" w:hAnsi="FangSong" w:eastAsia="FangSong" w:cs="FangSong"/>
          <w:sz w:val="31"/>
          <w:szCs w:val="31"/>
        </w:rPr>
      </w:pPr>
      <w:r>
        <w:rPr>
          <w:rFonts w:ascii="Times New Roman" w:hAnsi="Times New Roman" w:eastAsia="Times New Roman" w:cs="Times New Roman"/>
          <w:sz w:val="31"/>
          <w:szCs w:val="31"/>
          <w:b/>
          <w:bCs/>
          <w:spacing w:val="-1"/>
        </w:rPr>
        <w:t>2026</w:t>
      </w:r>
      <w:r>
        <w:rPr>
          <w:rFonts w:ascii="Times New Roman" w:hAnsi="Times New Roman" w:eastAsia="Times New Roman" w:cs="Times New Roman"/>
          <w:sz w:val="31"/>
          <w:szCs w:val="31"/>
          <w:b/>
          <w:bCs/>
          <w:spacing w:val="20"/>
        </w:rPr>
        <w:t xml:space="preserve"> </w:t>
      </w:r>
      <w:r>
        <w:rPr>
          <w:rFonts w:ascii="FangSong" w:hAnsi="FangSong" w:eastAsia="FangSong" w:cs="FangSong"/>
          <w:sz w:val="31"/>
          <w:szCs w:val="31"/>
          <w:b/>
          <w:bCs/>
          <w:spacing w:val="-1"/>
        </w:rPr>
        <w:t>年</w:t>
      </w:r>
      <w:r>
        <w:rPr>
          <w:rFonts w:ascii="FangSong" w:hAnsi="FangSong" w:eastAsia="FangSong" w:cs="FangSong"/>
          <w:sz w:val="31"/>
          <w:szCs w:val="31"/>
          <w:spacing w:val="-63"/>
        </w:rPr>
        <w:t xml:space="preserve"> </w:t>
      </w:r>
      <w:r>
        <w:rPr>
          <w:rFonts w:ascii="Times New Roman" w:hAnsi="Times New Roman" w:eastAsia="Times New Roman" w:cs="Times New Roman"/>
          <w:sz w:val="31"/>
          <w:szCs w:val="31"/>
          <w:b/>
          <w:bCs/>
          <w:spacing w:val="-1"/>
        </w:rPr>
        <w:t>2</w:t>
      </w:r>
      <w:r>
        <w:rPr>
          <w:rFonts w:ascii="Times New Roman" w:hAnsi="Times New Roman" w:eastAsia="Times New Roman" w:cs="Times New Roman"/>
          <w:sz w:val="31"/>
          <w:szCs w:val="31"/>
          <w:b/>
          <w:bCs/>
          <w:spacing w:val="29"/>
        </w:rPr>
        <w:t xml:space="preserve"> </w:t>
      </w:r>
      <w:r>
        <w:rPr>
          <w:rFonts w:ascii="FangSong" w:hAnsi="FangSong" w:eastAsia="FangSong" w:cs="FangSong"/>
          <w:sz w:val="31"/>
          <w:szCs w:val="31"/>
          <w:b/>
          <w:bCs/>
          <w:spacing w:val="-1"/>
        </w:rPr>
        <w:t>月</w:t>
      </w:r>
    </w:p>
    <w:p>
      <w:pPr>
        <w:spacing w:line="238" w:lineRule="auto"/>
        <w:sectPr>
          <w:footerReference w:type="default" r:id="rId1"/>
          <w:pgSz w:w="11907" w:h="16839"/>
          <w:pgMar w:top="1431" w:right="1785" w:bottom="1191" w:left="1785" w:header="0" w:footer="956" w:gutter="0"/>
        </w:sectPr>
        <w:rPr>
          <w:rFonts w:ascii="FangSong" w:hAnsi="FangSong" w:eastAsia="FangSong" w:cs="FangSong"/>
          <w:sz w:val="31"/>
          <w:szCs w:val="31"/>
        </w:rPr>
      </w:pPr>
    </w:p>
    <w:sdt>
      <w:sdtPr>
        <w:rPr>
          <w:rFonts w:ascii="Microsoft YaHei" w:hAnsi="Microsoft YaHei" w:eastAsia="Microsoft YaHei" w:cs="Microsoft YaHei"/>
          <w:sz w:val="36"/>
          <w:szCs w:val="36"/>
        </w:rPr>
        <w:docPartObj>
          <w:docPartGallery w:val="Table of Contents"/>
          <w:docPartUnique/>
        </w:docPartObj>
      </w:sdtPr>
      <w:sdtEndPr>
        <w:rPr>
          <w:rFonts w:ascii="Times New Roman" w:hAnsi="Times New Roman" w:eastAsia="Times New Roman" w:cs="Times New Roman"/>
          <w:sz w:val="28"/>
          <w:szCs w:val="28"/>
        </w:rPr>
      </w:sdtEndPr>
      <w:sdtContent>
        <w:p>
          <w:pPr>
            <w:ind w:left="3686"/>
            <w:spacing w:before="179" w:line="163" w:lineRule="auto"/>
            <w:rPr>
              <w:rFonts w:ascii="Microsoft YaHei" w:hAnsi="Microsoft YaHei" w:eastAsia="Microsoft YaHei" w:cs="Microsoft YaHei"/>
              <w:sz w:val="36"/>
              <w:szCs w:val="36"/>
            </w:rPr>
          </w:pPr>
          <w:bookmarkStart w:name="bookmark1" w:id="1"/>
          <w:bookmarkEnd w:id="1"/>
          <w:r>
            <w:rPr>
              <w:rFonts w:ascii="Microsoft YaHei" w:hAnsi="Microsoft YaHei" w:eastAsia="Microsoft YaHei" w:cs="Microsoft YaHei"/>
              <w:sz w:val="36"/>
              <w:szCs w:val="36"/>
              <w:spacing w:val="-30"/>
            </w:rPr>
            <w:t>目</w:t>
          </w:r>
          <w:r>
            <w:rPr>
              <w:rFonts w:ascii="Microsoft YaHei" w:hAnsi="Microsoft YaHei" w:eastAsia="Microsoft YaHei" w:cs="Microsoft YaHei"/>
              <w:sz w:val="36"/>
              <w:szCs w:val="36"/>
              <w:spacing w:val="18"/>
            </w:rPr>
            <w:t xml:space="preserve">   </w:t>
          </w:r>
          <w:r>
            <w:rPr>
              <w:rFonts w:ascii="Microsoft YaHei" w:hAnsi="Microsoft YaHei" w:eastAsia="Microsoft YaHei" w:cs="Microsoft YaHei"/>
              <w:sz w:val="36"/>
              <w:szCs w:val="36"/>
              <w:spacing w:val="-30"/>
            </w:rPr>
            <w:t>录</w:t>
          </w:r>
        </w:p>
        <w:p>
          <w:pPr>
            <w:ind w:left="246"/>
            <w:spacing w:before="38" w:line="199" w:lineRule="auto"/>
            <w:tabs>
              <w:tab w:val="right" w:leader="dot" w:pos="8674"/>
            </w:tabs>
            <w:rPr>
              <w:rFonts w:ascii="Times New Roman" w:hAnsi="Times New Roman" w:eastAsia="Times New Roman" w:cs="Times New Roman"/>
              <w:sz w:val="28"/>
              <w:szCs w:val="28"/>
            </w:rPr>
          </w:pPr>
          <w:hyperlink w:history="true" w:anchor="bookmark2">
            <w:r>
              <w:rPr>
                <w:rFonts w:ascii="Times New Roman" w:hAnsi="Times New Roman" w:eastAsia="Times New Roman" w:cs="Times New Roman"/>
                <w:sz w:val="28"/>
                <w:szCs w:val="28"/>
                <w:spacing w:val="-9"/>
              </w:rPr>
              <w:t>1.</w:t>
            </w:r>
            <w:r>
              <w:rPr>
                <w:rFonts w:ascii="Times New Roman" w:hAnsi="Times New Roman" w:eastAsia="Times New Roman" w:cs="Times New Roman"/>
                <w:sz w:val="28"/>
                <w:szCs w:val="28"/>
                <w:spacing w:val="1"/>
              </w:rPr>
              <w:t xml:space="preserve">   </w:t>
            </w:r>
            <w:r>
              <w:rPr>
                <w:rFonts w:ascii="FangSong" w:hAnsi="FangSong" w:eastAsia="FangSong" w:cs="FangSong"/>
                <w:sz w:val="28"/>
                <w:szCs w:val="28"/>
                <w:spacing w:val="-9"/>
              </w:rPr>
              <w:t>概述</w:t>
            </w:r>
            <w:r>
              <w:rPr>
                <w:rFonts w:ascii="FangSong" w:hAnsi="FangSong" w:eastAsia="FangSong" w:cs="FangSong"/>
                <w:sz w:val="28"/>
                <w:szCs w:val="28"/>
              </w:rPr>
              <w:tab/>
            </w:r>
            <w:r>
              <w:rPr>
                <w:rFonts w:ascii="Times New Roman" w:hAnsi="Times New Roman" w:eastAsia="Times New Roman" w:cs="Times New Roman"/>
                <w:sz w:val="28"/>
                <w:szCs w:val="28"/>
                <w:spacing w:val="17"/>
              </w:rPr>
              <w:t>1</w:t>
            </w:r>
          </w:hyperlink>
        </w:p>
        <w:p>
          <w:pPr>
            <w:ind w:left="928"/>
            <w:spacing w:before="242" w:line="199" w:lineRule="auto"/>
            <w:tabs>
              <w:tab w:val="right" w:leader="dot" w:pos="8674"/>
            </w:tabs>
            <w:rPr>
              <w:rFonts w:ascii="Times New Roman" w:hAnsi="Times New Roman" w:eastAsia="Times New Roman" w:cs="Times New Roman"/>
              <w:sz w:val="28"/>
              <w:szCs w:val="28"/>
            </w:rPr>
          </w:pPr>
          <w:hyperlink w:history="true" w:anchor="bookmark3">
            <w:r>
              <w:rPr>
                <w:rFonts w:ascii="Times New Roman" w:hAnsi="Times New Roman" w:eastAsia="Times New Roman" w:cs="Times New Roman"/>
                <w:sz w:val="28"/>
                <w:szCs w:val="28"/>
                <w:spacing w:val="-4"/>
              </w:rPr>
              <w:t>1.1.</w:t>
            </w:r>
            <w:r>
              <w:rPr>
                <w:rFonts w:ascii="FangSong" w:hAnsi="FangSong" w:eastAsia="FangSong" w:cs="FangSong"/>
                <w:sz w:val="28"/>
                <w:szCs w:val="28"/>
                <w:spacing w:val="-4"/>
              </w:rPr>
              <w:t>项目概况</w:t>
            </w:r>
            <w:r>
              <w:rPr>
                <w:rFonts w:ascii="FangSong" w:hAnsi="FangSong" w:eastAsia="FangSong" w:cs="FangSong"/>
                <w:sz w:val="28"/>
                <w:szCs w:val="28"/>
              </w:rPr>
              <w:tab/>
            </w:r>
            <w:r>
              <w:rPr>
                <w:rFonts w:ascii="Times New Roman" w:hAnsi="Times New Roman" w:eastAsia="Times New Roman" w:cs="Times New Roman"/>
                <w:sz w:val="28"/>
                <w:szCs w:val="28"/>
                <w:spacing w:val="17"/>
              </w:rPr>
              <w:t>1</w:t>
            </w:r>
          </w:hyperlink>
        </w:p>
        <w:p>
          <w:pPr>
            <w:ind w:left="928"/>
            <w:spacing w:before="242" w:line="199" w:lineRule="auto"/>
            <w:tabs>
              <w:tab w:val="right" w:leader="dot" w:pos="8674"/>
            </w:tabs>
            <w:rPr>
              <w:rFonts w:ascii="Times New Roman" w:hAnsi="Times New Roman" w:eastAsia="Times New Roman" w:cs="Times New Roman"/>
              <w:sz w:val="28"/>
              <w:szCs w:val="28"/>
            </w:rPr>
          </w:pPr>
          <w:hyperlink w:history="true" w:anchor="bookmark4">
            <w:r>
              <w:rPr>
                <w:rFonts w:ascii="Times New Roman" w:hAnsi="Times New Roman" w:eastAsia="Times New Roman" w:cs="Times New Roman"/>
                <w:sz w:val="28"/>
                <w:szCs w:val="28"/>
                <w:spacing w:val="-4"/>
              </w:rPr>
              <w:t>1.2.</w:t>
            </w:r>
            <w:r>
              <w:rPr>
                <w:rFonts w:ascii="FangSong" w:hAnsi="FangSong" w:eastAsia="FangSong" w:cs="FangSong"/>
                <w:sz w:val="28"/>
                <w:szCs w:val="28"/>
                <w:spacing w:val="-4"/>
              </w:rPr>
              <w:t>任务由来</w:t>
            </w:r>
            <w:r>
              <w:rPr>
                <w:rFonts w:ascii="FangSong" w:hAnsi="FangSong" w:eastAsia="FangSong" w:cs="FangSong"/>
                <w:sz w:val="28"/>
                <w:szCs w:val="28"/>
              </w:rPr>
              <w:tab/>
            </w:r>
            <w:r>
              <w:rPr>
                <w:rFonts w:ascii="Times New Roman" w:hAnsi="Times New Roman" w:eastAsia="Times New Roman" w:cs="Times New Roman"/>
                <w:sz w:val="28"/>
                <w:szCs w:val="28"/>
                <w:spacing w:val="17"/>
              </w:rPr>
              <w:t>2</w:t>
            </w:r>
          </w:hyperlink>
        </w:p>
        <w:p>
          <w:pPr>
            <w:ind w:left="928"/>
            <w:spacing w:before="243" w:line="199" w:lineRule="auto"/>
            <w:tabs>
              <w:tab w:val="right" w:leader="dot" w:pos="8674"/>
            </w:tabs>
            <w:rPr>
              <w:rFonts w:ascii="Times New Roman" w:hAnsi="Times New Roman" w:eastAsia="Times New Roman" w:cs="Times New Roman"/>
              <w:sz w:val="28"/>
              <w:szCs w:val="28"/>
            </w:rPr>
          </w:pPr>
          <w:hyperlink w:history="true" w:anchor="bookmark5">
            <w:r>
              <w:rPr>
                <w:rFonts w:ascii="Times New Roman" w:hAnsi="Times New Roman" w:eastAsia="Times New Roman" w:cs="Times New Roman"/>
                <w:sz w:val="28"/>
                <w:szCs w:val="28"/>
                <w:spacing w:val="-4"/>
              </w:rPr>
              <w:t>1.3.</w:t>
            </w:r>
            <w:r>
              <w:rPr>
                <w:rFonts w:ascii="FangSong" w:hAnsi="FangSong" w:eastAsia="FangSong" w:cs="FangSong"/>
                <w:sz w:val="28"/>
                <w:szCs w:val="28"/>
                <w:spacing w:val="-4"/>
              </w:rPr>
              <w:t>编制依据</w:t>
            </w:r>
            <w:r>
              <w:rPr>
                <w:rFonts w:ascii="FangSong" w:hAnsi="FangSong" w:eastAsia="FangSong" w:cs="FangSong"/>
                <w:sz w:val="28"/>
                <w:szCs w:val="28"/>
              </w:rPr>
              <w:tab/>
            </w:r>
            <w:r>
              <w:rPr>
                <w:rFonts w:ascii="Times New Roman" w:hAnsi="Times New Roman" w:eastAsia="Times New Roman" w:cs="Times New Roman"/>
                <w:sz w:val="28"/>
                <w:szCs w:val="28"/>
                <w:spacing w:val="17"/>
              </w:rPr>
              <w:t>3</w:t>
            </w:r>
          </w:hyperlink>
        </w:p>
        <w:p>
          <w:pPr>
            <w:ind w:left="928"/>
            <w:spacing w:before="243" w:line="199" w:lineRule="auto"/>
            <w:tabs>
              <w:tab w:val="right" w:leader="dot" w:pos="8674"/>
            </w:tabs>
            <w:rPr>
              <w:rFonts w:ascii="Times New Roman" w:hAnsi="Times New Roman" w:eastAsia="Times New Roman" w:cs="Times New Roman"/>
              <w:sz w:val="28"/>
              <w:szCs w:val="28"/>
            </w:rPr>
          </w:pPr>
          <w:hyperlink w:history="true" w:anchor="bookmark6">
            <w:r>
              <w:rPr>
                <w:rFonts w:ascii="Times New Roman" w:hAnsi="Times New Roman" w:eastAsia="Times New Roman" w:cs="Times New Roman"/>
                <w:sz w:val="28"/>
                <w:szCs w:val="28"/>
                <w:spacing w:val="-4"/>
              </w:rPr>
              <w:t>1.4.</w:t>
            </w:r>
            <w:r>
              <w:rPr>
                <w:rFonts w:ascii="FangSong" w:hAnsi="FangSong" w:eastAsia="FangSong" w:cs="FangSong"/>
                <w:sz w:val="28"/>
                <w:szCs w:val="28"/>
                <w:spacing w:val="-4"/>
              </w:rPr>
              <w:t>变动情况</w:t>
            </w:r>
            <w:r>
              <w:rPr>
                <w:rFonts w:ascii="FangSong" w:hAnsi="FangSong" w:eastAsia="FangSong" w:cs="FangSong"/>
                <w:sz w:val="28"/>
                <w:szCs w:val="28"/>
              </w:rPr>
              <w:tab/>
            </w:r>
            <w:r>
              <w:rPr>
                <w:rFonts w:ascii="Times New Roman" w:hAnsi="Times New Roman" w:eastAsia="Times New Roman" w:cs="Times New Roman"/>
                <w:sz w:val="28"/>
                <w:szCs w:val="28"/>
                <w:spacing w:val="17"/>
              </w:rPr>
              <w:t>5</w:t>
            </w:r>
          </w:hyperlink>
        </w:p>
        <w:p>
          <w:pPr>
            <w:ind w:left="928"/>
            <w:spacing w:before="243" w:line="199" w:lineRule="auto"/>
            <w:tabs>
              <w:tab w:val="right" w:leader="dot" w:pos="8674"/>
            </w:tabs>
            <w:rPr>
              <w:rFonts w:ascii="Times New Roman" w:hAnsi="Times New Roman" w:eastAsia="Times New Roman" w:cs="Times New Roman"/>
              <w:sz w:val="28"/>
              <w:szCs w:val="28"/>
            </w:rPr>
          </w:pPr>
          <w:hyperlink w:history="true" w:anchor="bookmark7">
            <w:r>
              <w:rPr>
                <w:rFonts w:ascii="Times New Roman" w:hAnsi="Times New Roman" w:eastAsia="Times New Roman" w:cs="Times New Roman"/>
                <w:sz w:val="28"/>
                <w:szCs w:val="28"/>
                <w:spacing w:val="-4"/>
              </w:rPr>
              <w:t>1.5.</w:t>
            </w:r>
            <w:r>
              <w:rPr>
                <w:rFonts w:ascii="FangSong" w:hAnsi="FangSong" w:eastAsia="FangSong" w:cs="FangSong"/>
                <w:sz w:val="28"/>
                <w:szCs w:val="28"/>
                <w:spacing w:val="-4"/>
              </w:rPr>
              <w:t>重大变动判定</w:t>
            </w:r>
            <w:r>
              <w:rPr>
                <w:rFonts w:ascii="FangSong" w:hAnsi="FangSong" w:eastAsia="FangSong" w:cs="FangSong"/>
                <w:sz w:val="28"/>
                <w:szCs w:val="28"/>
              </w:rPr>
              <w:tab/>
            </w:r>
            <w:r>
              <w:rPr>
                <w:rFonts w:ascii="Times New Roman" w:hAnsi="Times New Roman" w:eastAsia="Times New Roman" w:cs="Times New Roman"/>
                <w:sz w:val="28"/>
                <w:szCs w:val="28"/>
                <w:spacing w:val="8"/>
              </w:rPr>
              <w:t>24</w:t>
            </w:r>
          </w:hyperlink>
        </w:p>
        <w:p>
          <w:pPr>
            <w:ind w:left="219"/>
            <w:spacing w:before="243" w:line="199" w:lineRule="auto"/>
            <w:tabs>
              <w:tab w:val="right" w:leader="dot" w:pos="8674"/>
            </w:tabs>
            <w:rPr>
              <w:rFonts w:ascii="Times New Roman" w:hAnsi="Times New Roman" w:eastAsia="Times New Roman" w:cs="Times New Roman"/>
              <w:sz w:val="28"/>
              <w:szCs w:val="28"/>
            </w:rPr>
          </w:pPr>
          <w:hyperlink w:history="true" w:anchor="bookmark8">
            <w:r>
              <w:rPr>
                <w:rFonts w:ascii="Times New Roman" w:hAnsi="Times New Roman" w:eastAsia="Times New Roman" w:cs="Times New Roman"/>
                <w:sz w:val="28"/>
                <w:szCs w:val="28"/>
                <w:spacing w:val="-1"/>
              </w:rPr>
              <w:t>2.   </w:t>
            </w:r>
            <w:r>
              <w:rPr>
                <w:rFonts w:ascii="FangSong" w:hAnsi="FangSong" w:eastAsia="FangSong" w:cs="FangSong"/>
                <w:sz w:val="28"/>
                <w:szCs w:val="28"/>
                <w:spacing w:val="-1"/>
              </w:rPr>
              <w:t>评价要素</w:t>
            </w:r>
            <w:r>
              <w:rPr>
                <w:rFonts w:ascii="FangSong" w:hAnsi="FangSong" w:eastAsia="FangSong" w:cs="FangSong"/>
                <w:sz w:val="28"/>
                <w:szCs w:val="28"/>
              </w:rPr>
              <w:tab/>
            </w:r>
            <w:r>
              <w:rPr>
                <w:rFonts w:ascii="Times New Roman" w:hAnsi="Times New Roman" w:eastAsia="Times New Roman" w:cs="Times New Roman"/>
                <w:sz w:val="28"/>
                <w:szCs w:val="28"/>
                <w:spacing w:val="8"/>
              </w:rPr>
              <w:t>27</w:t>
            </w:r>
          </w:hyperlink>
        </w:p>
        <w:p>
          <w:pPr>
            <w:ind w:left="901"/>
            <w:spacing w:before="243" w:line="199" w:lineRule="auto"/>
            <w:tabs>
              <w:tab w:val="right" w:leader="dot" w:pos="8674"/>
            </w:tabs>
            <w:rPr>
              <w:rFonts w:ascii="Times New Roman" w:hAnsi="Times New Roman" w:eastAsia="Times New Roman" w:cs="Times New Roman"/>
              <w:sz w:val="28"/>
              <w:szCs w:val="28"/>
            </w:rPr>
          </w:pPr>
          <w:hyperlink w:history="true" w:anchor="bookmark9">
            <w:r>
              <w:rPr>
                <w:rFonts w:ascii="Times New Roman" w:hAnsi="Times New Roman" w:eastAsia="Times New Roman" w:cs="Times New Roman"/>
                <w:sz w:val="28"/>
                <w:szCs w:val="28"/>
                <w:spacing w:val="-1"/>
              </w:rPr>
              <w:t>2.1.</w:t>
            </w:r>
            <w:r>
              <w:rPr>
                <w:rFonts w:ascii="FangSong" w:hAnsi="FangSong" w:eastAsia="FangSong" w:cs="FangSong"/>
                <w:sz w:val="28"/>
                <w:szCs w:val="28"/>
                <w:spacing w:val="-1"/>
              </w:rPr>
              <w:t>评价等级</w:t>
            </w:r>
            <w:r>
              <w:rPr>
                <w:rFonts w:ascii="FangSong" w:hAnsi="FangSong" w:eastAsia="FangSong" w:cs="FangSong"/>
                <w:sz w:val="28"/>
                <w:szCs w:val="28"/>
              </w:rPr>
              <w:tab/>
            </w:r>
            <w:r>
              <w:rPr>
                <w:rFonts w:ascii="Times New Roman" w:hAnsi="Times New Roman" w:eastAsia="Times New Roman" w:cs="Times New Roman"/>
                <w:sz w:val="28"/>
                <w:szCs w:val="28"/>
                <w:spacing w:val="8"/>
              </w:rPr>
              <w:t>27</w:t>
            </w:r>
          </w:hyperlink>
        </w:p>
        <w:p>
          <w:pPr>
            <w:ind w:left="901"/>
            <w:spacing w:before="241" w:line="199" w:lineRule="auto"/>
            <w:tabs>
              <w:tab w:val="right" w:leader="dot" w:pos="8674"/>
            </w:tabs>
            <w:rPr>
              <w:rFonts w:ascii="Times New Roman" w:hAnsi="Times New Roman" w:eastAsia="Times New Roman" w:cs="Times New Roman"/>
              <w:sz w:val="28"/>
              <w:szCs w:val="28"/>
            </w:rPr>
          </w:pPr>
          <w:hyperlink w:history="true" w:anchor="bookmark10">
            <w:r>
              <w:rPr>
                <w:rFonts w:ascii="Times New Roman" w:hAnsi="Times New Roman" w:eastAsia="Times New Roman" w:cs="Times New Roman"/>
                <w:sz w:val="28"/>
                <w:szCs w:val="28"/>
                <w:spacing w:val="-1"/>
              </w:rPr>
              <w:t>2.2.</w:t>
            </w:r>
            <w:r>
              <w:rPr>
                <w:rFonts w:ascii="FangSong" w:hAnsi="FangSong" w:eastAsia="FangSong" w:cs="FangSong"/>
                <w:sz w:val="28"/>
                <w:szCs w:val="28"/>
                <w:spacing w:val="-1"/>
              </w:rPr>
              <w:t>评价范围</w:t>
            </w:r>
            <w:r>
              <w:rPr>
                <w:rFonts w:ascii="FangSong" w:hAnsi="FangSong" w:eastAsia="FangSong" w:cs="FangSong"/>
                <w:sz w:val="28"/>
                <w:szCs w:val="28"/>
              </w:rPr>
              <w:tab/>
            </w:r>
            <w:r>
              <w:rPr>
                <w:rFonts w:ascii="Times New Roman" w:hAnsi="Times New Roman" w:eastAsia="Times New Roman" w:cs="Times New Roman"/>
                <w:sz w:val="28"/>
                <w:szCs w:val="28"/>
                <w:spacing w:val="8"/>
              </w:rPr>
              <w:t>38</w:t>
            </w:r>
          </w:hyperlink>
        </w:p>
        <w:p>
          <w:pPr>
            <w:ind w:left="901"/>
            <w:spacing w:before="243" w:line="199" w:lineRule="auto"/>
            <w:tabs>
              <w:tab w:val="right" w:leader="dot" w:pos="8674"/>
            </w:tabs>
            <w:rPr>
              <w:rFonts w:ascii="Times New Roman" w:hAnsi="Times New Roman" w:eastAsia="Times New Roman" w:cs="Times New Roman"/>
              <w:sz w:val="28"/>
              <w:szCs w:val="28"/>
            </w:rPr>
          </w:pPr>
          <w:hyperlink w:history="true" w:anchor="bookmark11">
            <w:r>
              <w:rPr>
                <w:rFonts w:ascii="Times New Roman" w:hAnsi="Times New Roman" w:eastAsia="Times New Roman" w:cs="Times New Roman"/>
                <w:sz w:val="28"/>
                <w:szCs w:val="28"/>
                <w:spacing w:val="-1"/>
              </w:rPr>
              <w:t>2.3.</w:t>
            </w:r>
            <w:r>
              <w:rPr>
                <w:rFonts w:ascii="FangSong" w:hAnsi="FangSong" w:eastAsia="FangSong" w:cs="FangSong"/>
                <w:sz w:val="28"/>
                <w:szCs w:val="28"/>
                <w:spacing w:val="-1"/>
              </w:rPr>
              <w:t>环境质量标准</w:t>
            </w:r>
            <w:r>
              <w:rPr>
                <w:rFonts w:ascii="FangSong" w:hAnsi="FangSong" w:eastAsia="FangSong" w:cs="FangSong"/>
                <w:sz w:val="28"/>
                <w:szCs w:val="28"/>
              </w:rPr>
              <w:tab/>
            </w:r>
            <w:r>
              <w:rPr>
                <w:rFonts w:ascii="Times New Roman" w:hAnsi="Times New Roman" w:eastAsia="Times New Roman" w:cs="Times New Roman"/>
                <w:sz w:val="28"/>
                <w:szCs w:val="28"/>
                <w:spacing w:val="8"/>
              </w:rPr>
              <w:t>39</w:t>
            </w:r>
          </w:hyperlink>
        </w:p>
        <w:p>
          <w:pPr>
            <w:ind w:left="901"/>
            <w:spacing w:before="243" w:line="199" w:lineRule="auto"/>
            <w:tabs>
              <w:tab w:val="right" w:leader="dot" w:pos="8674"/>
            </w:tabs>
            <w:rPr>
              <w:rFonts w:ascii="Times New Roman" w:hAnsi="Times New Roman" w:eastAsia="Times New Roman" w:cs="Times New Roman"/>
              <w:sz w:val="28"/>
              <w:szCs w:val="28"/>
            </w:rPr>
          </w:pPr>
          <w:hyperlink w:history="true" w:anchor="bookmark12">
            <w:r>
              <w:rPr>
                <w:rFonts w:ascii="Times New Roman" w:hAnsi="Times New Roman" w:eastAsia="Times New Roman" w:cs="Times New Roman"/>
                <w:sz w:val="28"/>
                <w:szCs w:val="28"/>
                <w:spacing w:val="-1"/>
              </w:rPr>
              <w:t>2.4.</w:t>
            </w:r>
            <w:r>
              <w:rPr>
                <w:rFonts w:ascii="FangSong" w:hAnsi="FangSong" w:eastAsia="FangSong" w:cs="FangSong"/>
                <w:sz w:val="28"/>
                <w:szCs w:val="28"/>
                <w:spacing w:val="-1"/>
              </w:rPr>
              <w:t>污染物排放标准</w:t>
            </w:r>
            <w:r>
              <w:rPr>
                <w:rFonts w:ascii="FangSong" w:hAnsi="FangSong" w:eastAsia="FangSong" w:cs="FangSong"/>
                <w:sz w:val="28"/>
                <w:szCs w:val="28"/>
              </w:rPr>
              <w:tab/>
            </w:r>
            <w:r>
              <w:rPr>
                <w:rFonts w:ascii="Times New Roman" w:hAnsi="Times New Roman" w:eastAsia="Times New Roman" w:cs="Times New Roman"/>
                <w:sz w:val="28"/>
                <w:szCs w:val="28"/>
                <w:spacing w:val="8"/>
              </w:rPr>
              <w:t>43</w:t>
            </w:r>
          </w:hyperlink>
        </w:p>
        <w:p>
          <w:pPr>
            <w:ind w:left="901"/>
            <w:spacing w:before="243" w:line="199" w:lineRule="auto"/>
            <w:tabs>
              <w:tab w:val="right" w:leader="dot" w:pos="8674"/>
            </w:tabs>
            <w:rPr>
              <w:rFonts w:ascii="Times New Roman" w:hAnsi="Times New Roman" w:eastAsia="Times New Roman" w:cs="Times New Roman"/>
              <w:sz w:val="28"/>
              <w:szCs w:val="28"/>
            </w:rPr>
          </w:pPr>
          <w:hyperlink w:history="true" w:anchor="bookmark13">
            <w:r>
              <w:rPr>
                <w:rFonts w:ascii="Times New Roman" w:hAnsi="Times New Roman" w:eastAsia="Times New Roman" w:cs="Times New Roman"/>
                <w:sz w:val="28"/>
                <w:szCs w:val="28"/>
                <w:spacing w:val="-1"/>
              </w:rPr>
              <w:t>2.5.</w:t>
            </w:r>
            <w:r>
              <w:rPr>
                <w:rFonts w:ascii="FangSong" w:hAnsi="FangSong" w:eastAsia="FangSong" w:cs="FangSong"/>
                <w:sz w:val="28"/>
                <w:szCs w:val="28"/>
                <w:spacing w:val="-1"/>
              </w:rPr>
              <w:t>总量控制指标</w:t>
            </w:r>
            <w:r>
              <w:rPr>
                <w:rFonts w:ascii="FangSong" w:hAnsi="FangSong" w:eastAsia="FangSong" w:cs="FangSong"/>
                <w:sz w:val="28"/>
                <w:szCs w:val="28"/>
              </w:rPr>
              <w:tab/>
            </w:r>
            <w:r>
              <w:rPr>
                <w:rFonts w:ascii="Times New Roman" w:hAnsi="Times New Roman" w:eastAsia="Times New Roman" w:cs="Times New Roman"/>
                <w:sz w:val="28"/>
                <w:szCs w:val="28"/>
                <w:spacing w:val="8"/>
              </w:rPr>
              <w:t>45</w:t>
            </w:r>
          </w:hyperlink>
        </w:p>
        <w:p>
          <w:pPr>
            <w:ind w:left="225"/>
            <w:spacing w:before="243" w:line="199" w:lineRule="auto"/>
            <w:tabs>
              <w:tab w:val="right" w:leader="dot" w:pos="8674"/>
            </w:tabs>
            <w:rPr>
              <w:rFonts w:ascii="Times New Roman" w:hAnsi="Times New Roman" w:eastAsia="Times New Roman" w:cs="Times New Roman"/>
              <w:sz w:val="28"/>
              <w:szCs w:val="28"/>
            </w:rPr>
          </w:pPr>
          <w:hyperlink w:history="true" w:anchor="bookmark14">
            <w:r>
              <w:rPr>
                <w:rFonts w:ascii="Times New Roman" w:hAnsi="Times New Roman" w:eastAsia="Times New Roman" w:cs="Times New Roman"/>
                <w:sz w:val="28"/>
                <w:szCs w:val="28"/>
                <w:spacing w:val="-1"/>
              </w:rPr>
              <w:t>3.   </w:t>
            </w:r>
            <w:r>
              <w:rPr>
                <w:rFonts w:ascii="FangSong" w:hAnsi="FangSong" w:eastAsia="FangSong" w:cs="FangSong"/>
                <w:sz w:val="28"/>
                <w:szCs w:val="28"/>
                <w:spacing w:val="-1"/>
              </w:rPr>
              <w:t>环境影响分析说明</w:t>
            </w:r>
            <w:r>
              <w:rPr>
                <w:rFonts w:ascii="FangSong" w:hAnsi="FangSong" w:eastAsia="FangSong" w:cs="FangSong"/>
                <w:sz w:val="28"/>
                <w:szCs w:val="28"/>
              </w:rPr>
              <w:tab/>
            </w:r>
            <w:r>
              <w:rPr>
                <w:rFonts w:ascii="Times New Roman" w:hAnsi="Times New Roman" w:eastAsia="Times New Roman" w:cs="Times New Roman"/>
                <w:sz w:val="28"/>
                <w:szCs w:val="28"/>
                <w:spacing w:val="8"/>
              </w:rPr>
              <w:t>46</w:t>
            </w:r>
          </w:hyperlink>
        </w:p>
        <w:p>
          <w:pPr>
            <w:ind w:left="906"/>
            <w:spacing w:before="243" w:line="199" w:lineRule="auto"/>
            <w:tabs>
              <w:tab w:val="right" w:leader="dot" w:pos="8674"/>
            </w:tabs>
            <w:rPr>
              <w:rFonts w:ascii="Times New Roman" w:hAnsi="Times New Roman" w:eastAsia="Times New Roman" w:cs="Times New Roman"/>
              <w:sz w:val="28"/>
              <w:szCs w:val="28"/>
            </w:rPr>
          </w:pPr>
          <w:hyperlink w:history="true" w:anchor="bookmark15">
            <w:r>
              <w:rPr>
                <w:rFonts w:ascii="Times New Roman" w:hAnsi="Times New Roman" w:eastAsia="Times New Roman" w:cs="Times New Roman"/>
                <w:sz w:val="28"/>
                <w:szCs w:val="28"/>
                <w:spacing w:val="-1"/>
              </w:rPr>
              <w:t>3.1.</w:t>
            </w:r>
            <w:r>
              <w:rPr>
                <w:rFonts w:ascii="FangSong" w:hAnsi="FangSong" w:eastAsia="FangSong" w:cs="FangSong"/>
                <w:sz w:val="28"/>
                <w:szCs w:val="28"/>
                <w:spacing w:val="-1"/>
              </w:rPr>
              <w:t>变动后产排污情况分析</w:t>
            </w:r>
            <w:r>
              <w:rPr>
                <w:rFonts w:ascii="FangSong" w:hAnsi="FangSong" w:eastAsia="FangSong" w:cs="FangSong"/>
                <w:sz w:val="28"/>
                <w:szCs w:val="28"/>
              </w:rPr>
              <w:tab/>
            </w:r>
            <w:r>
              <w:rPr>
                <w:rFonts w:ascii="Times New Roman" w:hAnsi="Times New Roman" w:eastAsia="Times New Roman" w:cs="Times New Roman"/>
                <w:sz w:val="28"/>
                <w:szCs w:val="28"/>
                <w:spacing w:val="8"/>
              </w:rPr>
              <w:t>46</w:t>
            </w:r>
          </w:hyperlink>
        </w:p>
        <w:p>
          <w:pPr>
            <w:ind w:left="906"/>
            <w:spacing w:before="243" w:line="199" w:lineRule="auto"/>
            <w:tabs>
              <w:tab w:val="right" w:leader="dot" w:pos="8674"/>
            </w:tabs>
            <w:rPr>
              <w:rFonts w:ascii="Times New Roman" w:hAnsi="Times New Roman" w:eastAsia="Times New Roman" w:cs="Times New Roman"/>
              <w:sz w:val="28"/>
              <w:szCs w:val="28"/>
            </w:rPr>
          </w:pPr>
          <w:hyperlink w:history="true" w:anchor="bookmark16">
            <w:r>
              <w:rPr>
                <w:rFonts w:ascii="Times New Roman" w:hAnsi="Times New Roman" w:eastAsia="Times New Roman" w:cs="Times New Roman"/>
                <w:sz w:val="28"/>
                <w:szCs w:val="28"/>
                <w:spacing w:val="-1"/>
              </w:rPr>
              <w:t>3.2.</w:t>
            </w:r>
            <w:r>
              <w:rPr>
                <w:rFonts w:ascii="FangSong" w:hAnsi="FangSong" w:eastAsia="FangSong" w:cs="FangSong"/>
                <w:sz w:val="28"/>
                <w:szCs w:val="28"/>
                <w:spacing w:val="-1"/>
              </w:rPr>
              <w:t>总量变化情况</w:t>
            </w:r>
            <w:r>
              <w:rPr>
                <w:rFonts w:ascii="FangSong" w:hAnsi="FangSong" w:eastAsia="FangSong" w:cs="FangSong"/>
                <w:sz w:val="28"/>
                <w:szCs w:val="28"/>
              </w:rPr>
              <w:tab/>
            </w:r>
            <w:r>
              <w:rPr>
                <w:rFonts w:ascii="Times New Roman" w:hAnsi="Times New Roman" w:eastAsia="Times New Roman" w:cs="Times New Roman"/>
                <w:sz w:val="28"/>
                <w:szCs w:val="28"/>
                <w:spacing w:val="8"/>
              </w:rPr>
              <w:t>61</w:t>
            </w:r>
          </w:hyperlink>
        </w:p>
        <w:p>
          <w:pPr>
            <w:ind w:left="906"/>
            <w:spacing w:before="243" w:line="199" w:lineRule="auto"/>
            <w:tabs>
              <w:tab w:val="right" w:leader="dot" w:pos="8674"/>
            </w:tabs>
            <w:rPr>
              <w:rFonts w:ascii="Times New Roman" w:hAnsi="Times New Roman" w:eastAsia="Times New Roman" w:cs="Times New Roman"/>
              <w:sz w:val="28"/>
              <w:szCs w:val="28"/>
            </w:rPr>
          </w:pPr>
          <w:hyperlink w:history="true" w:anchor="bookmark17">
            <w:r>
              <w:rPr>
                <w:rFonts w:ascii="Times New Roman" w:hAnsi="Times New Roman" w:eastAsia="Times New Roman" w:cs="Times New Roman"/>
                <w:sz w:val="28"/>
                <w:szCs w:val="28"/>
                <w:spacing w:val="-1"/>
              </w:rPr>
              <w:t>3.3.</w:t>
            </w:r>
            <w:r>
              <w:rPr>
                <w:rFonts w:ascii="FangSong" w:hAnsi="FangSong" w:eastAsia="FangSong" w:cs="FangSong"/>
                <w:sz w:val="28"/>
                <w:szCs w:val="28"/>
                <w:spacing w:val="-1"/>
              </w:rPr>
              <w:t>变动后环境影响分析</w:t>
            </w:r>
            <w:r>
              <w:rPr>
                <w:rFonts w:ascii="FangSong" w:hAnsi="FangSong" w:eastAsia="FangSong" w:cs="FangSong"/>
                <w:sz w:val="28"/>
                <w:szCs w:val="28"/>
              </w:rPr>
              <w:tab/>
            </w:r>
            <w:r>
              <w:rPr>
                <w:rFonts w:ascii="Times New Roman" w:hAnsi="Times New Roman" w:eastAsia="Times New Roman" w:cs="Times New Roman"/>
                <w:sz w:val="28"/>
                <w:szCs w:val="28"/>
                <w:spacing w:val="8"/>
              </w:rPr>
              <w:t>63</w:t>
            </w:r>
          </w:hyperlink>
        </w:p>
        <w:p>
          <w:pPr>
            <w:ind w:left="906"/>
            <w:spacing w:before="243" w:line="199" w:lineRule="auto"/>
            <w:tabs>
              <w:tab w:val="right" w:leader="dot" w:pos="8674"/>
            </w:tabs>
            <w:rPr>
              <w:rFonts w:ascii="Times New Roman" w:hAnsi="Times New Roman" w:eastAsia="Times New Roman" w:cs="Times New Roman"/>
              <w:sz w:val="28"/>
              <w:szCs w:val="28"/>
            </w:rPr>
          </w:pPr>
          <w:hyperlink w:history="true" w:anchor="bookmark18">
            <w:r>
              <w:rPr>
                <w:rFonts w:ascii="Times New Roman" w:hAnsi="Times New Roman" w:eastAsia="Times New Roman" w:cs="Times New Roman"/>
                <w:sz w:val="28"/>
                <w:szCs w:val="28"/>
                <w:spacing w:val="-1"/>
              </w:rPr>
              <w:t>3.4.</w:t>
            </w:r>
            <w:r>
              <w:rPr>
                <w:rFonts w:ascii="FangSong" w:hAnsi="FangSong" w:eastAsia="FangSong" w:cs="FangSong"/>
                <w:sz w:val="28"/>
                <w:szCs w:val="28"/>
                <w:spacing w:val="-1"/>
              </w:rPr>
              <w:t>污染防治措施评述</w:t>
            </w:r>
            <w:r>
              <w:rPr>
                <w:rFonts w:ascii="FangSong" w:hAnsi="FangSong" w:eastAsia="FangSong" w:cs="FangSong"/>
                <w:sz w:val="28"/>
                <w:szCs w:val="28"/>
              </w:rPr>
              <w:tab/>
            </w:r>
            <w:r>
              <w:rPr>
                <w:rFonts w:ascii="Times New Roman" w:hAnsi="Times New Roman" w:eastAsia="Times New Roman" w:cs="Times New Roman"/>
                <w:sz w:val="28"/>
                <w:szCs w:val="28"/>
                <w:spacing w:val="8"/>
              </w:rPr>
              <w:t>64</w:t>
            </w:r>
          </w:hyperlink>
        </w:p>
        <w:p>
          <w:pPr>
            <w:ind w:left="218"/>
            <w:spacing w:before="244" w:line="234" w:lineRule="auto"/>
            <w:tabs>
              <w:tab w:val="right" w:leader="dot" w:pos="8674"/>
            </w:tabs>
            <w:rPr>
              <w:rFonts w:ascii="Times New Roman" w:hAnsi="Times New Roman" w:eastAsia="Times New Roman" w:cs="Times New Roman"/>
              <w:sz w:val="28"/>
              <w:szCs w:val="28"/>
            </w:rPr>
          </w:pPr>
          <w:hyperlink w:history="true" w:anchor="bookmark19">
            <w:r>
              <w:rPr>
                <w:rFonts w:ascii="Times New Roman" w:hAnsi="Times New Roman" w:eastAsia="Times New Roman" w:cs="Times New Roman"/>
                <w:sz w:val="28"/>
                <w:szCs w:val="28"/>
                <w:spacing w:val="-6"/>
              </w:rPr>
              <w:t>4.</w:t>
            </w:r>
            <w:r>
              <w:rPr>
                <w:rFonts w:ascii="Times New Roman" w:hAnsi="Times New Roman" w:eastAsia="Times New Roman" w:cs="Times New Roman"/>
                <w:sz w:val="28"/>
                <w:szCs w:val="28"/>
                <w:spacing w:val="6"/>
              </w:rPr>
              <w:t xml:space="preserve">   </w:t>
            </w:r>
            <w:r>
              <w:rPr>
                <w:rFonts w:ascii="FangSong" w:hAnsi="FangSong" w:eastAsia="FangSong" w:cs="FangSong"/>
                <w:sz w:val="28"/>
                <w:szCs w:val="28"/>
                <w:spacing w:val="-6"/>
              </w:rPr>
              <w:t>结论</w:t>
            </w:r>
            <w:r>
              <w:rPr>
                <w:rFonts w:ascii="FangSong" w:hAnsi="FangSong" w:eastAsia="FangSong" w:cs="FangSong"/>
                <w:sz w:val="28"/>
                <w:szCs w:val="28"/>
              </w:rPr>
              <w:tab/>
            </w:r>
            <w:r>
              <w:rPr>
                <w:rFonts w:ascii="Times New Roman" w:hAnsi="Times New Roman" w:eastAsia="Times New Roman" w:cs="Times New Roman"/>
                <w:sz w:val="28"/>
                <w:szCs w:val="28"/>
                <w:spacing w:val="8"/>
              </w:rPr>
              <w:t>68</w:t>
            </w:r>
          </w:hyperlink>
        </w:p>
      </w:sdtContent>
    </w:sdt>
    <w:p>
      <w:pPr>
        <w:spacing w:line="234" w:lineRule="auto"/>
        <w:sectPr>
          <w:footerReference w:type="default" r:id="rId3"/>
          <w:pgSz w:w="11907" w:h="16839"/>
          <w:pgMar w:top="1431" w:right="1446" w:bottom="1191" w:left="1785" w:header="0" w:footer="956" w:gutter="0"/>
        </w:sectPr>
        <w:rPr>
          <w:rFonts w:ascii="Times New Roman" w:hAnsi="Times New Roman" w:eastAsia="Times New Roman" w:cs="Times New Roman"/>
          <w:sz w:val="28"/>
          <w:szCs w:val="28"/>
        </w:rPr>
      </w:pPr>
    </w:p>
    <w:p>
      <w:pPr>
        <w:ind w:left="596"/>
        <w:spacing w:before="204" w:line="178" w:lineRule="auto"/>
        <w:rPr>
          <w:rFonts w:ascii="Microsoft YaHei" w:hAnsi="Microsoft YaHei" w:eastAsia="Microsoft YaHei" w:cs="Microsoft YaHei"/>
          <w:sz w:val="28"/>
          <w:szCs w:val="28"/>
        </w:rPr>
      </w:pPr>
      <w:r>
        <w:rPr>
          <w:rFonts w:ascii="Microsoft YaHei" w:hAnsi="Microsoft YaHei" w:eastAsia="Microsoft YaHei" w:cs="Microsoft YaHei"/>
          <w:sz w:val="28"/>
          <w:szCs w:val="28"/>
          <w:spacing w:val="-4"/>
        </w:rPr>
        <w:t>附件：</w:t>
      </w:r>
    </w:p>
    <w:p>
      <w:pPr>
        <w:ind w:left="24" w:right="23" w:firstLine="576"/>
        <w:spacing w:before="83" w:line="316" w:lineRule="auto"/>
        <w:rPr>
          <w:rFonts w:ascii="FangSong" w:hAnsi="FangSong" w:eastAsia="FangSong" w:cs="FangSong"/>
          <w:sz w:val="28"/>
          <w:szCs w:val="28"/>
        </w:rPr>
      </w:pPr>
      <w:r>
        <w:rPr>
          <w:rFonts w:ascii="FangSong" w:hAnsi="FangSong" w:eastAsia="FangSong" w:cs="FangSong"/>
          <w:sz w:val="28"/>
          <w:szCs w:val="28"/>
          <w:spacing w:val="-3"/>
        </w:rPr>
        <w:t>附件</w:t>
      </w:r>
      <w:r>
        <w:rPr>
          <w:rFonts w:ascii="FangSong" w:hAnsi="FangSong" w:eastAsia="FangSong" w:cs="FangSong"/>
          <w:sz w:val="28"/>
          <w:szCs w:val="28"/>
          <w:spacing w:val="-37"/>
        </w:rPr>
        <w:t xml:space="preserve"> </w:t>
      </w:r>
      <w:r>
        <w:rPr>
          <w:rFonts w:ascii="Times New Roman" w:hAnsi="Times New Roman" w:eastAsia="Times New Roman" w:cs="Times New Roman"/>
          <w:sz w:val="28"/>
          <w:szCs w:val="28"/>
          <w:spacing w:val="-3"/>
        </w:rPr>
        <w:t>1</w:t>
      </w:r>
      <w:r>
        <w:rPr>
          <w:rFonts w:ascii="FangSong" w:hAnsi="FangSong" w:eastAsia="FangSong" w:cs="FangSong"/>
          <w:sz w:val="28"/>
          <w:szCs w:val="28"/>
          <w:spacing w:val="-3"/>
        </w:rPr>
        <w:t>：江苏省环保厅《关于镇江内河港丹阳港区陵口作业区</w:t>
      </w:r>
      <w:r>
        <w:rPr>
          <w:rFonts w:ascii="FangSong" w:hAnsi="FangSong" w:eastAsia="FangSong" w:cs="FangSong"/>
          <w:sz w:val="28"/>
          <w:szCs w:val="28"/>
          <w:spacing w:val="-4"/>
        </w:rPr>
        <w:t>码头工</w:t>
      </w:r>
      <w:r>
        <w:rPr>
          <w:rFonts w:ascii="FangSong" w:hAnsi="FangSong" w:eastAsia="FangSong" w:cs="FangSong"/>
          <w:sz w:val="28"/>
          <w:szCs w:val="28"/>
          <w:spacing w:val="-4"/>
        </w:rPr>
        <w:t>程项目环境影响报告书的批复》（苏环审〔</w:t>
      </w:r>
      <w:r>
        <w:rPr>
          <w:rFonts w:ascii="Times New Roman" w:hAnsi="Times New Roman" w:eastAsia="Times New Roman" w:cs="Times New Roman"/>
          <w:sz w:val="28"/>
          <w:szCs w:val="28"/>
          <w:spacing w:val="-4"/>
        </w:rPr>
        <w:t>2011 </w:t>
      </w:r>
      <w:r>
        <w:rPr>
          <w:rFonts w:ascii="FangSong" w:hAnsi="FangSong" w:eastAsia="FangSong" w:cs="FangSong"/>
          <w:sz w:val="28"/>
          <w:szCs w:val="28"/>
          <w:spacing w:val="-4"/>
        </w:rPr>
        <w:t>〕</w:t>
      </w:r>
      <w:r>
        <w:rPr>
          <w:rFonts w:ascii="Times New Roman" w:hAnsi="Times New Roman" w:eastAsia="Times New Roman" w:cs="Times New Roman"/>
          <w:sz w:val="28"/>
          <w:szCs w:val="28"/>
          <w:spacing w:val="-4"/>
        </w:rPr>
        <w:t>155</w:t>
      </w:r>
      <w:r>
        <w:rPr>
          <w:rFonts w:ascii="Times New Roman" w:hAnsi="Times New Roman" w:eastAsia="Times New Roman" w:cs="Times New Roman"/>
          <w:sz w:val="28"/>
          <w:szCs w:val="28"/>
          <w:spacing w:val="25"/>
        </w:rPr>
        <w:t xml:space="preserve"> </w:t>
      </w:r>
      <w:r>
        <w:rPr>
          <w:rFonts w:ascii="FangSong" w:hAnsi="FangSong" w:eastAsia="FangSong" w:cs="FangSong"/>
          <w:sz w:val="28"/>
          <w:szCs w:val="28"/>
          <w:spacing w:val="-4"/>
        </w:rPr>
        <w:t>号</w:t>
      </w:r>
      <w:r>
        <w:rPr>
          <w:rFonts w:ascii="FangSong" w:hAnsi="FangSong" w:eastAsia="FangSong" w:cs="FangSong"/>
          <w:sz w:val="28"/>
          <w:szCs w:val="28"/>
          <w:spacing w:val="8"/>
        </w:rPr>
        <w:t>）；</w:t>
      </w:r>
    </w:p>
    <w:p>
      <w:pPr>
        <w:ind w:left="30" w:right="23" w:firstLine="571"/>
        <w:spacing w:before="1" w:line="316" w:lineRule="auto"/>
        <w:rPr>
          <w:rFonts w:ascii="FangSong" w:hAnsi="FangSong" w:eastAsia="FangSong" w:cs="FangSong"/>
          <w:sz w:val="28"/>
          <w:szCs w:val="28"/>
        </w:rPr>
      </w:pPr>
      <w:r>
        <w:rPr>
          <w:rFonts w:ascii="FangSong" w:hAnsi="FangSong" w:eastAsia="FangSong" w:cs="FangSong"/>
          <w:sz w:val="28"/>
          <w:szCs w:val="28"/>
          <w:spacing w:val="-2"/>
        </w:rPr>
        <w:t>附件</w:t>
      </w:r>
      <w:r>
        <w:rPr>
          <w:rFonts w:ascii="FangSong" w:hAnsi="FangSong" w:eastAsia="FangSong" w:cs="FangSong"/>
          <w:sz w:val="28"/>
          <w:szCs w:val="28"/>
          <w:spacing w:val="-64"/>
        </w:rPr>
        <w:t xml:space="preserve"> </w:t>
      </w:r>
      <w:r>
        <w:rPr>
          <w:rFonts w:ascii="Times New Roman" w:hAnsi="Times New Roman" w:eastAsia="Times New Roman" w:cs="Times New Roman"/>
          <w:sz w:val="28"/>
          <w:szCs w:val="28"/>
          <w:spacing w:val="-2"/>
        </w:rPr>
        <w:t>2</w:t>
      </w:r>
      <w:r>
        <w:rPr>
          <w:rFonts w:ascii="FangSong" w:hAnsi="FangSong" w:eastAsia="FangSong" w:cs="FangSong"/>
          <w:sz w:val="28"/>
          <w:szCs w:val="28"/>
          <w:spacing w:val="-2"/>
        </w:rPr>
        <w:t>：初步设计变更取得丹阳市交通运输局《准予交</w:t>
      </w:r>
      <w:r>
        <w:rPr>
          <w:rFonts w:ascii="FangSong" w:hAnsi="FangSong" w:eastAsia="FangSong" w:cs="FangSong"/>
          <w:sz w:val="28"/>
          <w:szCs w:val="28"/>
          <w:spacing w:val="-3"/>
        </w:rPr>
        <w:t>通运输行政许</w:t>
      </w:r>
      <w:r>
        <w:rPr>
          <w:rFonts w:ascii="FangSong" w:hAnsi="FangSong" w:eastAsia="FangSong" w:cs="FangSong"/>
          <w:sz w:val="28"/>
          <w:szCs w:val="28"/>
          <w:spacing w:val="-1"/>
        </w:rPr>
        <w:t>可决定书》（丹阳交建许字〔</w:t>
      </w:r>
      <w:r>
        <w:rPr>
          <w:rFonts w:ascii="Times New Roman" w:hAnsi="Times New Roman" w:eastAsia="Times New Roman" w:cs="Times New Roman"/>
          <w:sz w:val="28"/>
          <w:szCs w:val="28"/>
          <w:spacing w:val="-1"/>
        </w:rPr>
        <w:t>2023</w:t>
      </w:r>
      <w:r>
        <w:rPr>
          <w:rFonts w:ascii="FangSong" w:hAnsi="FangSong" w:eastAsia="FangSong" w:cs="FangSong"/>
          <w:sz w:val="28"/>
          <w:szCs w:val="28"/>
          <w:spacing w:val="-1"/>
        </w:rPr>
        <w:t>〕</w:t>
      </w:r>
      <w:r>
        <w:rPr>
          <w:rFonts w:ascii="Times New Roman" w:hAnsi="Times New Roman" w:eastAsia="Times New Roman" w:cs="Times New Roman"/>
          <w:sz w:val="28"/>
          <w:szCs w:val="28"/>
          <w:spacing w:val="-1"/>
        </w:rPr>
        <w:t>00028</w:t>
      </w:r>
      <w:r>
        <w:rPr>
          <w:rFonts w:ascii="Times New Roman" w:hAnsi="Times New Roman" w:eastAsia="Times New Roman" w:cs="Times New Roman"/>
          <w:sz w:val="28"/>
          <w:szCs w:val="28"/>
          <w:spacing w:val="26"/>
        </w:rPr>
        <w:t xml:space="preserve"> </w:t>
      </w:r>
      <w:r>
        <w:rPr>
          <w:rFonts w:ascii="FangSong" w:hAnsi="FangSong" w:eastAsia="FangSong" w:cs="FangSong"/>
          <w:sz w:val="28"/>
          <w:szCs w:val="28"/>
          <w:spacing w:val="-1"/>
        </w:rPr>
        <w:t>号</w:t>
      </w:r>
      <w:r>
        <w:rPr>
          <w:rFonts w:ascii="FangSong" w:hAnsi="FangSong" w:eastAsia="FangSong" w:cs="FangSong"/>
          <w:sz w:val="28"/>
          <w:szCs w:val="28"/>
        </w:rPr>
        <w:t>）；</w:t>
      </w:r>
    </w:p>
    <w:p>
      <w:pPr>
        <w:ind w:left="26" w:right="22" w:firstLine="574"/>
        <w:spacing w:before="1" w:line="316" w:lineRule="auto"/>
        <w:rPr>
          <w:rFonts w:ascii="FangSong" w:hAnsi="FangSong" w:eastAsia="FangSong" w:cs="FangSong"/>
          <w:sz w:val="28"/>
          <w:szCs w:val="28"/>
        </w:rPr>
      </w:pPr>
      <w:r>
        <w:rPr>
          <w:rFonts w:ascii="FangSong" w:hAnsi="FangSong" w:eastAsia="FangSong" w:cs="FangSong"/>
          <w:sz w:val="28"/>
          <w:szCs w:val="28"/>
          <w:spacing w:val="-2"/>
        </w:rPr>
        <w:t>附件</w:t>
      </w:r>
      <w:r>
        <w:rPr>
          <w:rFonts w:ascii="FangSong" w:hAnsi="FangSong" w:eastAsia="FangSong" w:cs="FangSong"/>
          <w:sz w:val="28"/>
          <w:szCs w:val="28"/>
          <w:spacing w:val="-59"/>
        </w:rPr>
        <w:t xml:space="preserve"> </w:t>
      </w:r>
      <w:r>
        <w:rPr>
          <w:rFonts w:ascii="Times New Roman" w:hAnsi="Times New Roman" w:eastAsia="Times New Roman" w:cs="Times New Roman"/>
          <w:sz w:val="28"/>
          <w:szCs w:val="28"/>
          <w:spacing w:val="-2"/>
        </w:rPr>
        <w:t>3</w:t>
      </w:r>
      <w:r>
        <w:rPr>
          <w:rFonts w:ascii="FangSong" w:hAnsi="FangSong" w:eastAsia="FangSong" w:cs="FangSong"/>
          <w:sz w:val="28"/>
          <w:szCs w:val="28"/>
          <w:spacing w:val="-2"/>
        </w:rPr>
        <w:t>：施工图设计变更取得丹阳市交通运输</w:t>
      </w:r>
      <w:r>
        <w:rPr>
          <w:rFonts w:ascii="FangSong" w:hAnsi="FangSong" w:eastAsia="FangSong" w:cs="FangSong"/>
          <w:sz w:val="28"/>
          <w:szCs w:val="28"/>
          <w:spacing w:val="-3"/>
        </w:rPr>
        <w:t>局《准予交通运输行政</w:t>
      </w:r>
      <w:r>
        <w:rPr>
          <w:rFonts w:ascii="FangSong" w:hAnsi="FangSong" w:eastAsia="FangSong" w:cs="FangSong"/>
          <w:sz w:val="28"/>
          <w:szCs w:val="28"/>
          <w:spacing w:val="-1"/>
        </w:rPr>
        <w:t>许可决定书》（丹阳交建许字〔</w:t>
      </w:r>
      <w:r>
        <w:rPr>
          <w:rFonts w:ascii="Times New Roman" w:hAnsi="Times New Roman" w:eastAsia="Times New Roman" w:cs="Times New Roman"/>
          <w:sz w:val="28"/>
          <w:szCs w:val="28"/>
          <w:spacing w:val="-1"/>
        </w:rPr>
        <w:t>2024</w:t>
      </w:r>
      <w:r>
        <w:rPr>
          <w:rFonts w:ascii="FangSong" w:hAnsi="FangSong" w:eastAsia="FangSong" w:cs="FangSong"/>
          <w:sz w:val="28"/>
          <w:szCs w:val="28"/>
          <w:spacing w:val="-1"/>
        </w:rPr>
        <w:t>〕</w:t>
      </w:r>
      <w:r>
        <w:rPr>
          <w:rFonts w:ascii="Times New Roman" w:hAnsi="Times New Roman" w:eastAsia="Times New Roman" w:cs="Times New Roman"/>
          <w:sz w:val="28"/>
          <w:szCs w:val="28"/>
          <w:spacing w:val="-1"/>
        </w:rPr>
        <w:t>00006</w:t>
      </w:r>
      <w:r>
        <w:rPr>
          <w:rFonts w:ascii="Times New Roman" w:hAnsi="Times New Roman" w:eastAsia="Times New Roman" w:cs="Times New Roman"/>
          <w:sz w:val="28"/>
          <w:szCs w:val="28"/>
          <w:spacing w:val="25"/>
        </w:rPr>
        <w:t xml:space="preserve"> </w:t>
      </w:r>
      <w:r>
        <w:rPr>
          <w:rFonts w:ascii="FangSong" w:hAnsi="FangSong" w:eastAsia="FangSong" w:cs="FangSong"/>
          <w:sz w:val="28"/>
          <w:szCs w:val="28"/>
          <w:spacing w:val="-1"/>
        </w:rPr>
        <w:t>号</w:t>
      </w:r>
      <w:r>
        <w:rPr>
          <w:rFonts w:ascii="FangSong" w:hAnsi="FangSong" w:eastAsia="FangSong" w:cs="FangSong"/>
          <w:sz w:val="28"/>
          <w:szCs w:val="28"/>
          <w:spacing w:val="2"/>
        </w:rPr>
        <w:t>）；</w:t>
      </w:r>
    </w:p>
    <w:p>
      <w:pPr>
        <w:ind w:left="23" w:right="42" w:firstLine="577"/>
        <w:spacing w:before="2" w:line="316" w:lineRule="auto"/>
        <w:rPr>
          <w:rFonts w:ascii="FangSong" w:hAnsi="FangSong" w:eastAsia="FangSong" w:cs="FangSong"/>
          <w:sz w:val="28"/>
          <w:szCs w:val="28"/>
        </w:rPr>
      </w:pPr>
      <w:r>
        <w:rPr>
          <w:rFonts w:ascii="FangSong" w:hAnsi="FangSong" w:eastAsia="FangSong" w:cs="FangSong"/>
          <w:sz w:val="28"/>
          <w:szCs w:val="28"/>
          <w:spacing w:val="-3"/>
        </w:rPr>
        <w:t>附件</w:t>
      </w:r>
      <w:r>
        <w:rPr>
          <w:rFonts w:ascii="FangSong" w:hAnsi="FangSong" w:eastAsia="FangSong" w:cs="FangSong"/>
          <w:sz w:val="28"/>
          <w:szCs w:val="28"/>
          <w:spacing w:val="-59"/>
        </w:rPr>
        <w:t xml:space="preserve"> </w:t>
      </w:r>
      <w:r>
        <w:rPr>
          <w:rFonts w:ascii="Times New Roman" w:hAnsi="Times New Roman" w:eastAsia="Times New Roman" w:cs="Times New Roman"/>
          <w:sz w:val="28"/>
          <w:szCs w:val="28"/>
          <w:spacing w:val="-3"/>
        </w:rPr>
        <w:t>4</w:t>
      </w:r>
      <w:r>
        <w:rPr>
          <w:rFonts w:ascii="FangSong" w:hAnsi="FangSong" w:eastAsia="FangSong" w:cs="FangSong"/>
          <w:sz w:val="28"/>
          <w:szCs w:val="28"/>
          <w:spacing w:val="-3"/>
        </w:rPr>
        <w:t>：陵口镇人民政府关于印发《镇江内河港丹阳港区陵口作业区</w:t>
      </w:r>
      <w:r>
        <w:rPr>
          <w:rFonts w:ascii="FangSong" w:hAnsi="FangSong" w:eastAsia="FangSong" w:cs="FangSong"/>
          <w:sz w:val="28"/>
          <w:szCs w:val="28"/>
          <w:spacing w:val="-1"/>
        </w:rPr>
        <w:t>码头工程（水工部分）交工验收意见》的函（陵政发〔</w:t>
      </w:r>
      <w:r>
        <w:rPr>
          <w:rFonts w:ascii="Times New Roman" w:hAnsi="Times New Roman" w:eastAsia="Times New Roman" w:cs="Times New Roman"/>
          <w:sz w:val="28"/>
          <w:szCs w:val="28"/>
          <w:spacing w:val="-1"/>
        </w:rPr>
        <w:t>2024</w:t>
      </w:r>
      <w:r>
        <w:rPr>
          <w:rFonts w:ascii="FangSong" w:hAnsi="FangSong" w:eastAsia="FangSong" w:cs="FangSong"/>
          <w:sz w:val="28"/>
          <w:szCs w:val="28"/>
          <w:spacing w:val="-1"/>
        </w:rPr>
        <w:t>〕</w:t>
      </w:r>
      <w:r>
        <w:rPr>
          <w:rFonts w:ascii="Times New Roman" w:hAnsi="Times New Roman" w:eastAsia="Times New Roman" w:cs="Times New Roman"/>
          <w:sz w:val="28"/>
          <w:szCs w:val="28"/>
          <w:spacing w:val="-1"/>
        </w:rPr>
        <w:t>25</w:t>
      </w:r>
      <w:r>
        <w:rPr>
          <w:rFonts w:ascii="Times New Roman" w:hAnsi="Times New Roman" w:eastAsia="Times New Roman" w:cs="Times New Roman"/>
          <w:sz w:val="28"/>
          <w:szCs w:val="28"/>
          <w:spacing w:val="24"/>
        </w:rPr>
        <w:t xml:space="preserve"> </w:t>
      </w:r>
      <w:r>
        <w:rPr>
          <w:rFonts w:ascii="FangSong" w:hAnsi="FangSong" w:eastAsia="FangSong" w:cs="FangSong"/>
          <w:sz w:val="28"/>
          <w:szCs w:val="28"/>
          <w:spacing w:val="-1"/>
        </w:rPr>
        <w:t>号</w:t>
      </w:r>
      <w:r>
        <w:rPr>
          <w:rFonts w:ascii="FangSong" w:hAnsi="FangSong" w:eastAsia="FangSong" w:cs="FangSong"/>
          <w:sz w:val="28"/>
          <w:szCs w:val="28"/>
          <w:spacing w:val="8"/>
        </w:rPr>
        <w:t>）；</w:t>
      </w:r>
    </w:p>
    <w:p>
      <w:pPr>
        <w:ind w:left="23" w:right="137" w:firstLine="577"/>
        <w:spacing w:before="1" w:line="316" w:lineRule="auto"/>
        <w:rPr>
          <w:rFonts w:ascii="FangSong" w:hAnsi="FangSong" w:eastAsia="FangSong" w:cs="FangSong"/>
          <w:sz w:val="28"/>
          <w:szCs w:val="28"/>
        </w:rPr>
      </w:pPr>
      <w:r>
        <w:rPr>
          <w:rFonts w:ascii="FangSong" w:hAnsi="FangSong" w:eastAsia="FangSong" w:cs="FangSong"/>
          <w:sz w:val="28"/>
          <w:szCs w:val="28"/>
          <w:spacing w:val="-2"/>
        </w:rPr>
        <w:t>附件</w:t>
      </w:r>
      <w:r>
        <w:rPr>
          <w:rFonts w:ascii="FangSong" w:hAnsi="FangSong" w:eastAsia="FangSong" w:cs="FangSong"/>
          <w:sz w:val="28"/>
          <w:szCs w:val="28"/>
          <w:spacing w:val="-43"/>
        </w:rPr>
        <w:t xml:space="preserve"> </w:t>
      </w:r>
      <w:r>
        <w:rPr>
          <w:rFonts w:ascii="Times New Roman" w:hAnsi="Times New Roman" w:eastAsia="Times New Roman" w:cs="Times New Roman"/>
          <w:sz w:val="28"/>
          <w:szCs w:val="28"/>
          <w:spacing w:val="-2"/>
        </w:rPr>
        <w:t>5</w:t>
      </w:r>
      <w:r>
        <w:rPr>
          <w:rFonts w:ascii="FangSong" w:hAnsi="FangSong" w:eastAsia="FangSong" w:cs="FangSong"/>
          <w:sz w:val="28"/>
          <w:szCs w:val="28"/>
          <w:spacing w:val="-2"/>
        </w:rPr>
        <w:t>：镇江内河港丹阳港区陵口作业区码头工程施工项目（</w:t>
      </w:r>
      <w:r>
        <w:rPr>
          <w:rFonts w:ascii="Times New Roman" w:hAnsi="Times New Roman" w:eastAsia="Times New Roman" w:cs="Times New Roman"/>
          <w:sz w:val="28"/>
          <w:szCs w:val="28"/>
          <w:spacing w:val="-2"/>
        </w:rPr>
        <w:t>DYG-</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spacing w:val="-2"/>
        </w:rPr>
        <w:t>SG1 </w:t>
      </w:r>
      <w:r>
        <w:rPr>
          <w:rFonts w:ascii="FangSong" w:hAnsi="FangSong" w:eastAsia="FangSong" w:cs="FangSong"/>
          <w:sz w:val="28"/>
          <w:szCs w:val="28"/>
          <w:spacing w:val="-2"/>
        </w:rPr>
        <w:t>标段）交工验收意见；</w:t>
      </w:r>
    </w:p>
    <w:p>
      <w:pPr>
        <w:ind w:left="601"/>
        <w:spacing w:before="1" w:line="242" w:lineRule="auto"/>
        <w:rPr>
          <w:rFonts w:ascii="FangSong" w:hAnsi="FangSong" w:eastAsia="FangSong" w:cs="FangSong"/>
          <w:sz w:val="28"/>
          <w:szCs w:val="28"/>
        </w:rPr>
      </w:pPr>
      <w:r>
        <w:rPr>
          <w:rFonts w:ascii="FangSong" w:hAnsi="FangSong" w:eastAsia="FangSong" w:cs="FangSong"/>
          <w:sz w:val="28"/>
          <w:szCs w:val="28"/>
          <w:spacing w:val="-3"/>
        </w:rPr>
        <w:t>附件</w:t>
      </w:r>
      <w:r>
        <w:rPr>
          <w:rFonts w:ascii="FangSong" w:hAnsi="FangSong" w:eastAsia="FangSong" w:cs="FangSong"/>
          <w:sz w:val="28"/>
          <w:szCs w:val="28"/>
          <w:spacing w:val="-52"/>
        </w:rPr>
        <w:t xml:space="preserve"> </w:t>
      </w:r>
      <w:r>
        <w:rPr>
          <w:rFonts w:ascii="Times New Roman" w:hAnsi="Times New Roman" w:eastAsia="Times New Roman" w:cs="Times New Roman"/>
          <w:sz w:val="28"/>
          <w:szCs w:val="28"/>
          <w:spacing w:val="-3"/>
        </w:rPr>
        <w:t>6</w:t>
      </w:r>
      <w:r>
        <w:rPr>
          <w:rFonts w:ascii="FangSong" w:hAnsi="FangSong" w:eastAsia="FangSong" w:cs="FangSong"/>
          <w:sz w:val="28"/>
          <w:szCs w:val="28"/>
          <w:spacing w:val="-3"/>
        </w:rPr>
        <w:t>：港口工程建设项目开工备案表；</w:t>
      </w:r>
    </w:p>
    <w:p>
      <w:pPr>
        <w:ind w:firstLine="601"/>
        <w:spacing w:before="113" w:line="316" w:lineRule="auto"/>
        <w:rPr>
          <w:rFonts w:ascii="FangSong" w:hAnsi="FangSong" w:eastAsia="FangSong" w:cs="FangSong"/>
          <w:sz w:val="28"/>
          <w:szCs w:val="28"/>
        </w:rPr>
      </w:pPr>
      <w:r>
        <w:rPr>
          <w:rFonts w:ascii="FangSong" w:hAnsi="FangSong" w:eastAsia="FangSong" w:cs="FangSong"/>
          <w:sz w:val="28"/>
          <w:szCs w:val="28"/>
          <w:spacing w:val="-2"/>
        </w:rPr>
        <w:t>附件</w:t>
      </w:r>
      <w:r>
        <w:rPr>
          <w:rFonts w:ascii="FangSong" w:hAnsi="FangSong" w:eastAsia="FangSong" w:cs="FangSong"/>
          <w:sz w:val="28"/>
          <w:szCs w:val="28"/>
          <w:spacing w:val="-47"/>
        </w:rPr>
        <w:t xml:space="preserve"> </w:t>
      </w:r>
      <w:r>
        <w:rPr>
          <w:rFonts w:ascii="Times New Roman" w:hAnsi="Times New Roman" w:eastAsia="Times New Roman" w:cs="Times New Roman"/>
          <w:sz w:val="28"/>
          <w:szCs w:val="28"/>
          <w:spacing w:val="-2"/>
        </w:rPr>
        <w:t>7</w:t>
      </w:r>
      <w:r>
        <w:rPr>
          <w:rFonts w:ascii="FangSong" w:hAnsi="FangSong" w:eastAsia="FangSong" w:cs="FangSong"/>
          <w:sz w:val="28"/>
          <w:szCs w:val="28"/>
          <w:spacing w:val="-2"/>
        </w:rPr>
        <w:t>：关于下达丹阳港陵口作业区工程建设任务书的请示（陵政发</w:t>
      </w:r>
      <w:r>
        <w:rPr>
          <w:rFonts w:ascii="FangSong" w:hAnsi="FangSong" w:eastAsia="FangSong" w:cs="FangSong"/>
          <w:sz w:val="28"/>
          <w:szCs w:val="28"/>
        </w:rPr>
        <w:t>〔</w:t>
      </w:r>
      <w:r>
        <w:rPr>
          <w:rFonts w:ascii="Times New Roman" w:hAnsi="Times New Roman" w:eastAsia="Times New Roman" w:cs="Times New Roman"/>
          <w:sz w:val="28"/>
          <w:szCs w:val="28"/>
        </w:rPr>
        <w:t>2010</w:t>
      </w:r>
      <w:r>
        <w:rPr>
          <w:rFonts w:ascii="FangSong" w:hAnsi="FangSong" w:eastAsia="FangSong" w:cs="FangSong"/>
          <w:sz w:val="28"/>
          <w:szCs w:val="28"/>
        </w:rPr>
        <w:t>〕</w:t>
      </w:r>
      <w:r>
        <w:rPr>
          <w:rFonts w:ascii="Times New Roman" w:hAnsi="Times New Roman" w:eastAsia="Times New Roman" w:cs="Times New Roman"/>
          <w:sz w:val="28"/>
          <w:szCs w:val="28"/>
        </w:rPr>
        <w:t>85</w:t>
      </w:r>
      <w:r>
        <w:rPr>
          <w:rFonts w:ascii="Times New Roman" w:hAnsi="Times New Roman" w:eastAsia="Times New Roman" w:cs="Times New Roman"/>
          <w:sz w:val="28"/>
          <w:szCs w:val="28"/>
          <w:spacing w:val="25"/>
        </w:rPr>
        <w:t xml:space="preserve"> </w:t>
      </w:r>
      <w:r>
        <w:rPr>
          <w:rFonts w:ascii="FangSong" w:hAnsi="FangSong" w:eastAsia="FangSong" w:cs="FangSong"/>
          <w:sz w:val="28"/>
          <w:szCs w:val="28"/>
        </w:rPr>
        <w:t>号</w:t>
      </w:r>
      <w:r>
        <w:rPr>
          <w:rFonts w:ascii="FangSong" w:hAnsi="FangSong" w:eastAsia="FangSong" w:cs="FangSong"/>
          <w:sz w:val="28"/>
          <w:szCs w:val="28"/>
          <w:spacing w:val="3"/>
        </w:rPr>
        <w:t>）；</w:t>
      </w:r>
    </w:p>
    <w:p>
      <w:pPr>
        <w:ind w:right="864" w:firstLine="601"/>
        <w:spacing w:before="1" w:line="317" w:lineRule="auto"/>
        <w:rPr>
          <w:rFonts w:ascii="FangSong" w:hAnsi="FangSong" w:eastAsia="FangSong" w:cs="FangSong"/>
          <w:sz w:val="28"/>
          <w:szCs w:val="28"/>
        </w:rPr>
      </w:pPr>
      <w:r>
        <w:rPr>
          <w:rFonts w:ascii="FangSong" w:hAnsi="FangSong" w:eastAsia="FangSong" w:cs="FangSong"/>
          <w:sz w:val="28"/>
          <w:szCs w:val="28"/>
          <w:spacing w:val="-3"/>
        </w:rPr>
        <w:t>附件</w:t>
      </w:r>
      <w:r>
        <w:rPr>
          <w:rFonts w:ascii="FangSong" w:hAnsi="FangSong" w:eastAsia="FangSong" w:cs="FangSong"/>
          <w:sz w:val="28"/>
          <w:szCs w:val="28"/>
          <w:spacing w:val="-50"/>
        </w:rPr>
        <w:t xml:space="preserve"> </w:t>
      </w:r>
      <w:r>
        <w:rPr>
          <w:rFonts w:ascii="Times New Roman" w:hAnsi="Times New Roman" w:eastAsia="Times New Roman" w:cs="Times New Roman"/>
          <w:sz w:val="28"/>
          <w:szCs w:val="28"/>
          <w:spacing w:val="-3"/>
        </w:rPr>
        <w:t>8</w:t>
      </w:r>
      <w:r>
        <w:rPr>
          <w:rFonts w:ascii="FangSong" w:hAnsi="FangSong" w:eastAsia="FangSong" w:cs="FangSong"/>
          <w:sz w:val="28"/>
          <w:szCs w:val="28"/>
          <w:spacing w:val="-3"/>
        </w:rPr>
        <w:t>：关于开工建设丹阳港陵口作业区工程的通知（丹政发</w:t>
      </w:r>
      <w:r>
        <w:rPr>
          <w:rFonts w:ascii="FangSong" w:hAnsi="FangSong" w:eastAsia="FangSong" w:cs="FangSong"/>
          <w:sz w:val="28"/>
          <w:szCs w:val="28"/>
          <w:spacing w:val="1"/>
        </w:rPr>
        <w:t>〔</w:t>
      </w:r>
      <w:r>
        <w:rPr>
          <w:rFonts w:ascii="Times New Roman" w:hAnsi="Times New Roman" w:eastAsia="Times New Roman" w:cs="Times New Roman"/>
          <w:sz w:val="28"/>
          <w:szCs w:val="28"/>
          <w:spacing w:val="1"/>
        </w:rPr>
        <w:t>2010</w:t>
      </w:r>
      <w:r>
        <w:rPr>
          <w:rFonts w:ascii="FangSong" w:hAnsi="FangSong" w:eastAsia="FangSong" w:cs="FangSong"/>
          <w:sz w:val="28"/>
          <w:szCs w:val="28"/>
          <w:spacing w:val="1"/>
        </w:rPr>
        <w:t>〕</w:t>
      </w:r>
      <w:r>
        <w:rPr>
          <w:rFonts w:ascii="Times New Roman" w:hAnsi="Times New Roman" w:eastAsia="Times New Roman" w:cs="Times New Roman"/>
          <w:sz w:val="28"/>
          <w:szCs w:val="28"/>
          <w:spacing w:val="1"/>
        </w:rPr>
        <w:t>175</w:t>
      </w:r>
      <w:r>
        <w:rPr>
          <w:rFonts w:ascii="Times New Roman" w:hAnsi="Times New Roman" w:eastAsia="Times New Roman" w:cs="Times New Roman"/>
          <w:sz w:val="28"/>
          <w:szCs w:val="28"/>
          <w:spacing w:val="34"/>
        </w:rPr>
        <w:t xml:space="preserve"> </w:t>
      </w:r>
      <w:r>
        <w:rPr>
          <w:rFonts w:ascii="FangSong" w:hAnsi="FangSong" w:eastAsia="FangSong" w:cs="FangSong"/>
          <w:sz w:val="28"/>
          <w:szCs w:val="28"/>
          <w:spacing w:val="1"/>
        </w:rPr>
        <w:t>号）。</w:t>
      </w:r>
    </w:p>
    <w:p>
      <w:pPr>
        <w:pStyle w:val="BodyText"/>
        <w:spacing w:line="283" w:lineRule="auto"/>
        <w:rPr/>
      </w:pPr>
      <w:r/>
    </w:p>
    <w:p>
      <w:pPr>
        <w:pStyle w:val="BodyText"/>
        <w:spacing w:line="283" w:lineRule="auto"/>
        <w:rPr/>
      </w:pPr>
      <w:r/>
    </w:p>
    <w:p>
      <w:pPr>
        <w:pStyle w:val="BodyText"/>
        <w:spacing w:line="283" w:lineRule="auto"/>
        <w:rPr/>
      </w:pPr>
      <w:r/>
    </w:p>
    <w:p>
      <w:pPr>
        <w:pStyle w:val="BodyText"/>
        <w:spacing w:line="283" w:lineRule="auto"/>
        <w:rPr/>
      </w:pPr>
      <w:r/>
    </w:p>
    <w:p>
      <w:pPr>
        <w:ind w:left="596"/>
        <w:spacing w:before="92" w:line="219" w:lineRule="auto"/>
        <w:rPr>
          <w:rFonts w:ascii="FangSong" w:hAnsi="FangSong" w:eastAsia="FangSong" w:cs="FangSong"/>
          <w:sz w:val="28"/>
          <w:szCs w:val="28"/>
        </w:rPr>
      </w:pPr>
      <w:r>
        <w:rPr>
          <w:rFonts w:ascii="FangSong" w:hAnsi="FangSong" w:eastAsia="FangSong" w:cs="FangSong"/>
          <w:sz w:val="28"/>
          <w:szCs w:val="28"/>
          <w:spacing w:val="-8"/>
        </w:rPr>
        <w:t>附图</w:t>
      </w:r>
    </w:p>
    <w:p>
      <w:pPr>
        <w:ind w:left="596"/>
        <w:spacing w:before="166" w:line="232" w:lineRule="auto"/>
        <w:rPr>
          <w:rFonts w:ascii="FangSong" w:hAnsi="FangSong" w:eastAsia="FangSong" w:cs="FangSong"/>
          <w:sz w:val="28"/>
          <w:szCs w:val="28"/>
        </w:rPr>
      </w:pPr>
      <w:r>
        <w:rPr>
          <w:rFonts w:ascii="FangSong" w:hAnsi="FangSong" w:eastAsia="FangSong" w:cs="FangSong"/>
          <w:sz w:val="28"/>
          <w:szCs w:val="28"/>
          <w:spacing w:val="-8"/>
        </w:rPr>
        <w:t>附图</w:t>
      </w:r>
      <w:r>
        <w:rPr>
          <w:rFonts w:ascii="FangSong" w:hAnsi="FangSong" w:eastAsia="FangSong" w:cs="FangSong"/>
          <w:sz w:val="28"/>
          <w:szCs w:val="28"/>
          <w:spacing w:val="-31"/>
        </w:rPr>
        <w:t xml:space="preserve"> </w:t>
      </w:r>
      <w:r>
        <w:rPr>
          <w:rFonts w:ascii="Times New Roman" w:hAnsi="Times New Roman" w:eastAsia="Times New Roman" w:cs="Times New Roman"/>
          <w:sz w:val="28"/>
          <w:szCs w:val="28"/>
          <w:spacing w:val="-8"/>
        </w:rPr>
        <w:t>1</w:t>
      </w:r>
      <w:r>
        <w:rPr>
          <w:rFonts w:ascii="FangSong" w:hAnsi="FangSong" w:eastAsia="FangSong" w:cs="FangSong"/>
          <w:sz w:val="28"/>
          <w:szCs w:val="28"/>
          <w:spacing w:val="-8"/>
        </w:rPr>
        <w:t>：项目地理位置图</w:t>
      </w:r>
    </w:p>
    <w:p>
      <w:pPr>
        <w:ind w:left="596"/>
        <w:spacing w:before="151" w:line="230" w:lineRule="auto"/>
        <w:rPr>
          <w:rFonts w:ascii="FangSong" w:hAnsi="FangSong" w:eastAsia="FangSong" w:cs="FangSong"/>
          <w:sz w:val="28"/>
          <w:szCs w:val="28"/>
        </w:rPr>
      </w:pPr>
      <w:r>
        <w:rPr>
          <w:rFonts w:ascii="FangSong" w:hAnsi="FangSong" w:eastAsia="FangSong" w:cs="FangSong"/>
          <w:sz w:val="28"/>
          <w:szCs w:val="28"/>
          <w:spacing w:val="-5"/>
        </w:rPr>
        <w:t>附图</w:t>
      </w:r>
      <w:r>
        <w:rPr>
          <w:rFonts w:ascii="FangSong" w:hAnsi="FangSong" w:eastAsia="FangSong" w:cs="FangSong"/>
          <w:sz w:val="28"/>
          <w:szCs w:val="28"/>
          <w:spacing w:val="-64"/>
        </w:rPr>
        <w:t xml:space="preserve"> </w:t>
      </w:r>
      <w:r>
        <w:rPr>
          <w:rFonts w:ascii="Times New Roman" w:hAnsi="Times New Roman" w:eastAsia="Times New Roman" w:cs="Times New Roman"/>
          <w:sz w:val="28"/>
          <w:szCs w:val="28"/>
          <w:spacing w:val="-5"/>
        </w:rPr>
        <w:t>2</w:t>
      </w:r>
      <w:r>
        <w:rPr>
          <w:rFonts w:ascii="FangSong" w:hAnsi="FangSong" w:eastAsia="FangSong" w:cs="FangSong"/>
          <w:sz w:val="28"/>
          <w:szCs w:val="28"/>
          <w:spacing w:val="-5"/>
        </w:rPr>
        <w:t>：项目平面布置图</w:t>
      </w:r>
    </w:p>
    <w:p>
      <w:pPr>
        <w:ind w:left="596"/>
        <w:spacing w:before="151" w:line="232" w:lineRule="auto"/>
        <w:rPr>
          <w:rFonts w:ascii="FangSong" w:hAnsi="FangSong" w:eastAsia="FangSong" w:cs="FangSong"/>
          <w:sz w:val="28"/>
          <w:szCs w:val="28"/>
        </w:rPr>
      </w:pPr>
      <w:r>
        <w:rPr>
          <w:rFonts w:ascii="FangSong" w:hAnsi="FangSong" w:eastAsia="FangSong" w:cs="FangSong"/>
          <w:sz w:val="28"/>
          <w:szCs w:val="28"/>
          <w:spacing w:val="-3"/>
        </w:rPr>
        <w:t>附图</w:t>
      </w:r>
      <w:r>
        <w:rPr>
          <w:rFonts w:ascii="FangSong" w:hAnsi="FangSong" w:eastAsia="FangSong" w:cs="FangSong"/>
          <w:sz w:val="28"/>
          <w:szCs w:val="28"/>
          <w:spacing w:val="-58"/>
        </w:rPr>
        <w:t xml:space="preserve"> </w:t>
      </w:r>
      <w:r>
        <w:rPr>
          <w:rFonts w:ascii="Times New Roman" w:hAnsi="Times New Roman" w:eastAsia="Times New Roman" w:cs="Times New Roman"/>
          <w:sz w:val="28"/>
          <w:szCs w:val="28"/>
          <w:spacing w:val="-3"/>
        </w:rPr>
        <w:t>3</w:t>
      </w:r>
      <w:r>
        <w:rPr>
          <w:rFonts w:ascii="FangSong" w:hAnsi="FangSong" w:eastAsia="FangSong" w:cs="FangSong"/>
          <w:sz w:val="28"/>
          <w:szCs w:val="28"/>
          <w:spacing w:val="-3"/>
        </w:rPr>
        <w:t>：厂区雨污水排水管网图</w:t>
      </w:r>
    </w:p>
    <w:p>
      <w:pPr>
        <w:spacing w:line="232" w:lineRule="auto"/>
        <w:sectPr>
          <w:footerReference w:type="default" r:id="rId4"/>
          <w:pgSz w:w="11907" w:h="16839"/>
          <w:pgMar w:top="1431" w:right="1576" w:bottom="1191" w:left="1434" w:header="0" w:footer="956" w:gutter="0"/>
        </w:sectPr>
        <w:rPr>
          <w:rFonts w:ascii="FangSong" w:hAnsi="FangSong" w:eastAsia="FangSong" w:cs="FangSong"/>
          <w:sz w:val="28"/>
          <w:szCs w:val="28"/>
        </w:rPr>
      </w:pPr>
    </w:p>
    <w:p>
      <w:pPr>
        <w:pStyle w:val="BodyText"/>
        <w:spacing w:line="433" w:lineRule="auto"/>
        <w:rPr/>
      </w:pPr>
      <w:r/>
    </w:p>
    <w:p>
      <w:pPr>
        <w:ind w:left="49"/>
        <w:spacing w:before="100" w:line="416" w:lineRule="exact"/>
        <w:rPr>
          <w:rFonts w:ascii="FangSong" w:hAnsi="FangSong" w:eastAsia="FangSong" w:cs="FangSong"/>
          <w:sz w:val="31"/>
          <w:szCs w:val="31"/>
        </w:rPr>
      </w:pPr>
      <w:bookmarkStart w:name="bookmark3" w:id="2"/>
      <w:bookmarkEnd w:id="2"/>
      <w:bookmarkStart w:name="bookmark2" w:id="3"/>
      <w:bookmarkEnd w:id="3"/>
      <w:r>
        <w:rPr>
          <w:rFonts w:ascii="Times New Roman" w:hAnsi="Times New Roman" w:eastAsia="Times New Roman" w:cs="Times New Roman"/>
          <w:sz w:val="31"/>
          <w:szCs w:val="31"/>
          <w:b/>
          <w:bCs/>
          <w:spacing w:val="-5"/>
          <w:position w:val="1"/>
        </w:rPr>
        <w:t>1.</w:t>
      </w:r>
      <w:r>
        <w:rPr>
          <w:rFonts w:ascii="Times New Roman" w:hAnsi="Times New Roman" w:eastAsia="Times New Roman" w:cs="Times New Roman"/>
          <w:sz w:val="31"/>
          <w:szCs w:val="31"/>
          <w:b/>
          <w:bCs/>
          <w:spacing w:val="22"/>
          <w:position w:val="1"/>
        </w:rPr>
        <w:t xml:space="preserve">  </w:t>
      </w:r>
      <w:r>
        <w:rPr>
          <w:rFonts w:ascii="FangSong" w:hAnsi="FangSong" w:eastAsia="FangSong" w:cs="FangSong"/>
          <w:sz w:val="31"/>
          <w:szCs w:val="31"/>
          <w:b/>
          <w:bCs/>
          <w:spacing w:val="-5"/>
          <w:position w:val="1"/>
        </w:rPr>
        <w:t>概述</w:t>
      </w:r>
    </w:p>
    <w:p>
      <w:pPr>
        <w:ind w:left="48"/>
        <w:spacing w:before="312" w:line="241" w:lineRule="auto"/>
        <w:outlineLvl w:val="1"/>
        <w:rPr>
          <w:rFonts w:ascii="FangSong" w:hAnsi="FangSong" w:eastAsia="FangSong" w:cs="FangSong"/>
          <w:sz w:val="30"/>
          <w:szCs w:val="30"/>
        </w:rPr>
      </w:pPr>
      <w:bookmarkStart w:name="bookmark1" w:id="4"/>
      <w:bookmarkEnd w:id="4"/>
      <w:r>
        <w:rPr>
          <w:rFonts w:ascii="Times New Roman" w:hAnsi="Times New Roman" w:eastAsia="Times New Roman" w:cs="Times New Roman"/>
          <w:sz w:val="30"/>
          <w:szCs w:val="30"/>
          <w:b/>
          <w:bCs/>
          <w:spacing w:val="-6"/>
        </w:rPr>
        <w:t>1.1.</w:t>
      </w:r>
      <w:r>
        <w:rPr>
          <w:rFonts w:ascii="Times New Roman" w:hAnsi="Times New Roman" w:eastAsia="Times New Roman" w:cs="Times New Roman"/>
          <w:sz w:val="30"/>
          <w:szCs w:val="30"/>
          <w:b/>
          <w:bCs/>
          <w:spacing w:val="6"/>
        </w:rPr>
        <w:t xml:space="preserve">     </w:t>
      </w:r>
      <w:r>
        <w:rPr>
          <w:rFonts w:ascii="FangSong" w:hAnsi="FangSong" w:eastAsia="FangSong" w:cs="FangSong"/>
          <w:sz w:val="30"/>
          <w:szCs w:val="30"/>
          <w:b/>
          <w:bCs/>
          <w:spacing w:val="-6"/>
        </w:rPr>
        <w:t>项目概况</w:t>
      </w:r>
    </w:p>
    <w:p>
      <w:pPr>
        <w:ind w:left="35" w:right="23" w:firstLine="563"/>
        <w:spacing w:before="267" w:line="330" w:lineRule="auto"/>
        <w:jc w:val="both"/>
        <w:rPr>
          <w:rFonts w:ascii="FangSong" w:hAnsi="FangSong" w:eastAsia="FangSong" w:cs="FangSong"/>
          <w:sz w:val="28"/>
          <w:szCs w:val="28"/>
        </w:rPr>
      </w:pPr>
      <w:r>
        <w:rPr>
          <w:rFonts w:ascii="FangSong" w:hAnsi="FangSong" w:eastAsia="FangSong" w:cs="FangSong"/>
          <w:sz w:val="28"/>
          <w:szCs w:val="28"/>
          <w:spacing w:val="2"/>
        </w:rPr>
        <w:t>镇江内河港丹阳港区陵口作业区码头工程位于镇江丹阳</w:t>
      </w:r>
      <w:r>
        <w:rPr>
          <w:rFonts w:ascii="FangSong" w:hAnsi="FangSong" w:eastAsia="FangSong" w:cs="FangSong"/>
          <w:sz w:val="28"/>
          <w:szCs w:val="28"/>
          <w:spacing w:val="1"/>
        </w:rPr>
        <w:t>市陵口镇的西</w:t>
      </w:r>
      <w:r>
        <w:rPr>
          <w:rFonts w:ascii="FangSong" w:hAnsi="FangSong" w:eastAsia="FangSong" w:cs="FangSong"/>
          <w:sz w:val="28"/>
          <w:szCs w:val="28"/>
          <w:spacing w:val="-1"/>
        </w:rPr>
        <w:t>侧，京杭运河左岸、丹阳港区陵口作业区。</w:t>
      </w:r>
      <w:r>
        <w:rPr>
          <w:rFonts w:ascii="Times New Roman" w:hAnsi="Times New Roman" w:eastAsia="Times New Roman" w:cs="Times New Roman"/>
          <w:sz w:val="28"/>
          <w:szCs w:val="28"/>
          <w:spacing w:val="-1"/>
        </w:rPr>
        <w:t>2011</w:t>
      </w:r>
      <w:r>
        <w:rPr>
          <w:rFonts w:ascii="Times New Roman" w:hAnsi="Times New Roman" w:eastAsia="Times New Roman" w:cs="Times New Roman"/>
          <w:sz w:val="28"/>
          <w:szCs w:val="28"/>
          <w:spacing w:val="23"/>
        </w:rPr>
        <w:t xml:space="preserve"> </w:t>
      </w:r>
      <w:r>
        <w:rPr>
          <w:rFonts w:ascii="FangSong" w:hAnsi="FangSong" w:eastAsia="FangSong" w:cs="FangSong"/>
          <w:sz w:val="28"/>
          <w:szCs w:val="28"/>
          <w:spacing w:val="-1"/>
        </w:rPr>
        <w:t>年项目取得原江苏省环境</w:t>
      </w:r>
      <w:r>
        <w:rPr>
          <w:rFonts w:ascii="FangSong" w:hAnsi="FangSong" w:eastAsia="FangSong" w:cs="FangSong"/>
          <w:sz w:val="28"/>
          <w:szCs w:val="28"/>
          <w:spacing w:val="2"/>
        </w:rPr>
        <w:t>保护厅《关于镇江内河港丹阳港区陵口作业区码头工程环境影响报告书的</w:t>
      </w:r>
      <w:r>
        <w:rPr>
          <w:rFonts w:ascii="FangSong" w:hAnsi="FangSong" w:eastAsia="FangSong" w:cs="FangSong"/>
          <w:sz w:val="28"/>
          <w:szCs w:val="28"/>
          <w:spacing w:val="-4"/>
        </w:rPr>
        <w:t>批复》（苏环审〔</w:t>
      </w:r>
      <w:r>
        <w:rPr>
          <w:rFonts w:ascii="Times New Roman" w:hAnsi="Times New Roman" w:eastAsia="Times New Roman" w:cs="Times New Roman"/>
          <w:sz w:val="28"/>
          <w:szCs w:val="28"/>
          <w:spacing w:val="-4"/>
        </w:rPr>
        <w:t>2011</w:t>
      </w:r>
      <w:r>
        <w:rPr>
          <w:rFonts w:ascii="FangSong" w:hAnsi="FangSong" w:eastAsia="FangSong" w:cs="FangSong"/>
          <w:sz w:val="28"/>
          <w:szCs w:val="28"/>
          <w:spacing w:val="-4"/>
        </w:rPr>
        <w:t>〕</w:t>
      </w:r>
      <w:r>
        <w:rPr>
          <w:rFonts w:ascii="Times New Roman" w:hAnsi="Times New Roman" w:eastAsia="Times New Roman" w:cs="Times New Roman"/>
          <w:sz w:val="28"/>
          <w:szCs w:val="28"/>
          <w:spacing w:val="-4"/>
        </w:rPr>
        <w:t>155</w:t>
      </w:r>
      <w:r>
        <w:rPr>
          <w:rFonts w:ascii="Times New Roman" w:hAnsi="Times New Roman" w:eastAsia="Times New Roman" w:cs="Times New Roman"/>
          <w:sz w:val="28"/>
          <w:szCs w:val="28"/>
          <w:spacing w:val="22"/>
          <w:w w:val="101"/>
        </w:rPr>
        <w:t xml:space="preserve"> </w:t>
      </w:r>
      <w:r>
        <w:rPr>
          <w:rFonts w:ascii="FangSong" w:hAnsi="FangSong" w:eastAsia="FangSong" w:cs="FangSong"/>
          <w:sz w:val="28"/>
          <w:szCs w:val="28"/>
          <w:spacing w:val="-4"/>
        </w:rPr>
        <w:t>号</w:t>
      </w:r>
      <w:r>
        <w:rPr>
          <w:rFonts w:ascii="FangSong" w:hAnsi="FangSong" w:eastAsia="FangSong" w:cs="FangSong"/>
          <w:sz w:val="28"/>
          <w:szCs w:val="28"/>
          <w:spacing w:val="-19"/>
        </w:rPr>
        <w:t>），</w:t>
      </w:r>
      <w:r>
        <w:rPr>
          <w:rFonts w:ascii="FangSong" w:hAnsi="FangSong" w:eastAsia="FangSong" w:cs="FangSong"/>
          <w:sz w:val="28"/>
          <w:szCs w:val="28"/>
          <w:spacing w:val="-4"/>
        </w:rPr>
        <w:t>建设单位丹阳投资集团有限公司，环评</w:t>
      </w:r>
      <w:r>
        <w:rPr>
          <w:rFonts w:ascii="FangSong" w:hAnsi="FangSong" w:eastAsia="FangSong" w:cs="FangSong"/>
          <w:sz w:val="28"/>
          <w:szCs w:val="28"/>
          <w:spacing w:val="-1"/>
        </w:rPr>
        <w:t>工程建设内容：港池开挖、</w:t>
      </w:r>
      <w:r>
        <w:rPr>
          <w:rFonts w:ascii="Times New Roman" w:hAnsi="Times New Roman" w:eastAsia="Times New Roman" w:cs="Times New Roman"/>
          <w:sz w:val="28"/>
          <w:szCs w:val="28"/>
          <w:spacing w:val="-1"/>
        </w:rPr>
        <w:t>7 </w:t>
      </w:r>
      <w:r>
        <w:rPr>
          <w:rFonts w:ascii="FangSong" w:hAnsi="FangSong" w:eastAsia="FangSong" w:cs="FangSong"/>
          <w:sz w:val="28"/>
          <w:szCs w:val="28"/>
          <w:spacing w:val="-1"/>
        </w:rPr>
        <w:t>个铁水联运专用码头泊位和</w:t>
      </w:r>
      <w:r>
        <w:rPr>
          <w:rFonts w:ascii="FangSong" w:hAnsi="FangSong" w:eastAsia="FangSong" w:cs="FangSong"/>
          <w:sz w:val="28"/>
          <w:szCs w:val="28"/>
          <w:spacing w:val="-36"/>
        </w:rPr>
        <w:t xml:space="preserve"> </w:t>
      </w:r>
      <w:r>
        <w:rPr>
          <w:rFonts w:ascii="Times New Roman" w:hAnsi="Times New Roman" w:eastAsia="Times New Roman" w:cs="Times New Roman"/>
          <w:sz w:val="28"/>
          <w:szCs w:val="28"/>
          <w:spacing w:val="-1"/>
        </w:rPr>
        <w:t>10 </w:t>
      </w:r>
      <w:r>
        <w:rPr>
          <w:rFonts w:ascii="FangSong" w:hAnsi="FangSong" w:eastAsia="FangSong" w:cs="FangSong"/>
          <w:sz w:val="28"/>
          <w:szCs w:val="28"/>
          <w:spacing w:val="-1"/>
        </w:rPr>
        <w:t>个公</w:t>
      </w:r>
      <w:r>
        <w:rPr>
          <w:rFonts w:ascii="FangSong" w:hAnsi="FangSong" w:eastAsia="FangSong" w:cs="FangSong"/>
          <w:sz w:val="28"/>
          <w:szCs w:val="28"/>
          <w:spacing w:val="-2"/>
        </w:rPr>
        <w:t>用码头泊</w:t>
      </w:r>
      <w:r>
        <w:rPr>
          <w:rFonts w:ascii="FangSong" w:hAnsi="FangSong" w:eastAsia="FangSong" w:cs="FangSong"/>
          <w:sz w:val="28"/>
          <w:szCs w:val="28"/>
          <w:spacing w:val="-3"/>
        </w:rPr>
        <w:t>位的建设，仓库</w:t>
      </w:r>
      <w:r>
        <w:rPr>
          <w:rFonts w:ascii="FangSong" w:hAnsi="FangSong" w:eastAsia="FangSong" w:cs="FangSong"/>
          <w:sz w:val="28"/>
          <w:szCs w:val="28"/>
          <w:spacing w:val="-63"/>
        </w:rPr>
        <w:t xml:space="preserve"> </w:t>
      </w:r>
      <w:r>
        <w:rPr>
          <w:rFonts w:ascii="Times New Roman" w:hAnsi="Times New Roman" w:eastAsia="Times New Roman" w:cs="Times New Roman"/>
          <w:sz w:val="28"/>
          <w:szCs w:val="28"/>
          <w:spacing w:val="-3"/>
        </w:rPr>
        <w:t>29100m</w:t>
      </w:r>
      <w:r>
        <w:rPr>
          <w:rFonts w:ascii="Times New Roman" w:hAnsi="Times New Roman" w:eastAsia="Times New Roman" w:cs="Times New Roman"/>
          <w:sz w:val="18"/>
          <w:szCs w:val="18"/>
          <w:spacing w:val="-3"/>
          <w:position w:val="9"/>
        </w:rPr>
        <w:t>2 </w:t>
      </w:r>
      <w:r>
        <w:rPr>
          <w:rFonts w:ascii="FangSong" w:hAnsi="FangSong" w:eastAsia="FangSong" w:cs="FangSong"/>
          <w:sz w:val="28"/>
          <w:szCs w:val="28"/>
          <w:spacing w:val="-3"/>
        </w:rPr>
        <w:t>，管理办公用房及生产辅助建筑物</w:t>
      </w:r>
      <w:r>
        <w:rPr>
          <w:rFonts w:ascii="FangSong" w:hAnsi="FangSong" w:eastAsia="FangSong" w:cs="FangSong"/>
          <w:sz w:val="28"/>
          <w:szCs w:val="28"/>
          <w:spacing w:val="-56"/>
        </w:rPr>
        <w:t xml:space="preserve"> </w:t>
      </w:r>
      <w:r>
        <w:rPr>
          <w:rFonts w:ascii="Times New Roman" w:hAnsi="Times New Roman" w:eastAsia="Times New Roman" w:cs="Times New Roman"/>
          <w:sz w:val="28"/>
          <w:szCs w:val="28"/>
          <w:spacing w:val="-3"/>
        </w:rPr>
        <w:t>6850</w:t>
      </w:r>
      <w:r>
        <w:rPr>
          <w:rFonts w:ascii="Times New Roman" w:hAnsi="Times New Roman" w:eastAsia="Times New Roman" w:cs="Times New Roman"/>
          <w:sz w:val="28"/>
          <w:szCs w:val="28"/>
          <w:spacing w:val="-15"/>
        </w:rPr>
        <w:t xml:space="preserve"> </w:t>
      </w:r>
      <w:r>
        <w:rPr>
          <w:rFonts w:ascii="Times New Roman" w:hAnsi="Times New Roman" w:eastAsia="Times New Roman" w:cs="Times New Roman"/>
          <w:sz w:val="28"/>
          <w:szCs w:val="28"/>
          <w:spacing w:val="-3"/>
        </w:rPr>
        <w:t>m</w:t>
      </w:r>
      <w:r>
        <w:rPr>
          <w:rFonts w:ascii="Times New Roman" w:hAnsi="Times New Roman" w:eastAsia="Times New Roman" w:cs="Times New Roman"/>
          <w:sz w:val="18"/>
          <w:szCs w:val="18"/>
          <w:spacing w:val="-3"/>
          <w:position w:val="9"/>
        </w:rPr>
        <w:t>2</w:t>
      </w:r>
      <w:r>
        <w:rPr>
          <w:rFonts w:ascii="FangSong" w:hAnsi="FangSong" w:eastAsia="FangSong" w:cs="FangSong"/>
          <w:sz w:val="28"/>
          <w:szCs w:val="28"/>
          <w:spacing w:val="-3"/>
        </w:rPr>
        <w:t>，以及</w:t>
      </w:r>
      <w:r>
        <w:rPr>
          <w:rFonts w:ascii="FangSong" w:hAnsi="FangSong" w:eastAsia="FangSong" w:cs="FangSong"/>
          <w:sz w:val="28"/>
          <w:szCs w:val="28"/>
          <w:spacing w:val="-3"/>
        </w:rPr>
        <w:t>堆场</w:t>
      </w:r>
      <w:r>
        <w:rPr>
          <w:rFonts w:ascii="FangSong" w:hAnsi="FangSong" w:eastAsia="FangSong" w:cs="FangSong"/>
          <w:sz w:val="28"/>
          <w:szCs w:val="28"/>
          <w:spacing w:val="-38"/>
        </w:rPr>
        <w:t xml:space="preserve"> </w:t>
      </w:r>
      <w:r>
        <w:rPr>
          <w:rFonts w:ascii="Times New Roman" w:hAnsi="Times New Roman" w:eastAsia="Times New Roman" w:cs="Times New Roman"/>
          <w:sz w:val="28"/>
          <w:szCs w:val="28"/>
          <w:spacing w:val="-3"/>
        </w:rPr>
        <w:t>168350</w:t>
      </w:r>
      <w:r>
        <w:rPr>
          <w:rFonts w:ascii="Times New Roman" w:hAnsi="Times New Roman" w:eastAsia="Times New Roman" w:cs="Times New Roman"/>
          <w:sz w:val="28"/>
          <w:szCs w:val="28"/>
          <w:spacing w:val="-16"/>
        </w:rPr>
        <w:t xml:space="preserve"> </w:t>
      </w:r>
      <w:r>
        <w:rPr>
          <w:rFonts w:ascii="Times New Roman" w:hAnsi="Times New Roman" w:eastAsia="Times New Roman" w:cs="Times New Roman"/>
          <w:sz w:val="28"/>
          <w:szCs w:val="28"/>
          <w:spacing w:val="-3"/>
        </w:rPr>
        <w:t>m</w:t>
      </w:r>
      <w:r>
        <w:rPr>
          <w:rFonts w:ascii="Times New Roman" w:hAnsi="Times New Roman" w:eastAsia="Times New Roman" w:cs="Times New Roman"/>
          <w:sz w:val="18"/>
          <w:szCs w:val="18"/>
          <w:spacing w:val="-3"/>
          <w:position w:val="9"/>
        </w:rPr>
        <w:t>2</w:t>
      </w:r>
      <w:r>
        <w:rPr>
          <w:rFonts w:ascii="FangSong" w:hAnsi="FangSong" w:eastAsia="FangSong" w:cs="FangSong"/>
          <w:sz w:val="28"/>
          <w:szCs w:val="28"/>
          <w:spacing w:val="-3"/>
        </w:rPr>
        <w:t>。以装卸矿建材、煤炭、钢材</w:t>
      </w:r>
      <w:r>
        <w:rPr>
          <w:rFonts w:ascii="FangSong" w:hAnsi="FangSong" w:eastAsia="FangSong" w:cs="FangSong"/>
          <w:sz w:val="28"/>
          <w:szCs w:val="28"/>
          <w:spacing w:val="-4"/>
        </w:rPr>
        <w:t>、水材、水泥、件杂货等为主</w:t>
      </w:r>
      <w:r>
        <w:rPr>
          <w:rFonts w:ascii="FangSong" w:hAnsi="FangSong" w:eastAsia="FangSong" w:cs="FangSong"/>
          <w:sz w:val="28"/>
          <w:szCs w:val="28"/>
          <w:spacing w:val="-4"/>
        </w:rPr>
        <w:t>的综合性码头，共拟建</w:t>
      </w:r>
      <w:r>
        <w:rPr>
          <w:rFonts w:ascii="FangSong" w:hAnsi="FangSong" w:eastAsia="FangSong" w:cs="FangSong"/>
          <w:sz w:val="28"/>
          <w:szCs w:val="28"/>
          <w:spacing w:val="-59"/>
        </w:rPr>
        <w:t xml:space="preserve"> </w:t>
      </w:r>
      <w:r>
        <w:rPr>
          <w:rFonts w:ascii="Times New Roman" w:hAnsi="Times New Roman" w:eastAsia="Times New Roman" w:cs="Times New Roman"/>
          <w:sz w:val="28"/>
          <w:szCs w:val="28"/>
          <w:spacing w:val="-4"/>
        </w:rPr>
        <w:t>7 </w:t>
      </w:r>
      <w:r>
        <w:rPr>
          <w:rFonts w:ascii="FangSong" w:hAnsi="FangSong" w:eastAsia="FangSong" w:cs="FangSong"/>
          <w:sz w:val="28"/>
          <w:szCs w:val="28"/>
          <w:spacing w:val="-4"/>
        </w:rPr>
        <w:t>个</w:t>
      </w:r>
      <w:r>
        <w:rPr>
          <w:rFonts w:ascii="FangSong" w:hAnsi="FangSong" w:eastAsia="FangSong" w:cs="FangSong"/>
          <w:sz w:val="28"/>
          <w:szCs w:val="28"/>
          <w:spacing w:val="-37"/>
        </w:rPr>
        <w:t xml:space="preserve"> </w:t>
      </w:r>
      <w:r>
        <w:rPr>
          <w:rFonts w:ascii="Times New Roman" w:hAnsi="Times New Roman" w:eastAsia="Times New Roman" w:cs="Times New Roman"/>
          <w:sz w:val="28"/>
          <w:szCs w:val="28"/>
          <w:spacing w:val="-4"/>
        </w:rPr>
        <w:t>1000</w:t>
      </w:r>
      <w:r>
        <w:rPr>
          <w:rFonts w:ascii="Times New Roman" w:hAnsi="Times New Roman" w:eastAsia="Times New Roman" w:cs="Times New Roman"/>
          <w:sz w:val="28"/>
          <w:szCs w:val="28"/>
          <w:spacing w:val="25"/>
        </w:rPr>
        <w:t xml:space="preserve"> </w:t>
      </w:r>
      <w:r>
        <w:rPr>
          <w:rFonts w:ascii="FangSong" w:hAnsi="FangSong" w:eastAsia="FangSong" w:cs="FangSong"/>
          <w:sz w:val="28"/>
          <w:szCs w:val="28"/>
          <w:spacing w:val="-4"/>
        </w:rPr>
        <w:t>吨级挖入式铁水联运专</w:t>
      </w:r>
      <w:r>
        <w:rPr>
          <w:rFonts w:ascii="FangSong" w:hAnsi="FangSong" w:eastAsia="FangSong" w:cs="FangSong"/>
          <w:sz w:val="28"/>
          <w:szCs w:val="28"/>
          <w:spacing w:val="-5"/>
        </w:rPr>
        <w:t>用泊位、顺岸建设</w:t>
      </w:r>
      <w:r>
        <w:rPr>
          <w:rFonts w:ascii="Times New Roman" w:hAnsi="Times New Roman" w:eastAsia="Times New Roman" w:cs="Times New Roman"/>
          <w:sz w:val="28"/>
          <w:szCs w:val="28"/>
          <w:spacing w:val="-7"/>
        </w:rPr>
        <w:t>6</w:t>
      </w:r>
      <w:r>
        <w:rPr>
          <w:rFonts w:ascii="Times New Roman" w:hAnsi="Times New Roman" w:eastAsia="Times New Roman" w:cs="Times New Roman"/>
          <w:sz w:val="28"/>
          <w:szCs w:val="28"/>
          <w:spacing w:val="29"/>
        </w:rPr>
        <w:t xml:space="preserve"> </w:t>
      </w:r>
      <w:r>
        <w:rPr>
          <w:rFonts w:ascii="FangSong" w:hAnsi="FangSong" w:eastAsia="FangSong" w:cs="FangSong"/>
          <w:sz w:val="28"/>
          <w:szCs w:val="28"/>
          <w:spacing w:val="-7"/>
        </w:rPr>
        <w:t>个</w:t>
      </w:r>
      <w:r>
        <w:rPr>
          <w:rFonts w:ascii="FangSong" w:hAnsi="FangSong" w:eastAsia="FangSong" w:cs="FangSong"/>
          <w:sz w:val="28"/>
          <w:szCs w:val="28"/>
          <w:spacing w:val="-7"/>
        </w:rPr>
        <w:t xml:space="preserve"> </w:t>
      </w:r>
      <w:r>
        <w:rPr>
          <w:rFonts w:ascii="Times New Roman" w:hAnsi="Times New Roman" w:eastAsia="Times New Roman" w:cs="Times New Roman"/>
          <w:sz w:val="28"/>
          <w:szCs w:val="28"/>
          <w:spacing w:val="-7"/>
        </w:rPr>
        <w:t>1000</w:t>
      </w:r>
      <w:r>
        <w:rPr>
          <w:rFonts w:ascii="Times New Roman" w:hAnsi="Times New Roman" w:eastAsia="Times New Roman" w:cs="Times New Roman"/>
          <w:sz w:val="28"/>
          <w:szCs w:val="28"/>
          <w:spacing w:val="40"/>
        </w:rPr>
        <w:t xml:space="preserve"> </w:t>
      </w:r>
      <w:r>
        <w:rPr>
          <w:rFonts w:ascii="FangSong" w:hAnsi="FangSong" w:eastAsia="FangSong" w:cs="FangSong"/>
          <w:sz w:val="28"/>
          <w:szCs w:val="28"/>
          <w:spacing w:val="-7"/>
        </w:rPr>
        <w:t>吨级散货泊位、</w:t>
      </w:r>
      <w:r>
        <w:rPr>
          <w:rFonts w:ascii="Times New Roman" w:hAnsi="Times New Roman" w:eastAsia="Times New Roman" w:cs="Times New Roman"/>
          <w:sz w:val="28"/>
          <w:szCs w:val="28"/>
          <w:spacing w:val="-7"/>
        </w:rPr>
        <w:t>3</w:t>
      </w:r>
      <w:r>
        <w:rPr>
          <w:rFonts w:ascii="Times New Roman" w:hAnsi="Times New Roman" w:eastAsia="Times New Roman" w:cs="Times New Roman"/>
          <w:sz w:val="28"/>
          <w:szCs w:val="28"/>
          <w:spacing w:val="26"/>
        </w:rPr>
        <w:t xml:space="preserve"> </w:t>
      </w:r>
      <w:r>
        <w:rPr>
          <w:rFonts w:ascii="FangSong" w:hAnsi="FangSong" w:eastAsia="FangSong" w:cs="FangSong"/>
          <w:sz w:val="28"/>
          <w:szCs w:val="28"/>
          <w:spacing w:val="-7"/>
        </w:rPr>
        <w:t>个</w:t>
      </w:r>
      <w:r>
        <w:rPr>
          <w:rFonts w:ascii="FangSong" w:hAnsi="FangSong" w:eastAsia="FangSong" w:cs="FangSong"/>
          <w:sz w:val="28"/>
          <w:szCs w:val="28"/>
          <w:spacing w:val="-7"/>
        </w:rPr>
        <w:t xml:space="preserve"> </w:t>
      </w:r>
      <w:r>
        <w:rPr>
          <w:rFonts w:ascii="Times New Roman" w:hAnsi="Times New Roman" w:eastAsia="Times New Roman" w:cs="Times New Roman"/>
          <w:sz w:val="28"/>
          <w:szCs w:val="28"/>
          <w:spacing w:val="-7"/>
        </w:rPr>
        <w:t>1000</w:t>
      </w:r>
      <w:r>
        <w:rPr>
          <w:rFonts w:ascii="Times New Roman" w:hAnsi="Times New Roman" w:eastAsia="Times New Roman" w:cs="Times New Roman"/>
          <w:sz w:val="28"/>
          <w:szCs w:val="28"/>
          <w:spacing w:val="40"/>
        </w:rPr>
        <w:t xml:space="preserve"> </w:t>
      </w:r>
      <w:r>
        <w:rPr>
          <w:rFonts w:ascii="FangSong" w:hAnsi="FangSong" w:eastAsia="FangSong" w:cs="FangSong"/>
          <w:sz w:val="28"/>
          <w:szCs w:val="28"/>
          <w:spacing w:val="-7"/>
        </w:rPr>
        <w:t>吨件杂货泊位、</w:t>
      </w:r>
      <w:r>
        <w:rPr>
          <w:rFonts w:ascii="Times New Roman" w:hAnsi="Times New Roman" w:eastAsia="Times New Roman" w:cs="Times New Roman"/>
          <w:sz w:val="28"/>
          <w:szCs w:val="28"/>
          <w:spacing w:val="-7"/>
        </w:rPr>
        <w:t>1</w:t>
      </w:r>
      <w:r>
        <w:rPr>
          <w:rFonts w:ascii="Times New Roman" w:hAnsi="Times New Roman" w:eastAsia="Times New Roman" w:cs="Times New Roman"/>
          <w:sz w:val="28"/>
          <w:szCs w:val="28"/>
          <w:spacing w:val="26"/>
        </w:rPr>
        <w:t xml:space="preserve"> </w:t>
      </w:r>
      <w:r>
        <w:rPr>
          <w:rFonts w:ascii="FangSong" w:hAnsi="FangSong" w:eastAsia="FangSong" w:cs="FangSong"/>
          <w:sz w:val="28"/>
          <w:szCs w:val="28"/>
          <w:spacing w:val="-7"/>
        </w:rPr>
        <w:t>个</w:t>
      </w:r>
      <w:r>
        <w:rPr>
          <w:rFonts w:ascii="FangSong" w:hAnsi="FangSong" w:eastAsia="FangSong" w:cs="FangSong"/>
          <w:sz w:val="28"/>
          <w:szCs w:val="28"/>
          <w:spacing w:val="-7"/>
        </w:rPr>
        <w:t xml:space="preserve"> </w:t>
      </w:r>
      <w:r>
        <w:rPr>
          <w:rFonts w:ascii="Times New Roman" w:hAnsi="Times New Roman" w:eastAsia="Times New Roman" w:cs="Times New Roman"/>
          <w:sz w:val="28"/>
          <w:szCs w:val="28"/>
          <w:spacing w:val="-7"/>
        </w:rPr>
        <w:t>1000</w:t>
      </w:r>
      <w:r>
        <w:rPr>
          <w:rFonts w:ascii="Times New Roman" w:hAnsi="Times New Roman" w:eastAsia="Times New Roman" w:cs="Times New Roman"/>
          <w:sz w:val="28"/>
          <w:szCs w:val="28"/>
          <w:spacing w:val="39"/>
        </w:rPr>
        <w:t xml:space="preserve"> </w:t>
      </w:r>
      <w:r>
        <w:rPr>
          <w:rFonts w:ascii="FangSong" w:hAnsi="FangSong" w:eastAsia="FangSong" w:cs="FangSong"/>
          <w:sz w:val="28"/>
          <w:szCs w:val="28"/>
          <w:spacing w:val="-7"/>
        </w:rPr>
        <w:t>吨级多用途</w:t>
      </w:r>
      <w:r>
        <w:rPr>
          <w:rFonts w:ascii="FangSong" w:hAnsi="FangSong" w:eastAsia="FangSong" w:cs="FangSong"/>
          <w:sz w:val="28"/>
          <w:szCs w:val="28"/>
          <w:spacing w:val="-1"/>
        </w:rPr>
        <w:t>泊位，待泊泊位长度</w:t>
      </w:r>
      <w:r>
        <w:rPr>
          <w:rFonts w:ascii="FangSong" w:hAnsi="FangSong" w:eastAsia="FangSong" w:cs="FangSong"/>
          <w:sz w:val="28"/>
          <w:szCs w:val="28"/>
          <w:spacing w:val="-61"/>
        </w:rPr>
        <w:t xml:space="preserve"> </w:t>
      </w:r>
      <w:r>
        <w:rPr>
          <w:rFonts w:ascii="Times New Roman" w:hAnsi="Times New Roman" w:eastAsia="Times New Roman" w:cs="Times New Roman"/>
          <w:sz w:val="28"/>
          <w:szCs w:val="28"/>
          <w:spacing w:val="-1"/>
        </w:rPr>
        <w:t>497m</w:t>
      </w:r>
      <w:r>
        <w:rPr>
          <w:rFonts w:ascii="FangSong" w:hAnsi="FangSong" w:eastAsia="FangSong" w:cs="FangSong"/>
          <w:sz w:val="28"/>
          <w:szCs w:val="28"/>
          <w:spacing w:val="-1"/>
        </w:rPr>
        <w:t>。</w:t>
      </w:r>
    </w:p>
    <w:p>
      <w:pPr>
        <w:ind w:left="37" w:right="29" w:firstLine="564"/>
        <w:spacing w:before="1" w:line="324" w:lineRule="auto"/>
        <w:jc w:val="both"/>
        <w:rPr>
          <w:rFonts w:ascii="FangSong" w:hAnsi="FangSong" w:eastAsia="FangSong" w:cs="FangSong"/>
          <w:sz w:val="28"/>
          <w:szCs w:val="28"/>
        </w:rPr>
      </w:pPr>
      <w:r>
        <w:rPr>
          <w:rFonts w:ascii="FangSong" w:hAnsi="FangSong" w:eastAsia="FangSong" w:cs="FangSong"/>
          <w:sz w:val="28"/>
          <w:szCs w:val="28"/>
          <w:spacing w:val="-4"/>
        </w:rPr>
        <w:t>项目</w:t>
      </w:r>
      <w:r>
        <w:rPr>
          <w:rFonts w:ascii="FangSong" w:hAnsi="FangSong" w:eastAsia="FangSong" w:cs="FangSong"/>
          <w:sz w:val="28"/>
          <w:szCs w:val="28"/>
          <w:spacing w:val="-61"/>
        </w:rPr>
        <w:t xml:space="preserve"> </w:t>
      </w:r>
      <w:r>
        <w:rPr>
          <w:rFonts w:ascii="Times New Roman" w:hAnsi="Times New Roman" w:eastAsia="Times New Roman" w:cs="Times New Roman"/>
          <w:sz w:val="28"/>
          <w:szCs w:val="28"/>
          <w:spacing w:val="-4"/>
        </w:rPr>
        <w:t>2012 </w:t>
      </w:r>
      <w:r>
        <w:rPr>
          <w:rFonts w:ascii="FangSong" w:hAnsi="FangSong" w:eastAsia="FangSong" w:cs="FangSong"/>
          <w:sz w:val="28"/>
          <w:szCs w:val="28"/>
          <w:spacing w:val="-4"/>
        </w:rPr>
        <w:t>年</w:t>
      </w:r>
      <w:r>
        <w:rPr>
          <w:rFonts w:ascii="FangSong" w:hAnsi="FangSong" w:eastAsia="FangSong" w:cs="FangSong"/>
          <w:sz w:val="28"/>
          <w:szCs w:val="28"/>
          <w:spacing w:val="-60"/>
        </w:rPr>
        <w:t xml:space="preserve"> </w:t>
      </w:r>
      <w:r>
        <w:rPr>
          <w:rFonts w:ascii="Times New Roman" w:hAnsi="Times New Roman" w:eastAsia="Times New Roman" w:cs="Times New Roman"/>
          <w:sz w:val="28"/>
          <w:szCs w:val="28"/>
          <w:spacing w:val="-4"/>
        </w:rPr>
        <w:t>7</w:t>
      </w:r>
      <w:r>
        <w:rPr>
          <w:rFonts w:ascii="Times New Roman" w:hAnsi="Times New Roman" w:eastAsia="Times New Roman" w:cs="Times New Roman"/>
          <w:sz w:val="28"/>
          <w:szCs w:val="28"/>
          <w:spacing w:val="24"/>
        </w:rPr>
        <w:t xml:space="preserve"> </w:t>
      </w:r>
      <w:r>
        <w:rPr>
          <w:rFonts w:ascii="FangSong" w:hAnsi="FangSong" w:eastAsia="FangSong" w:cs="FangSong"/>
          <w:sz w:val="28"/>
          <w:szCs w:val="28"/>
          <w:spacing w:val="-4"/>
        </w:rPr>
        <w:t>月完成江苏省交通厅工程项目建设开工备案，同年开工</w:t>
      </w:r>
      <w:r>
        <w:rPr>
          <w:rFonts w:ascii="FangSong" w:hAnsi="FangSong" w:eastAsia="FangSong" w:cs="FangSong"/>
          <w:sz w:val="28"/>
          <w:szCs w:val="28"/>
        </w:rPr>
        <w:t>建设，</w:t>
      </w:r>
      <w:r>
        <w:rPr>
          <w:rFonts w:ascii="Times New Roman" w:hAnsi="Times New Roman" w:eastAsia="Times New Roman" w:cs="Times New Roman"/>
          <w:sz w:val="28"/>
          <w:szCs w:val="28"/>
        </w:rPr>
        <w:t>2014 </w:t>
      </w:r>
      <w:r>
        <w:rPr>
          <w:rFonts w:ascii="FangSong" w:hAnsi="FangSong" w:eastAsia="FangSong" w:cs="FangSong"/>
          <w:sz w:val="28"/>
          <w:szCs w:val="28"/>
        </w:rPr>
        <w:t>年项目建设完成铁水联运泊位，</w:t>
      </w:r>
      <w:r>
        <w:rPr>
          <w:rFonts w:ascii="FangSong" w:hAnsi="FangSong" w:eastAsia="FangSong" w:cs="FangSong"/>
          <w:sz w:val="28"/>
          <w:szCs w:val="28"/>
          <w:spacing w:val="-1"/>
        </w:rPr>
        <w:t>由于市场经济形式变化，项目</w:t>
      </w:r>
      <w:r>
        <w:rPr>
          <w:rFonts w:ascii="FangSong" w:hAnsi="FangSong" w:eastAsia="FangSong" w:cs="FangSong"/>
          <w:sz w:val="28"/>
          <w:szCs w:val="28"/>
          <w:spacing w:val="-5"/>
        </w:rPr>
        <w:t>开工建设一段时间后停工。</w:t>
      </w:r>
    </w:p>
    <w:p>
      <w:pPr>
        <w:ind w:left="51" w:right="26" w:firstLine="542"/>
        <w:spacing w:before="23" w:line="329" w:lineRule="auto"/>
        <w:jc w:val="both"/>
        <w:rPr>
          <w:rFonts w:ascii="FangSong" w:hAnsi="FangSong" w:eastAsia="FangSong" w:cs="FangSong"/>
          <w:sz w:val="28"/>
          <w:szCs w:val="28"/>
        </w:rPr>
      </w:pPr>
      <w:r>
        <w:rPr>
          <w:rFonts w:ascii="Times New Roman" w:hAnsi="Times New Roman" w:eastAsia="Times New Roman" w:cs="Times New Roman"/>
          <w:sz w:val="28"/>
          <w:szCs w:val="28"/>
          <w:spacing w:val="-2"/>
        </w:rPr>
        <w:t>2021</w:t>
      </w:r>
      <w:r>
        <w:rPr>
          <w:rFonts w:ascii="Times New Roman" w:hAnsi="Times New Roman" w:eastAsia="Times New Roman" w:cs="Times New Roman"/>
          <w:sz w:val="28"/>
          <w:szCs w:val="28"/>
          <w:spacing w:val="59"/>
        </w:rPr>
        <w:t xml:space="preserve"> </w:t>
      </w:r>
      <w:r>
        <w:rPr>
          <w:rFonts w:ascii="FangSong" w:hAnsi="FangSong" w:eastAsia="FangSong" w:cs="FangSong"/>
          <w:sz w:val="28"/>
          <w:szCs w:val="28"/>
          <w:spacing w:val="-2"/>
        </w:rPr>
        <w:t>年</w:t>
      </w:r>
      <w:r>
        <w:rPr>
          <w:rFonts w:ascii="FangSong" w:hAnsi="FangSong" w:eastAsia="FangSong" w:cs="FangSong"/>
          <w:sz w:val="28"/>
          <w:szCs w:val="28"/>
          <w:spacing w:val="-2"/>
        </w:rPr>
        <w:t xml:space="preserve"> </w:t>
      </w:r>
      <w:r>
        <w:rPr>
          <w:rFonts w:ascii="Times New Roman" w:hAnsi="Times New Roman" w:eastAsia="Times New Roman" w:cs="Times New Roman"/>
          <w:sz w:val="28"/>
          <w:szCs w:val="28"/>
          <w:spacing w:val="-2"/>
        </w:rPr>
        <w:t>12  </w:t>
      </w:r>
      <w:r>
        <w:rPr>
          <w:rFonts w:ascii="FangSong" w:hAnsi="FangSong" w:eastAsia="FangSong" w:cs="FangSong"/>
          <w:sz w:val="28"/>
          <w:szCs w:val="28"/>
          <w:spacing w:val="-2"/>
        </w:rPr>
        <w:t>月，江苏港口集团集装箱有限公司与丹阳投资集团有限公</w:t>
      </w:r>
      <w:r>
        <w:rPr>
          <w:rFonts w:ascii="FangSong" w:hAnsi="FangSong" w:eastAsia="FangSong" w:cs="FangSong"/>
          <w:sz w:val="28"/>
          <w:szCs w:val="28"/>
        </w:rPr>
        <w:t>司签订合作协议并成立了丹阳国际集装箱码头</w:t>
      </w:r>
      <w:r>
        <w:rPr>
          <w:rFonts w:ascii="FangSong" w:hAnsi="FangSong" w:eastAsia="FangSong" w:cs="FangSong"/>
          <w:sz w:val="28"/>
          <w:szCs w:val="28"/>
          <w:spacing w:val="-1"/>
        </w:rPr>
        <w:t>有限公司，</w:t>
      </w:r>
      <w:r>
        <w:rPr>
          <w:rFonts w:ascii="FangSong" w:hAnsi="FangSong" w:eastAsia="FangSong" w:cs="FangSong"/>
          <w:sz w:val="28"/>
          <w:szCs w:val="28"/>
          <w:spacing w:val="-82"/>
        </w:rPr>
        <w:t xml:space="preserve"> </w:t>
      </w:r>
      <w:r>
        <w:rPr>
          <w:rFonts w:ascii="FangSong" w:hAnsi="FangSong" w:eastAsia="FangSong" w:cs="FangSong"/>
          <w:sz w:val="28"/>
          <w:szCs w:val="28"/>
          <w:spacing w:val="-1"/>
        </w:rPr>
        <w:t>以解决此前的遗</w:t>
      </w:r>
      <w:r>
        <w:rPr>
          <w:rFonts w:ascii="FangSong" w:hAnsi="FangSong" w:eastAsia="FangSong" w:cs="FangSong"/>
          <w:sz w:val="28"/>
          <w:szCs w:val="28"/>
          <w:spacing w:val="1"/>
        </w:rPr>
        <w:t>留问题，继续推进完成项目的建设。由于涉及到建设主体变化，用地手续</w:t>
      </w:r>
      <w:r>
        <w:rPr>
          <w:rFonts w:ascii="FangSong" w:hAnsi="FangSong" w:eastAsia="FangSong" w:cs="FangSong"/>
          <w:sz w:val="28"/>
          <w:szCs w:val="28"/>
          <w:spacing w:val="-3"/>
        </w:rPr>
        <w:t>办理，经营规模、货种等变化，需办理变更手续。</w:t>
      </w:r>
    </w:p>
    <w:p>
      <w:pPr>
        <w:ind w:left="34" w:right="26" w:firstLine="559"/>
        <w:spacing w:before="2" w:line="329" w:lineRule="auto"/>
        <w:rPr>
          <w:rFonts w:ascii="FangSong" w:hAnsi="FangSong" w:eastAsia="FangSong" w:cs="FangSong"/>
          <w:sz w:val="28"/>
          <w:szCs w:val="28"/>
        </w:rPr>
      </w:pPr>
      <w:r>
        <w:rPr>
          <w:rFonts w:ascii="Times New Roman" w:hAnsi="Times New Roman" w:eastAsia="Times New Roman" w:cs="Times New Roman"/>
          <w:sz w:val="28"/>
          <w:szCs w:val="28"/>
        </w:rPr>
        <w:t>2023 </w:t>
      </w:r>
      <w:r>
        <w:rPr>
          <w:rFonts w:ascii="FangSong" w:hAnsi="FangSong" w:eastAsia="FangSong" w:cs="FangSong"/>
          <w:sz w:val="28"/>
          <w:szCs w:val="28"/>
        </w:rPr>
        <w:t>年，镇江内河港丹阳港区陵口作业区码</w:t>
      </w:r>
      <w:r>
        <w:rPr>
          <w:rFonts w:ascii="FangSong" w:hAnsi="FangSong" w:eastAsia="FangSong" w:cs="FangSong"/>
          <w:sz w:val="28"/>
          <w:szCs w:val="28"/>
          <w:spacing w:val="-1"/>
        </w:rPr>
        <w:t>头工程重新启动建设，建</w:t>
      </w:r>
      <w:r>
        <w:rPr>
          <w:rFonts w:ascii="FangSong" w:hAnsi="FangSong" w:eastAsia="FangSong" w:cs="FangSong"/>
          <w:sz w:val="28"/>
          <w:szCs w:val="28"/>
          <w:spacing w:val="10"/>
        </w:rPr>
        <w:t>设单位由丹阳投资集团有限公司调整为丹阳国际集装箱码头有限公司。</w:t>
      </w:r>
      <w:r>
        <w:rPr>
          <w:rFonts w:ascii="FangSong" w:hAnsi="FangSong" w:eastAsia="FangSong" w:cs="FangSong"/>
          <w:sz w:val="28"/>
          <w:szCs w:val="28"/>
          <w:spacing w:val="13"/>
        </w:rPr>
        <w:t xml:space="preserve"> </w:t>
      </w:r>
      <w:r>
        <w:rPr>
          <w:rFonts w:ascii="Times New Roman" w:hAnsi="Times New Roman" w:eastAsia="Times New Roman" w:cs="Times New Roman"/>
          <w:sz w:val="28"/>
          <w:szCs w:val="28"/>
          <w:spacing w:val="-4"/>
        </w:rPr>
        <w:t>2023 </w:t>
      </w:r>
      <w:r>
        <w:rPr>
          <w:rFonts w:ascii="FangSong" w:hAnsi="FangSong" w:eastAsia="FangSong" w:cs="FangSong"/>
          <w:sz w:val="28"/>
          <w:szCs w:val="28"/>
          <w:spacing w:val="-4"/>
        </w:rPr>
        <w:t>年</w:t>
      </w:r>
      <w:r>
        <w:rPr>
          <w:rFonts w:ascii="FangSong" w:hAnsi="FangSong" w:eastAsia="FangSong" w:cs="FangSong"/>
          <w:sz w:val="28"/>
          <w:szCs w:val="28"/>
          <w:spacing w:val="-32"/>
        </w:rPr>
        <w:t xml:space="preserve"> </w:t>
      </w:r>
      <w:r>
        <w:rPr>
          <w:rFonts w:ascii="Times New Roman" w:hAnsi="Times New Roman" w:eastAsia="Times New Roman" w:cs="Times New Roman"/>
          <w:sz w:val="28"/>
          <w:szCs w:val="28"/>
          <w:spacing w:val="-4"/>
        </w:rPr>
        <w:t>11</w:t>
      </w:r>
      <w:r>
        <w:rPr>
          <w:rFonts w:ascii="Times New Roman" w:hAnsi="Times New Roman" w:eastAsia="Times New Roman" w:cs="Times New Roman"/>
          <w:sz w:val="28"/>
          <w:szCs w:val="28"/>
          <w:spacing w:val="26"/>
          <w:w w:val="101"/>
        </w:rPr>
        <w:t xml:space="preserve"> </w:t>
      </w:r>
      <w:r>
        <w:rPr>
          <w:rFonts w:ascii="FangSong" w:hAnsi="FangSong" w:eastAsia="FangSong" w:cs="FangSong"/>
          <w:sz w:val="28"/>
          <w:szCs w:val="28"/>
          <w:spacing w:val="-4"/>
        </w:rPr>
        <w:t>月</w:t>
      </w:r>
      <w:r>
        <w:rPr>
          <w:rFonts w:ascii="FangSong" w:hAnsi="FangSong" w:eastAsia="FangSong" w:cs="FangSong"/>
          <w:sz w:val="28"/>
          <w:szCs w:val="28"/>
          <w:spacing w:val="-62"/>
        </w:rPr>
        <w:t xml:space="preserve"> </w:t>
      </w:r>
      <w:r>
        <w:rPr>
          <w:rFonts w:ascii="Times New Roman" w:hAnsi="Times New Roman" w:eastAsia="Times New Roman" w:cs="Times New Roman"/>
          <w:sz w:val="28"/>
          <w:szCs w:val="28"/>
          <w:spacing w:val="-4"/>
        </w:rPr>
        <w:t>23  </w:t>
      </w:r>
      <w:r>
        <w:rPr>
          <w:rFonts w:ascii="FangSong" w:hAnsi="FangSong" w:eastAsia="FangSong" w:cs="FangSong"/>
          <w:sz w:val="28"/>
          <w:szCs w:val="28"/>
          <w:spacing w:val="-4"/>
        </w:rPr>
        <w:t>日，镇江内河港丹阳港区陵口作业区码头工程建设项目初</w:t>
      </w:r>
      <w:r>
        <w:rPr>
          <w:rFonts w:ascii="FangSong" w:hAnsi="FangSong" w:eastAsia="FangSong" w:cs="FangSong"/>
          <w:sz w:val="28"/>
          <w:szCs w:val="28"/>
          <w:spacing w:val="2"/>
        </w:rPr>
        <w:t>步设计变更取得丹阳市交通运输局《准予交通运输行政许可决定书》（丹</w:t>
      </w:r>
      <w:r>
        <w:rPr>
          <w:rFonts w:ascii="FangSong" w:hAnsi="FangSong" w:eastAsia="FangSong" w:cs="FangSong"/>
          <w:sz w:val="28"/>
          <w:szCs w:val="28"/>
          <w:spacing w:val="-5"/>
        </w:rPr>
        <w:t>阳交建许字〔</w:t>
      </w:r>
      <w:r>
        <w:rPr>
          <w:rFonts w:ascii="Times New Roman" w:hAnsi="Times New Roman" w:eastAsia="Times New Roman" w:cs="Times New Roman"/>
          <w:sz w:val="28"/>
          <w:szCs w:val="28"/>
          <w:spacing w:val="-5"/>
        </w:rPr>
        <w:t>2023</w:t>
      </w:r>
      <w:r>
        <w:rPr>
          <w:rFonts w:ascii="FangSong" w:hAnsi="FangSong" w:eastAsia="FangSong" w:cs="FangSong"/>
          <w:sz w:val="28"/>
          <w:szCs w:val="28"/>
          <w:spacing w:val="-5"/>
        </w:rPr>
        <w:t>〕</w:t>
      </w:r>
      <w:r>
        <w:rPr>
          <w:rFonts w:ascii="Times New Roman" w:hAnsi="Times New Roman" w:eastAsia="Times New Roman" w:cs="Times New Roman"/>
          <w:sz w:val="28"/>
          <w:szCs w:val="28"/>
          <w:spacing w:val="-5"/>
        </w:rPr>
        <w:t>00028</w:t>
      </w:r>
      <w:r>
        <w:rPr>
          <w:rFonts w:ascii="Times New Roman" w:hAnsi="Times New Roman" w:eastAsia="Times New Roman" w:cs="Times New Roman"/>
          <w:sz w:val="28"/>
          <w:szCs w:val="28"/>
          <w:spacing w:val="23"/>
        </w:rPr>
        <w:t xml:space="preserve"> </w:t>
      </w:r>
      <w:r>
        <w:rPr>
          <w:rFonts w:ascii="FangSong" w:hAnsi="FangSong" w:eastAsia="FangSong" w:cs="FangSong"/>
          <w:sz w:val="28"/>
          <w:szCs w:val="28"/>
          <w:spacing w:val="-5"/>
        </w:rPr>
        <w:t>号</w:t>
      </w:r>
      <w:r>
        <w:rPr>
          <w:rFonts w:ascii="FangSong" w:hAnsi="FangSong" w:eastAsia="FangSong" w:cs="FangSong"/>
          <w:sz w:val="28"/>
          <w:szCs w:val="28"/>
          <w:spacing w:val="-41"/>
        </w:rPr>
        <w:t>），</w:t>
      </w:r>
      <w:r>
        <w:rPr>
          <w:rFonts w:ascii="FangSong" w:hAnsi="FangSong" w:eastAsia="FangSong" w:cs="FangSong"/>
          <w:sz w:val="28"/>
          <w:szCs w:val="28"/>
          <w:spacing w:val="-44"/>
        </w:rPr>
        <w:t xml:space="preserve"> </w:t>
      </w:r>
      <w:r>
        <w:rPr>
          <w:rFonts w:ascii="FangSong" w:hAnsi="FangSong" w:eastAsia="FangSong" w:cs="FangSong"/>
          <w:sz w:val="28"/>
          <w:szCs w:val="28"/>
          <w:spacing w:val="-5"/>
        </w:rPr>
        <w:t>项目建设内容变</w:t>
      </w:r>
      <w:r>
        <w:rPr>
          <w:rFonts w:ascii="FangSong" w:hAnsi="FangSong" w:eastAsia="FangSong" w:cs="FangSong"/>
          <w:sz w:val="28"/>
          <w:szCs w:val="28"/>
          <w:spacing w:val="-6"/>
        </w:rPr>
        <w:t>更为：由于船型尺度变化</w:t>
      </w:r>
      <w:r>
        <w:rPr>
          <w:rFonts w:ascii="FangSong" w:hAnsi="FangSong" w:eastAsia="FangSong" w:cs="FangSong"/>
          <w:sz w:val="28"/>
          <w:szCs w:val="28"/>
          <w:spacing w:val="1"/>
        </w:rPr>
        <w:t>并取消拖带船型和工作船的拖船船型，码头水域布置取消工作船泊位，整</w:t>
      </w:r>
      <w:r>
        <w:rPr>
          <w:rFonts w:ascii="FangSong" w:hAnsi="FangSong" w:eastAsia="FangSong" w:cs="FangSong"/>
          <w:sz w:val="28"/>
          <w:szCs w:val="28"/>
          <w:spacing w:val="-2"/>
        </w:rPr>
        <w:t>个作业区的泊位性质及泊位等级均保持不变，设计年通过能力</w:t>
      </w:r>
      <w:r>
        <w:rPr>
          <w:rFonts w:ascii="FangSong" w:hAnsi="FangSong" w:eastAsia="FangSong" w:cs="FangSong"/>
          <w:sz w:val="28"/>
          <w:szCs w:val="28"/>
          <w:spacing w:val="-58"/>
        </w:rPr>
        <w:t xml:space="preserve"> </w:t>
      </w:r>
      <w:r>
        <w:rPr>
          <w:rFonts w:ascii="Times New Roman" w:hAnsi="Times New Roman" w:eastAsia="Times New Roman" w:cs="Times New Roman"/>
          <w:sz w:val="28"/>
          <w:szCs w:val="28"/>
          <w:spacing w:val="-2"/>
        </w:rPr>
        <w:t>457</w:t>
      </w:r>
      <w:r>
        <w:rPr>
          <w:rFonts w:ascii="Times New Roman" w:hAnsi="Times New Roman" w:eastAsia="Times New Roman" w:cs="Times New Roman"/>
          <w:sz w:val="28"/>
          <w:szCs w:val="28"/>
          <w:spacing w:val="25"/>
        </w:rPr>
        <w:t xml:space="preserve"> </w:t>
      </w:r>
      <w:r>
        <w:rPr>
          <w:rFonts w:ascii="FangSong" w:hAnsi="FangSong" w:eastAsia="FangSong" w:cs="FangSong"/>
          <w:sz w:val="28"/>
          <w:szCs w:val="28"/>
          <w:spacing w:val="-2"/>
        </w:rPr>
        <w:t>万吨</w:t>
      </w:r>
      <w:r>
        <w:rPr>
          <w:rFonts w:ascii="Times New Roman" w:hAnsi="Times New Roman" w:eastAsia="Times New Roman" w:cs="Times New Roman"/>
          <w:sz w:val="28"/>
          <w:szCs w:val="28"/>
          <w:spacing w:val="-2"/>
        </w:rPr>
        <w:t>(</w:t>
      </w:r>
      <w:r>
        <w:rPr>
          <w:rFonts w:ascii="FangSong" w:hAnsi="FangSong" w:eastAsia="FangSong" w:cs="FangSong"/>
          <w:sz w:val="28"/>
          <w:szCs w:val="28"/>
          <w:spacing w:val="-2"/>
        </w:rPr>
        <w:t>含</w:t>
      </w:r>
    </w:p>
    <w:p>
      <w:pPr>
        <w:spacing w:line="329" w:lineRule="auto"/>
        <w:sectPr>
          <w:headerReference w:type="default" r:id="rId5"/>
          <w:footerReference w:type="default" r:id="rId6"/>
          <w:pgSz w:w="11907" w:h="16839"/>
          <w:pgMar w:top="1212" w:right="1409" w:bottom="1180" w:left="1411" w:header="840" w:footer="943" w:gutter="0"/>
        </w:sectPr>
        <w:rPr>
          <w:rFonts w:ascii="FangSong" w:hAnsi="FangSong" w:eastAsia="FangSong" w:cs="FangSong"/>
          <w:sz w:val="28"/>
          <w:szCs w:val="28"/>
        </w:rPr>
      </w:pPr>
    </w:p>
    <w:p>
      <w:pPr>
        <w:pStyle w:val="BodyText"/>
        <w:spacing w:line="291" w:lineRule="auto"/>
        <w:rPr/>
      </w:pPr>
      <w:r/>
    </w:p>
    <w:p>
      <w:pPr>
        <w:ind w:left="45" w:right="26" w:hanging="3"/>
        <w:spacing w:before="91" w:line="326" w:lineRule="auto"/>
        <w:jc w:val="both"/>
        <w:rPr>
          <w:rFonts w:ascii="FangSong" w:hAnsi="FangSong" w:eastAsia="FangSong" w:cs="FangSong"/>
          <w:sz w:val="28"/>
          <w:szCs w:val="28"/>
        </w:rPr>
      </w:pPr>
      <w:r>
        <w:rPr>
          <w:rFonts w:ascii="Times New Roman" w:hAnsi="Times New Roman" w:eastAsia="Times New Roman" w:cs="Times New Roman"/>
          <w:sz w:val="28"/>
          <w:szCs w:val="28"/>
          <w:spacing w:val="-6"/>
        </w:rPr>
        <w:t>5.6</w:t>
      </w:r>
      <w:r>
        <w:rPr>
          <w:rFonts w:ascii="Times New Roman" w:hAnsi="Times New Roman" w:eastAsia="Times New Roman" w:cs="Times New Roman"/>
          <w:sz w:val="28"/>
          <w:szCs w:val="28"/>
          <w:spacing w:val="30"/>
        </w:rPr>
        <w:t xml:space="preserve"> </w:t>
      </w:r>
      <w:r>
        <w:rPr>
          <w:rFonts w:ascii="FangSong" w:hAnsi="FangSong" w:eastAsia="FangSong" w:cs="FangSong"/>
          <w:sz w:val="28"/>
          <w:szCs w:val="28"/>
          <w:spacing w:val="-6"/>
        </w:rPr>
        <w:t>万标箱</w:t>
      </w:r>
      <w:r>
        <w:rPr>
          <w:rFonts w:ascii="Times New Roman" w:hAnsi="Times New Roman" w:eastAsia="Times New Roman" w:cs="Times New Roman"/>
          <w:sz w:val="28"/>
          <w:szCs w:val="28"/>
          <w:spacing w:val="-6"/>
        </w:rPr>
        <w:t>)</w:t>
      </w:r>
      <w:r>
        <w:rPr>
          <w:rFonts w:ascii="FangSong" w:hAnsi="FangSong" w:eastAsia="FangSong" w:cs="FangSong"/>
          <w:sz w:val="28"/>
          <w:szCs w:val="28"/>
          <w:spacing w:val="-6"/>
        </w:rPr>
        <w:t>。考虑场地内土方平衡以及与现有外部道路衔接，码头陆域高程</w:t>
      </w:r>
      <w:r>
        <w:rPr>
          <w:rFonts w:ascii="FangSong" w:hAnsi="FangSong" w:eastAsia="FangSong" w:cs="FangSong"/>
          <w:sz w:val="28"/>
          <w:szCs w:val="28"/>
          <w:spacing w:val="-3"/>
        </w:rPr>
        <w:t>由原设计的</w:t>
      </w:r>
      <w:r>
        <w:rPr>
          <w:rFonts w:ascii="FangSong" w:hAnsi="FangSong" w:eastAsia="FangSong" w:cs="FangSong"/>
          <w:sz w:val="28"/>
          <w:szCs w:val="28"/>
          <w:spacing w:val="-36"/>
        </w:rPr>
        <w:t xml:space="preserve"> </w:t>
      </w:r>
      <w:r>
        <w:rPr>
          <w:rFonts w:ascii="Times New Roman" w:hAnsi="Times New Roman" w:eastAsia="Times New Roman" w:cs="Times New Roman"/>
          <w:sz w:val="28"/>
          <w:szCs w:val="28"/>
          <w:spacing w:val="-3"/>
        </w:rPr>
        <w:t>5.5-6.4</w:t>
      </w:r>
      <w:r>
        <w:rPr>
          <w:rFonts w:ascii="Times New Roman" w:hAnsi="Times New Roman" w:eastAsia="Times New Roman" w:cs="Times New Roman"/>
          <w:sz w:val="28"/>
          <w:szCs w:val="28"/>
          <w:spacing w:val="28"/>
        </w:rPr>
        <w:t xml:space="preserve"> </w:t>
      </w:r>
      <w:r>
        <w:rPr>
          <w:rFonts w:ascii="FangSong" w:hAnsi="FangSong" w:eastAsia="FangSong" w:cs="FangSong"/>
          <w:sz w:val="28"/>
          <w:szCs w:val="28"/>
          <w:spacing w:val="-3"/>
        </w:rPr>
        <w:t>米</w:t>
      </w:r>
      <w:r>
        <w:rPr>
          <w:rFonts w:ascii="Times New Roman" w:hAnsi="Times New Roman" w:eastAsia="Times New Roman" w:cs="Times New Roman"/>
          <w:sz w:val="28"/>
          <w:szCs w:val="28"/>
          <w:spacing w:val="-3"/>
        </w:rPr>
        <w:t>(85</w:t>
      </w:r>
      <w:r>
        <w:rPr>
          <w:rFonts w:ascii="Times New Roman" w:hAnsi="Times New Roman" w:eastAsia="Times New Roman" w:cs="Times New Roman"/>
          <w:sz w:val="28"/>
          <w:szCs w:val="28"/>
          <w:spacing w:val="43"/>
        </w:rPr>
        <w:t xml:space="preserve"> </w:t>
      </w:r>
      <w:r>
        <w:rPr>
          <w:rFonts w:ascii="FangSong" w:hAnsi="FangSong" w:eastAsia="FangSong" w:cs="FangSong"/>
          <w:sz w:val="28"/>
          <w:szCs w:val="28"/>
          <w:spacing w:val="-3"/>
        </w:rPr>
        <w:t>国家高程，下同</w:t>
      </w:r>
      <w:r>
        <w:rPr>
          <w:rFonts w:ascii="Times New Roman" w:hAnsi="Times New Roman" w:eastAsia="Times New Roman" w:cs="Times New Roman"/>
          <w:sz w:val="28"/>
          <w:szCs w:val="28"/>
          <w:spacing w:val="-3"/>
        </w:rPr>
        <w:t>)</w:t>
      </w:r>
      <w:r>
        <w:rPr>
          <w:rFonts w:ascii="FangSong" w:hAnsi="FangSong" w:eastAsia="FangSong" w:cs="FangSong"/>
          <w:sz w:val="28"/>
          <w:szCs w:val="28"/>
          <w:spacing w:val="-3"/>
        </w:rPr>
        <w:t>变更为</w:t>
      </w:r>
      <w:r>
        <w:rPr>
          <w:rFonts w:ascii="FangSong" w:hAnsi="FangSong" w:eastAsia="FangSong" w:cs="FangSong"/>
          <w:sz w:val="28"/>
          <w:szCs w:val="28"/>
          <w:spacing w:val="-47"/>
        </w:rPr>
        <w:t xml:space="preserve"> </w:t>
      </w:r>
      <w:r>
        <w:rPr>
          <w:rFonts w:ascii="Times New Roman" w:hAnsi="Times New Roman" w:eastAsia="Times New Roman" w:cs="Times New Roman"/>
          <w:sz w:val="28"/>
          <w:szCs w:val="28"/>
          <w:spacing w:val="-3"/>
        </w:rPr>
        <w:t>5.8-6.18</w:t>
      </w:r>
      <w:r>
        <w:rPr>
          <w:rFonts w:ascii="Times New Roman" w:hAnsi="Times New Roman" w:eastAsia="Times New Roman" w:cs="Times New Roman"/>
          <w:sz w:val="28"/>
          <w:szCs w:val="28"/>
          <w:spacing w:val="27"/>
        </w:rPr>
        <w:t xml:space="preserve"> </w:t>
      </w:r>
      <w:r>
        <w:rPr>
          <w:rFonts w:ascii="FangSong" w:hAnsi="FangSong" w:eastAsia="FangSong" w:cs="FangSong"/>
          <w:sz w:val="28"/>
          <w:szCs w:val="28"/>
          <w:spacing w:val="-3"/>
        </w:rPr>
        <w:t>米。顺岸式码头</w:t>
      </w:r>
      <w:r>
        <w:rPr>
          <w:rFonts w:ascii="FangSong" w:hAnsi="FangSong" w:eastAsia="FangSong" w:cs="FangSong"/>
          <w:sz w:val="28"/>
          <w:szCs w:val="28"/>
          <w:spacing w:val="3"/>
        </w:rPr>
        <w:t>前沿回旋水域直径由</w:t>
      </w:r>
      <w:r>
        <w:rPr>
          <w:rFonts w:ascii="FangSong" w:hAnsi="FangSong" w:eastAsia="FangSong" w:cs="FangSong"/>
          <w:sz w:val="28"/>
          <w:szCs w:val="28"/>
          <w:spacing w:val="-52"/>
        </w:rPr>
        <w:t xml:space="preserve"> </w:t>
      </w:r>
      <w:r>
        <w:rPr>
          <w:rFonts w:ascii="Times New Roman" w:hAnsi="Times New Roman" w:eastAsia="Times New Roman" w:cs="Times New Roman"/>
          <w:sz w:val="28"/>
          <w:szCs w:val="28"/>
          <w:spacing w:val="3"/>
        </w:rPr>
        <w:t>87 </w:t>
      </w:r>
      <w:r>
        <w:rPr>
          <w:rFonts w:ascii="FangSong" w:hAnsi="FangSong" w:eastAsia="FangSong" w:cs="FangSong"/>
          <w:sz w:val="28"/>
          <w:szCs w:val="28"/>
          <w:spacing w:val="3"/>
        </w:rPr>
        <w:t>米变更为</w:t>
      </w:r>
      <w:r>
        <w:rPr>
          <w:rFonts w:ascii="Times New Roman" w:hAnsi="Times New Roman" w:eastAsia="Times New Roman" w:cs="Times New Roman"/>
          <w:sz w:val="28"/>
          <w:szCs w:val="28"/>
          <w:spacing w:val="3"/>
        </w:rPr>
        <w:t>72 </w:t>
      </w:r>
      <w:r>
        <w:rPr>
          <w:rFonts w:ascii="FangSong" w:hAnsi="FangSong" w:eastAsia="FangSong" w:cs="FangSong"/>
          <w:sz w:val="28"/>
          <w:szCs w:val="28"/>
          <w:spacing w:val="3"/>
        </w:rPr>
        <w:t>米，停泊水域宽</w:t>
      </w:r>
      <w:r>
        <w:rPr>
          <w:rFonts w:ascii="FangSong" w:hAnsi="FangSong" w:eastAsia="FangSong" w:cs="FangSong"/>
          <w:sz w:val="28"/>
          <w:szCs w:val="28"/>
          <w:spacing w:val="2"/>
        </w:rPr>
        <w:t>度由原设计的</w:t>
      </w:r>
      <w:r>
        <w:rPr>
          <w:rFonts w:ascii="Times New Roman" w:hAnsi="Times New Roman" w:eastAsia="Times New Roman" w:cs="Times New Roman"/>
          <w:sz w:val="28"/>
          <w:szCs w:val="28"/>
          <w:spacing w:val="2"/>
        </w:rPr>
        <w:t>21.6 </w:t>
      </w:r>
      <w:r>
        <w:rPr>
          <w:rFonts w:ascii="FangSong" w:hAnsi="FangSong" w:eastAsia="FangSong" w:cs="FangSong"/>
          <w:sz w:val="28"/>
          <w:szCs w:val="28"/>
          <w:spacing w:val="2"/>
        </w:rPr>
        <w:t>米</w:t>
      </w:r>
      <w:r>
        <w:rPr>
          <w:rFonts w:ascii="FangSong" w:hAnsi="FangSong" w:eastAsia="FangSong" w:cs="FangSong"/>
          <w:sz w:val="28"/>
          <w:szCs w:val="28"/>
          <w:spacing w:val="-1"/>
        </w:rPr>
        <w:t>变更为</w:t>
      </w:r>
      <w:r>
        <w:rPr>
          <w:rFonts w:ascii="FangSong" w:hAnsi="FangSong" w:eastAsia="FangSong" w:cs="FangSong"/>
          <w:sz w:val="28"/>
          <w:szCs w:val="28"/>
          <w:spacing w:val="-56"/>
        </w:rPr>
        <w:t xml:space="preserve"> </w:t>
      </w:r>
      <w:r>
        <w:rPr>
          <w:rFonts w:ascii="Times New Roman" w:hAnsi="Times New Roman" w:eastAsia="Times New Roman" w:cs="Times New Roman"/>
          <w:sz w:val="28"/>
          <w:szCs w:val="28"/>
          <w:spacing w:val="-1"/>
        </w:rPr>
        <w:t>27.6 </w:t>
      </w:r>
      <w:r>
        <w:rPr>
          <w:rFonts w:ascii="FangSong" w:hAnsi="FangSong" w:eastAsia="FangSong" w:cs="FangSong"/>
          <w:sz w:val="28"/>
          <w:szCs w:val="28"/>
          <w:spacing w:val="-1"/>
        </w:rPr>
        <w:t>米。原设计散货堆场变更为散货仓库，部分场地作为预留，并</w:t>
      </w:r>
      <w:r>
        <w:rPr>
          <w:rFonts w:ascii="FangSong" w:hAnsi="FangSong" w:eastAsia="FangSong" w:cs="FangSong"/>
          <w:sz w:val="28"/>
          <w:szCs w:val="28"/>
          <w:spacing w:val="-2"/>
        </w:rPr>
        <w:t>对泊位后方的集装箱堆场、件杂货堆场和散货仓库布局进行一定调整。</w:t>
      </w:r>
    </w:p>
    <w:p>
      <w:pPr>
        <w:ind w:left="33" w:right="26" w:firstLine="569"/>
        <w:spacing w:before="35" w:line="327" w:lineRule="auto"/>
        <w:jc w:val="both"/>
        <w:rPr>
          <w:rFonts w:ascii="FangSong" w:hAnsi="FangSong" w:eastAsia="FangSong" w:cs="FangSong"/>
          <w:sz w:val="28"/>
          <w:szCs w:val="28"/>
        </w:rPr>
      </w:pPr>
      <w:r>
        <w:rPr>
          <w:rFonts w:ascii="FangSong" w:hAnsi="FangSong" w:eastAsia="FangSong" w:cs="FangSong"/>
          <w:sz w:val="28"/>
          <w:szCs w:val="28"/>
          <w:spacing w:val="2"/>
        </w:rPr>
        <w:t>项目设计变更后，镇江内河港丹阳港区陵口作业</w:t>
      </w:r>
      <w:r>
        <w:rPr>
          <w:rFonts w:ascii="FangSong" w:hAnsi="FangSong" w:eastAsia="FangSong" w:cs="FangSong"/>
          <w:sz w:val="28"/>
          <w:szCs w:val="28"/>
          <w:spacing w:val="1"/>
        </w:rPr>
        <w:t>区码头工程项目建设</w:t>
      </w:r>
      <w:r>
        <w:rPr>
          <w:rFonts w:ascii="FangSong" w:hAnsi="FangSong" w:eastAsia="FangSong" w:cs="FangSong"/>
          <w:sz w:val="28"/>
          <w:szCs w:val="28"/>
          <w:spacing w:val="2"/>
        </w:rPr>
        <w:t>位置不变，位于镇江丹阳市陵口镇的西侧，京杭运河左岸、丹阳港区陵口</w:t>
      </w:r>
      <w:r>
        <w:rPr>
          <w:rFonts w:ascii="FangSong" w:hAnsi="FangSong" w:eastAsia="FangSong" w:cs="FangSong"/>
          <w:sz w:val="28"/>
          <w:szCs w:val="28"/>
          <w:spacing w:val="-6"/>
        </w:rPr>
        <w:t>作业区。建设</w:t>
      </w:r>
      <w:r>
        <w:rPr>
          <w:rFonts w:ascii="FangSong" w:hAnsi="FangSong" w:eastAsia="FangSong" w:cs="FangSong"/>
          <w:sz w:val="28"/>
          <w:szCs w:val="28"/>
          <w:spacing w:val="-27"/>
        </w:rPr>
        <w:t xml:space="preserve"> </w:t>
      </w:r>
      <w:r>
        <w:rPr>
          <w:rFonts w:ascii="Times New Roman" w:hAnsi="Times New Roman" w:eastAsia="Times New Roman" w:cs="Times New Roman"/>
          <w:sz w:val="28"/>
          <w:szCs w:val="28"/>
          <w:spacing w:val="-6"/>
        </w:rPr>
        <w:t>1 </w:t>
      </w:r>
      <w:r>
        <w:rPr>
          <w:rFonts w:ascii="FangSong" w:hAnsi="FangSong" w:eastAsia="FangSong" w:cs="FangSong"/>
          <w:sz w:val="28"/>
          <w:szCs w:val="28"/>
          <w:spacing w:val="-6"/>
        </w:rPr>
        <w:t>个</w:t>
      </w:r>
      <w:r>
        <w:rPr>
          <w:rFonts w:ascii="FangSong" w:hAnsi="FangSong" w:eastAsia="FangSong" w:cs="FangSong"/>
          <w:sz w:val="28"/>
          <w:szCs w:val="28"/>
          <w:spacing w:val="-37"/>
        </w:rPr>
        <w:t xml:space="preserve"> </w:t>
      </w:r>
      <w:r>
        <w:rPr>
          <w:rFonts w:ascii="Times New Roman" w:hAnsi="Times New Roman" w:eastAsia="Times New Roman" w:cs="Times New Roman"/>
          <w:sz w:val="28"/>
          <w:szCs w:val="28"/>
          <w:spacing w:val="-6"/>
        </w:rPr>
        <w:t>1000</w:t>
      </w:r>
      <w:r>
        <w:rPr>
          <w:rFonts w:ascii="Times New Roman" w:hAnsi="Times New Roman" w:eastAsia="Times New Roman" w:cs="Times New Roman"/>
          <w:sz w:val="28"/>
          <w:szCs w:val="28"/>
          <w:spacing w:val="25"/>
        </w:rPr>
        <w:t xml:space="preserve"> </w:t>
      </w:r>
      <w:r>
        <w:rPr>
          <w:rFonts w:ascii="FangSong" w:hAnsi="FangSong" w:eastAsia="FangSong" w:cs="FangSong"/>
          <w:sz w:val="28"/>
          <w:szCs w:val="28"/>
          <w:spacing w:val="-6"/>
        </w:rPr>
        <w:t>吨级多用途泊位、</w:t>
      </w:r>
      <w:r>
        <w:rPr>
          <w:rFonts w:ascii="Times New Roman" w:hAnsi="Times New Roman" w:eastAsia="Times New Roman" w:cs="Times New Roman"/>
          <w:sz w:val="28"/>
          <w:szCs w:val="28"/>
          <w:spacing w:val="-6"/>
        </w:rPr>
        <w:t>3 </w:t>
      </w:r>
      <w:r>
        <w:rPr>
          <w:rFonts w:ascii="FangSong" w:hAnsi="FangSong" w:eastAsia="FangSong" w:cs="FangSong"/>
          <w:sz w:val="28"/>
          <w:szCs w:val="28"/>
          <w:spacing w:val="-6"/>
        </w:rPr>
        <w:t>个</w:t>
      </w:r>
      <w:r>
        <w:rPr>
          <w:rFonts w:ascii="FangSong" w:hAnsi="FangSong" w:eastAsia="FangSong" w:cs="FangSong"/>
          <w:sz w:val="28"/>
          <w:szCs w:val="28"/>
          <w:spacing w:val="-38"/>
        </w:rPr>
        <w:t xml:space="preserve"> </w:t>
      </w:r>
      <w:r>
        <w:rPr>
          <w:rFonts w:ascii="Times New Roman" w:hAnsi="Times New Roman" w:eastAsia="Times New Roman" w:cs="Times New Roman"/>
          <w:sz w:val="28"/>
          <w:szCs w:val="28"/>
          <w:spacing w:val="-6"/>
        </w:rPr>
        <w:t>1000</w:t>
      </w:r>
      <w:r>
        <w:rPr>
          <w:rFonts w:ascii="Times New Roman" w:hAnsi="Times New Roman" w:eastAsia="Times New Roman" w:cs="Times New Roman"/>
          <w:sz w:val="28"/>
          <w:szCs w:val="28"/>
          <w:spacing w:val="25"/>
          <w:w w:val="101"/>
        </w:rPr>
        <w:t xml:space="preserve"> </w:t>
      </w:r>
      <w:r>
        <w:rPr>
          <w:rFonts w:ascii="FangSong" w:hAnsi="FangSong" w:eastAsia="FangSong" w:cs="FangSong"/>
          <w:sz w:val="28"/>
          <w:szCs w:val="28"/>
          <w:spacing w:val="-6"/>
        </w:rPr>
        <w:t>吨级件杂货泊位、</w:t>
      </w:r>
      <w:r>
        <w:rPr>
          <w:rFonts w:ascii="Times New Roman" w:hAnsi="Times New Roman" w:eastAsia="Times New Roman" w:cs="Times New Roman"/>
          <w:sz w:val="28"/>
          <w:szCs w:val="28"/>
          <w:spacing w:val="-6"/>
        </w:rPr>
        <w:t>4 </w:t>
      </w:r>
      <w:r>
        <w:rPr>
          <w:rFonts w:ascii="FangSong" w:hAnsi="FangSong" w:eastAsia="FangSong" w:cs="FangSong"/>
          <w:sz w:val="28"/>
          <w:szCs w:val="28"/>
          <w:spacing w:val="-6"/>
        </w:rPr>
        <w:t>个</w:t>
      </w:r>
      <w:r>
        <w:rPr>
          <w:rFonts w:ascii="Times New Roman" w:hAnsi="Times New Roman" w:eastAsia="Times New Roman" w:cs="Times New Roman"/>
          <w:sz w:val="28"/>
          <w:szCs w:val="28"/>
          <w:spacing w:val="-2"/>
        </w:rPr>
        <w:t>1000  </w:t>
      </w:r>
      <w:r>
        <w:rPr>
          <w:rFonts w:ascii="FangSong" w:hAnsi="FangSong" w:eastAsia="FangSong" w:cs="FangSong"/>
          <w:sz w:val="28"/>
          <w:szCs w:val="28"/>
          <w:spacing w:val="-2"/>
        </w:rPr>
        <w:t>吨级散货泊位、</w:t>
      </w:r>
      <w:r>
        <w:rPr>
          <w:rFonts w:ascii="Times New Roman" w:hAnsi="Times New Roman" w:eastAsia="Times New Roman" w:cs="Times New Roman"/>
          <w:sz w:val="28"/>
          <w:szCs w:val="28"/>
          <w:spacing w:val="-2"/>
        </w:rPr>
        <w:t>3  </w:t>
      </w:r>
      <w:r>
        <w:rPr>
          <w:rFonts w:ascii="FangSong" w:hAnsi="FangSong" w:eastAsia="FangSong" w:cs="FangSong"/>
          <w:sz w:val="28"/>
          <w:szCs w:val="28"/>
          <w:spacing w:val="-2"/>
        </w:rPr>
        <w:t>个</w:t>
      </w:r>
      <w:r>
        <w:rPr>
          <w:rFonts w:ascii="FangSong" w:hAnsi="FangSong" w:eastAsia="FangSong" w:cs="FangSong"/>
          <w:sz w:val="28"/>
          <w:szCs w:val="28"/>
          <w:spacing w:val="-2"/>
        </w:rPr>
        <w:t xml:space="preserve"> </w:t>
      </w:r>
      <w:r>
        <w:rPr>
          <w:rFonts w:ascii="Times New Roman" w:hAnsi="Times New Roman" w:eastAsia="Times New Roman" w:cs="Times New Roman"/>
          <w:sz w:val="28"/>
          <w:szCs w:val="28"/>
          <w:spacing w:val="-2"/>
        </w:rPr>
        <w:t>1000  </w:t>
      </w:r>
      <w:r>
        <w:rPr>
          <w:rFonts w:ascii="FangSong" w:hAnsi="FangSong" w:eastAsia="FangSong" w:cs="FangSong"/>
          <w:sz w:val="28"/>
          <w:szCs w:val="28"/>
          <w:spacing w:val="-2"/>
        </w:rPr>
        <w:t>吨级铁水联运泊位、</w:t>
      </w:r>
      <w:r>
        <w:rPr>
          <w:rFonts w:ascii="Times New Roman" w:hAnsi="Times New Roman" w:eastAsia="Times New Roman" w:cs="Times New Roman"/>
          <w:sz w:val="28"/>
          <w:szCs w:val="28"/>
          <w:spacing w:val="-2"/>
        </w:rPr>
        <w:t>8  </w:t>
      </w:r>
      <w:r>
        <w:rPr>
          <w:rFonts w:ascii="FangSong" w:hAnsi="FangSong" w:eastAsia="FangSong" w:cs="FangSong"/>
          <w:sz w:val="28"/>
          <w:szCs w:val="28"/>
          <w:spacing w:val="-2"/>
        </w:rPr>
        <w:t>个待泊泊位（长度</w:t>
      </w:r>
      <w:r>
        <w:rPr>
          <w:rFonts w:ascii="Times New Roman" w:hAnsi="Times New Roman" w:eastAsia="Times New Roman" w:cs="Times New Roman"/>
          <w:sz w:val="28"/>
          <w:szCs w:val="28"/>
          <w:spacing w:val="-1"/>
        </w:rPr>
        <w:t>497m</w:t>
      </w:r>
      <w:r>
        <w:rPr>
          <w:rFonts w:ascii="FangSong" w:hAnsi="FangSong" w:eastAsia="FangSong" w:cs="FangSong"/>
          <w:sz w:val="28"/>
          <w:szCs w:val="28"/>
          <w:spacing w:val="-1"/>
        </w:rPr>
        <w:t>）及后方陆域配套设施，设计年吞吐能力</w:t>
      </w:r>
      <w:r>
        <w:rPr>
          <w:rFonts w:ascii="FangSong" w:hAnsi="FangSong" w:eastAsia="FangSong" w:cs="FangSong"/>
          <w:sz w:val="28"/>
          <w:szCs w:val="28"/>
          <w:spacing w:val="-64"/>
        </w:rPr>
        <w:t xml:space="preserve"> </w:t>
      </w:r>
      <w:r>
        <w:rPr>
          <w:rFonts w:ascii="Times New Roman" w:hAnsi="Times New Roman" w:eastAsia="Times New Roman" w:cs="Times New Roman"/>
          <w:sz w:val="28"/>
          <w:szCs w:val="28"/>
          <w:spacing w:val="-1"/>
        </w:rPr>
        <w:t>457</w:t>
      </w:r>
      <w:r>
        <w:rPr>
          <w:rFonts w:ascii="Times New Roman" w:hAnsi="Times New Roman" w:eastAsia="Times New Roman" w:cs="Times New Roman"/>
          <w:sz w:val="28"/>
          <w:szCs w:val="28"/>
          <w:spacing w:val="25"/>
        </w:rPr>
        <w:t xml:space="preserve"> </w:t>
      </w:r>
      <w:r>
        <w:rPr>
          <w:rFonts w:ascii="FangSong" w:hAnsi="FangSong" w:eastAsia="FangSong" w:cs="FangSong"/>
          <w:sz w:val="28"/>
          <w:szCs w:val="28"/>
          <w:spacing w:val="-2"/>
        </w:rPr>
        <w:t>万吨，泊位数量及岸线</w:t>
      </w:r>
      <w:r>
        <w:rPr>
          <w:rFonts w:ascii="FangSong" w:hAnsi="FangSong" w:eastAsia="FangSong" w:cs="FangSong"/>
          <w:sz w:val="28"/>
          <w:szCs w:val="28"/>
          <w:spacing w:val="-4"/>
        </w:rPr>
        <w:t>长度、货种吞吐量减少。</w:t>
      </w:r>
    </w:p>
    <w:p>
      <w:pPr>
        <w:ind w:left="41" w:right="25" w:firstLine="560"/>
        <w:spacing w:before="22" w:line="328" w:lineRule="auto"/>
        <w:rPr>
          <w:rFonts w:ascii="FangSong" w:hAnsi="FangSong" w:eastAsia="FangSong" w:cs="FangSong"/>
          <w:sz w:val="28"/>
          <w:szCs w:val="28"/>
        </w:rPr>
      </w:pPr>
      <w:r>
        <w:rPr>
          <w:rFonts w:ascii="FangSong" w:hAnsi="FangSong" w:eastAsia="FangSong" w:cs="FangSong"/>
          <w:sz w:val="28"/>
          <w:szCs w:val="28"/>
          <w:spacing w:val="-5"/>
        </w:rPr>
        <w:t>项目建设内容为：</w:t>
      </w:r>
      <w:r>
        <w:rPr>
          <w:rFonts w:ascii="Times New Roman" w:hAnsi="Times New Roman" w:eastAsia="Times New Roman" w:cs="Times New Roman"/>
          <w:sz w:val="28"/>
          <w:szCs w:val="28"/>
          <w:spacing w:val="-5"/>
        </w:rPr>
        <w:t>1#-8#</w:t>
      </w:r>
      <w:r>
        <w:rPr>
          <w:rFonts w:ascii="FangSong" w:hAnsi="FangSong" w:eastAsia="FangSong" w:cs="FangSong"/>
          <w:sz w:val="28"/>
          <w:szCs w:val="28"/>
          <w:spacing w:val="-5"/>
        </w:rPr>
        <w:t>泊位配置</w:t>
      </w:r>
      <w:r>
        <w:rPr>
          <w:rFonts w:ascii="FangSong" w:hAnsi="FangSong" w:eastAsia="FangSong" w:cs="FangSong"/>
          <w:sz w:val="28"/>
          <w:szCs w:val="28"/>
          <w:spacing w:val="-5"/>
        </w:rPr>
        <w:t xml:space="preserve"> </w:t>
      </w:r>
      <w:r>
        <w:rPr>
          <w:rFonts w:ascii="Times New Roman" w:hAnsi="Times New Roman" w:eastAsia="Times New Roman" w:cs="Times New Roman"/>
          <w:sz w:val="28"/>
          <w:szCs w:val="28"/>
          <w:spacing w:val="-5"/>
        </w:rPr>
        <w:t>1  </w:t>
      </w:r>
      <w:r>
        <w:rPr>
          <w:rFonts w:ascii="FangSong" w:hAnsi="FangSong" w:eastAsia="FangSong" w:cs="FangSong"/>
          <w:sz w:val="28"/>
          <w:szCs w:val="28"/>
          <w:spacing w:val="-5"/>
        </w:rPr>
        <w:t>台龙门吊和</w:t>
      </w:r>
      <w:r>
        <w:rPr>
          <w:rFonts w:ascii="FangSong" w:hAnsi="FangSong" w:eastAsia="FangSong" w:cs="FangSong"/>
          <w:sz w:val="28"/>
          <w:szCs w:val="28"/>
          <w:spacing w:val="-5"/>
        </w:rPr>
        <w:t xml:space="preserve"> </w:t>
      </w:r>
      <w:r>
        <w:rPr>
          <w:rFonts w:ascii="Times New Roman" w:hAnsi="Times New Roman" w:eastAsia="Times New Roman" w:cs="Times New Roman"/>
          <w:sz w:val="28"/>
          <w:szCs w:val="28"/>
          <w:spacing w:val="-5"/>
        </w:rPr>
        <w:t>1  </w:t>
      </w:r>
      <w:r>
        <w:rPr>
          <w:rFonts w:ascii="FangSong" w:hAnsi="FangSong" w:eastAsia="FangSong" w:cs="FangSong"/>
          <w:sz w:val="28"/>
          <w:szCs w:val="28"/>
          <w:spacing w:val="-5"/>
        </w:rPr>
        <w:t>台门座起重机机，</w:t>
      </w:r>
      <w:r>
        <w:rPr>
          <w:rFonts w:ascii="Times New Roman" w:hAnsi="Times New Roman" w:eastAsia="Times New Roman" w:cs="Times New Roman"/>
          <w:sz w:val="28"/>
          <w:szCs w:val="28"/>
          <w:spacing w:val="-5"/>
        </w:rPr>
        <w:t>3</w:t>
      </w:r>
      <w:r>
        <w:rPr>
          <w:rFonts w:ascii="FangSong" w:hAnsi="FangSong" w:eastAsia="FangSong" w:cs="FangSong"/>
          <w:sz w:val="28"/>
          <w:szCs w:val="28"/>
          <w:spacing w:val="2"/>
        </w:rPr>
        <w:t>个铁水联运泊位码头水工结构建设完成，暂未配</w:t>
      </w:r>
      <w:r>
        <w:rPr>
          <w:rFonts w:ascii="FangSong" w:hAnsi="FangSong" w:eastAsia="FangSong" w:cs="FangSong"/>
          <w:sz w:val="28"/>
          <w:szCs w:val="28"/>
          <w:spacing w:val="1"/>
        </w:rPr>
        <w:t>备装卸设备及装卸工艺。</w:t>
      </w:r>
      <w:r>
        <w:rPr>
          <w:rFonts w:ascii="FangSong" w:hAnsi="FangSong" w:eastAsia="FangSong" w:cs="FangSong"/>
          <w:sz w:val="28"/>
          <w:szCs w:val="28"/>
          <w:spacing w:val="2"/>
        </w:rPr>
        <w:t>码头前沿作业带、</w:t>
      </w:r>
      <w:r>
        <w:rPr>
          <w:rFonts w:ascii="Times New Roman" w:hAnsi="Times New Roman" w:eastAsia="Times New Roman" w:cs="Times New Roman"/>
          <w:sz w:val="28"/>
          <w:szCs w:val="28"/>
          <w:spacing w:val="2"/>
        </w:rPr>
        <w:t>1#</w:t>
      </w:r>
      <w:r>
        <w:rPr>
          <w:rFonts w:ascii="FangSong" w:hAnsi="FangSong" w:eastAsia="FangSong" w:cs="FangSong"/>
          <w:sz w:val="28"/>
          <w:szCs w:val="28"/>
          <w:spacing w:val="2"/>
        </w:rPr>
        <w:t>件杂货堆场、</w:t>
      </w:r>
      <w:r>
        <w:rPr>
          <w:rFonts w:ascii="Times New Roman" w:hAnsi="Times New Roman" w:eastAsia="Times New Roman" w:cs="Times New Roman"/>
          <w:sz w:val="28"/>
          <w:szCs w:val="28"/>
          <w:spacing w:val="2"/>
        </w:rPr>
        <w:t>1#</w:t>
      </w:r>
      <w:r>
        <w:rPr>
          <w:rFonts w:ascii="FangSong" w:hAnsi="FangSong" w:eastAsia="FangSong" w:cs="FangSong"/>
          <w:sz w:val="28"/>
          <w:szCs w:val="28"/>
          <w:spacing w:val="2"/>
        </w:rPr>
        <w:t>散货仓库</w:t>
      </w:r>
      <w:r>
        <w:rPr>
          <w:rFonts w:ascii="FangSong" w:hAnsi="FangSong" w:eastAsia="FangSong" w:cs="FangSong"/>
          <w:sz w:val="28"/>
          <w:szCs w:val="28"/>
          <w:spacing w:val="1"/>
        </w:rPr>
        <w:t>、流动机械场地以及配套的</w:t>
      </w:r>
      <w:r>
        <w:rPr>
          <w:rFonts w:ascii="FangSong" w:hAnsi="FangSong" w:eastAsia="FangSong" w:cs="FangSong"/>
          <w:sz w:val="28"/>
          <w:szCs w:val="28"/>
          <w:spacing w:val="-7"/>
        </w:rPr>
        <w:t>港区道路；配套的水电工程；配套的生活生产辅助建筑物，包括固废间、变</w:t>
      </w:r>
      <w:r>
        <w:rPr>
          <w:rFonts w:ascii="FangSong" w:hAnsi="FangSong" w:eastAsia="FangSong" w:cs="FangSong"/>
          <w:sz w:val="28"/>
          <w:szCs w:val="28"/>
          <w:spacing w:val="-1"/>
        </w:rPr>
        <w:t>电站、消防泵房和水池、闸口房等。</w:t>
      </w:r>
    </w:p>
    <w:p>
      <w:pPr>
        <w:ind w:left="34" w:right="28" w:firstLine="564"/>
        <w:spacing w:before="12" w:line="327" w:lineRule="auto"/>
        <w:rPr>
          <w:rFonts w:ascii="FangSong" w:hAnsi="FangSong" w:eastAsia="FangSong" w:cs="FangSong"/>
          <w:sz w:val="28"/>
          <w:szCs w:val="28"/>
        </w:rPr>
      </w:pPr>
      <w:r>
        <w:rPr>
          <w:rFonts w:ascii="FangSong" w:hAnsi="FangSong" w:eastAsia="FangSong" w:cs="FangSong"/>
          <w:sz w:val="28"/>
          <w:szCs w:val="28"/>
          <w:spacing w:val="-7"/>
        </w:rPr>
        <w:t>本项目实际开工日期为</w:t>
      </w:r>
      <w:r>
        <w:rPr>
          <w:rFonts w:ascii="FangSong" w:hAnsi="FangSong" w:eastAsia="FangSong" w:cs="FangSong"/>
          <w:sz w:val="28"/>
          <w:szCs w:val="28"/>
          <w:spacing w:val="-48"/>
        </w:rPr>
        <w:t xml:space="preserve"> </w:t>
      </w:r>
      <w:r>
        <w:rPr>
          <w:rFonts w:ascii="Times New Roman" w:hAnsi="Times New Roman" w:eastAsia="Times New Roman" w:cs="Times New Roman"/>
          <w:sz w:val="28"/>
          <w:szCs w:val="28"/>
          <w:spacing w:val="-7"/>
        </w:rPr>
        <w:t>2024</w:t>
      </w:r>
      <w:r>
        <w:rPr>
          <w:rFonts w:ascii="Times New Roman" w:hAnsi="Times New Roman" w:eastAsia="Times New Roman" w:cs="Times New Roman"/>
          <w:sz w:val="28"/>
          <w:szCs w:val="28"/>
          <w:spacing w:val="28"/>
        </w:rPr>
        <w:t xml:space="preserve"> </w:t>
      </w:r>
      <w:r>
        <w:rPr>
          <w:rFonts w:ascii="FangSong" w:hAnsi="FangSong" w:eastAsia="FangSong" w:cs="FangSong"/>
          <w:sz w:val="28"/>
          <w:szCs w:val="28"/>
          <w:spacing w:val="-7"/>
        </w:rPr>
        <w:t>年</w:t>
      </w:r>
      <w:r>
        <w:rPr>
          <w:rFonts w:ascii="FangSong" w:hAnsi="FangSong" w:eastAsia="FangSong" w:cs="FangSong"/>
          <w:sz w:val="28"/>
          <w:szCs w:val="28"/>
          <w:spacing w:val="-42"/>
        </w:rPr>
        <w:t xml:space="preserve"> </w:t>
      </w:r>
      <w:r>
        <w:rPr>
          <w:rFonts w:ascii="Times New Roman" w:hAnsi="Times New Roman" w:eastAsia="Times New Roman" w:cs="Times New Roman"/>
          <w:sz w:val="28"/>
          <w:szCs w:val="28"/>
          <w:spacing w:val="-7"/>
        </w:rPr>
        <w:t>3</w:t>
      </w:r>
      <w:r>
        <w:rPr>
          <w:rFonts w:ascii="Times New Roman" w:hAnsi="Times New Roman" w:eastAsia="Times New Roman" w:cs="Times New Roman"/>
          <w:sz w:val="28"/>
          <w:szCs w:val="28"/>
          <w:spacing w:val="38"/>
        </w:rPr>
        <w:t xml:space="preserve"> </w:t>
      </w:r>
      <w:r>
        <w:rPr>
          <w:rFonts w:ascii="FangSong" w:hAnsi="FangSong" w:eastAsia="FangSong" w:cs="FangSong"/>
          <w:sz w:val="28"/>
          <w:szCs w:val="28"/>
          <w:spacing w:val="-7"/>
        </w:rPr>
        <w:t>月</w:t>
      </w:r>
      <w:r>
        <w:rPr>
          <w:rFonts w:ascii="FangSong" w:hAnsi="FangSong" w:eastAsia="FangSong" w:cs="FangSong"/>
          <w:sz w:val="28"/>
          <w:szCs w:val="28"/>
          <w:spacing w:val="-7"/>
        </w:rPr>
        <w:t xml:space="preserve"> </w:t>
      </w:r>
      <w:r>
        <w:rPr>
          <w:rFonts w:ascii="Times New Roman" w:hAnsi="Times New Roman" w:eastAsia="Times New Roman" w:cs="Times New Roman"/>
          <w:sz w:val="28"/>
          <w:szCs w:val="28"/>
          <w:spacing w:val="-7"/>
        </w:rPr>
        <w:t>18  </w:t>
      </w:r>
      <w:r>
        <w:rPr>
          <w:rFonts w:ascii="FangSong" w:hAnsi="FangSong" w:eastAsia="FangSong" w:cs="FangSong"/>
          <w:sz w:val="28"/>
          <w:szCs w:val="28"/>
          <w:spacing w:val="-7"/>
        </w:rPr>
        <w:t>日，</w:t>
      </w:r>
      <w:r>
        <w:rPr>
          <w:rFonts w:ascii="Times New Roman" w:hAnsi="Times New Roman" w:eastAsia="Times New Roman" w:cs="Times New Roman"/>
          <w:sz w:val="28"/>
          <w:szCs w:val="28"/>
          <w:spacing w:val="-7"/>
        </w:rPr>
        <w:t>12</w:t>
      </w:r>
      <w:r>
        <w:rPr>
          <w:rFonts w:ascii="Times New Roman" w:hAnsi="Times New Roman" w:eastAsia="Times New Roman" w:cs="Times New Roman"/>
          <w:sz w:val="28"/>
          <w:szCs w:val="28"/>
          <w:spacing w:val="38"/>
        </w:rPr>
        <w:t xml:space="preserve"> </w:t>
      </w:r>
      <w:r>
        <w:rPr>
          <w:rFonts w:ascii="FangSong" w:hAnsi="FangSong" w:eastAsia="FangSong" w:cs="FangSong"/>
          <w:sz w:val="28"/>
          <w:szCs w:val="28"/>
          <w:spacing w:val="-7"/>
        </w:rPr>
        <w:t>月</w:t>
      </w:r>
      <w:r>
        <w:rPr>
          <w:rFonts w:ascii="FangSong" w:hAnsi="FangSong" w:eastAsia="FangSong" w:cs="FangSong"/>
          <w:sz w:val="28"/>
          <w:szCs w:val="28"/>
          <w:spacing w:val="-42"/>
        </w:rPr>
        <w:t xml:space="preserve"> </w:t>
      </w:r>
      <w:r>
        <w:rPr>
          <w:rFonts w:ascii="Times New Roman" w:hAnsi="Times New Roman" w:eastAsia="Times New Roman" w:cs="Times New Roman"/>
          <w:sz w:val="28"/>
          <w:szCs w:val="28"/>
          <w:spacing w:val="-7"/>
        </w:rPr>
        <w:t>30  </w:t>
      </w:r>
      <w:r>
        <w:rPr>
          <w:rFonts w:ascii="FangSong" w:hAnsi="FangSong" w:eastAsia="FangSong" w:cs="FangSong"/>
          <w:sz w:val="28"/>
          <w:szCs w:val="28"/>
          <w:spacing w:val="-7"/>
        </w:rPr>
        <w:t>日工程码头水工</w:t>
      </w:r>
      <w:r>
        <w:rPr>
          <w:rFonts w:ascii="FangSong" w:hAnsi="FangSong" w:eastAsia="FangSong" w:cs="FangSong"/>
          <w:sz w:val="28"/>
          <w:szCs w:val="28"/>
          <w:spacing w:val="-10"/>
        </w:rPr>
        <w:t>部分完成交工验收，取得水工部分交工验收意见（陵政发〔</w:t>
      </w:r>
      <w:r>
        <w:rPr>
          <w:rFonts w:ascii="Times New Roman" w:hAnsi="Times New Roman" w:eastAsia="Times New Roman" w:cs="Times New Roman"/>
          <w:sz w:val="28"/>
          <w:szCs w:val="28"/>
          <w:spacing w:val="-10"/>
        </w:rPr>
        <w:t>2024</w:t>
      </w:r>
      <w:r>
        <w:rPr>
          <w:rFonts w:ascii="FangSong" w:hAnsi="FangSong" w:eastAsia="FangSong" w:cs="FangSong"/>
          <w:sz w:val="28"/>
          <w:szCs w:val="28"/>
          <w:spacing w:val="-11"/>
        </w:rPr>
        <w:t>〕</w:t>
      </w:r>
      <w:r>
        <w:rPr>
          <w:rFonts w:ascii="Times New Roman" w:hAnsi="Times New Roman" w:eastAsia="Times New Roman" w:cs="Times New Roman"/>
          <w:sz w:val="28"/>
          <w:szCs w:val="28"/>
          <w:spacing w:val="-11"/>
        </w:rPr>
        <w:t>25</w:t>
      </w:r>
      <w:r>
        <w:rPr>
          <w:rFonts w:ascii="Times New Roman" w:hAnsi="Times New Roman" w:eastAsia="Times New Roman" w:cs="Times New Roman"/>
          <w:sz w:val="28"/>
          <w:szCs w:val="28"/>
          <w:spacing w:val="22"/>
        </w:rPr>
        <w:t xml:space="preserve"> </w:t>
      </w:r>
      <w:r>
        <w:rPr>
          <w:rFonts w:ascii="FangSong" w:hAnsi="FangSong" w:eastAsia="FangSong" w:cs="FangSong"/>
          <w:sz w:val="28"/>
          <w:szCs w:val="28"/>
          <w:spacing w:val="-11"/>
        </w:rPr>
        <w:t>号）。</w:t>
      </w:r>
      <w:r>
        <w:rPr>
          <w:rFonts w:ascii="FangSong" w:hAnsi="FangSong" w:eastAsia="FangSong" w:cs="FangSong"/>
          <w:sz w:val="28"/>
          <w:szCs w:val="28"/>
        </w:rPr>
        <w:t xml:space="preserve"> </w:t>
      </w:r>
      <w:r>
        <w:rPr>
          <w:rFonts w:ascii="Times New Roman" w:hAnsi="Times New Roman" w:eastAsia="Times New Roman" w:cs="Times New Roman"/>
          <w:sz w:val="28"/>
          <w:szCs w:val="28"/>
          <w:spacing w:val="-3"/>
        </w:rPr>
        <w:t>2025</w:t>
      </w:r>
      <w:r>
        <w:rPr>
          <w:rFonts w:ascii="Times New Roman" w:hAnsi="Times New Roman" w:eastAsia="Times New Roman" w:cs="Times New Roman"/>
          <w:sz w:val="28"/>
          <w:szCs w:val="28"/>
          <w:spacing w:val="49"/>
        </w:rPr>
        <w:t xml:space="preserve"> </w:t>
      </w:r>
      <w:r>
        <w:rPr>
          <w:rFonts w:ascii="FangSong" w:hAnsi="FangSong" w:eastAsia="FangSong" w:cs="FangSong"/>
          <w:sz w:val="28"/>
          <w:szCs w:val="28"/>
          <w:spacing w:val="-3"/>
        </w:rPr>
        <w:t>年</w:t>
      </w:r>
      <w:r>
        <w:rPr>
          <w:rFonts w:ascii="FangSong" w:hAnsi="FangSong" w:eastAsia="FangSong" w:cs="FangSong"/>
          <w:sz w:val="28"/>
          <w:szCs w:val="28"/>
          <w:spacing w:val="-38"/>
        </w:rPr>
        <w:t xml:space="preserve"> </w:t>
      </w:r>
      <w:r>
        <w:rPr>
          <w:rFonts w:ascii="Times New Roman" w:hAnsi="Times New Roman" w:eastAsia="Times New Roman" w:cs="Times New Roman"/>
          <w:sz w:val="28"/>
          <w:szCs w:val="28"/>
          <w:spacing w:val="-3"/>
        </w:rPr>
        <w:t>4</w:t>
      </w:r>
      <w:r>
        <w:rPr>
          <w:rFonts w:ascii="Times New Roman" w:hAnsi="Times New Roman" w:eastAsia="Times New Roman" w:cs="Times New Roman"/>
          <w:sz w:val="28"/>
          <w:szCs w:val="28"/>
          <w:spacing w:val="50"/>
          <w:w w:val="101"/>
        </w:rPr>
        <w:t xml:space="preserve"> </w:t>
      </w:r>
      <w:r>
        <w:rPr>
          <w:rFonts w:ascii="FangSong" w:hAnsi="FangSong" w:eastAsia="FangSong" w:cs="FangSong"/>
          <w:sz w:val="28"/>
          <w:szCs w:val="28"/>
          <w:spacing w:val="-3"/>
        </w:rPr>
        <w:t>月</w:t>
      </w:r>
      <w:r>
        <w:rPr>
          <w:rFonts w:ascii="FangSong" w:hAnsi="FangSong" w:eastAsia="FangSong" w:cs="FangSong"/>
          <w:sz w:val="28"/>
          <w:szCs w:val="28"/>
          <w:spacing w:val="-36"/>
        </w:rPr>
        <w:t xml:space="preserve"> </w:t>
      </w:r>
      <w:r>
        <w:rPr>
          <w:rFonts w:ascii="Times New Roman" w:hAnsi="Times New Roman" w:eastAsia="Times New Roman" w:cs="Times New Roman"/>
          <w:sz w:val="28"/>
          <w:szCs w:val="28"/>
          <w:spacing w:val="-3"/>
        </w:rPr>
        <w:t>24  </w:t>
      </w:r>
      <w:r>
        <w:rPr>
          <w:rFonts w:ascii="FangSong" w:hAnsi="FangSong" w:eastAsia="FangSong" w:cs="FangSong"/>
          <w:sz w:val="28"/>
          <w:szCs w:val="28"/>
          <w:spacing w:val="-3"/>
        </w:rPr>
        <w:t>日，取得镇江市交通运输综合行政执法支队《镇江内河港</w:t>
      </w:r>
      <w:r>
        <w:rPr>
          <w:rFonts w:ascii="FangSong" w:hAnsi="FangSong" w:eastAsia="FangSong" w:cs="FangSong"/>
          <w:sz w:val="28"/>
          <w:szCs w:val="28"/>
          <w:spacing w:val="-6"/>
        </w:rPr>
        <w:t>丹阳港区陵口作业区码头工程交工质量核验意见》（镇交执法函〔</w:t>
      </w:r>
      <w:r>
        <w:rPr>
          <w:rFonts w:ascii="Times New Roman" w:hAnsi="Times New Roman" w:eastAsia="Times New Roman" w:cs="Times New Roman"/>
          <w:sz w:val="28"/>
          <w:szCs w:val="28"/>
          <w:spacing w:val="-6"/>
        </w:rPr>
        <w:t>20</w:t>
      </w:r>
      <w:r>
        <w:rPr>
          <w:rFonts w:ascii="Times New Roman" w:hAnsi="Times New Roman" w:eastAsia="Times New Roman" w:cs="Times New Roman"/>
          <w:sz w:val="28"/>
          <w:szCs w:val="28"/>
          <w:spacing w:val="-7"/>
        </w:rPr>
        <w:t>25</w:t>
      </w:r>
      <w:r>
        <w:rPr>
          <w:rFonts w:ascii="FangSong" w:hAnsi="FangSong" w:eastAsia="FangSong" w:cs="FangSong"/>
          <w:sz w:val="28"/>
          <w:szCs w:val="28"/>
          <w:spacing w:val="-7"/>
        </w:rPr>
        <w:t>〕</w:t>
      </w:r>
      <w:r>
        <w:rPr>
          <w:rFonts w:ascii="Times New Roman" w:hAnsi="Times New Roman" w:eastAsia="Times New Roman" w:cs="Times New Roman"/>
          <w:sz w:val="28"/>
          <w:szCs w:val="28"/>
          <w:spacing w:val="-7"/>
        </w:rPr>
        <w:t>10</w:t>
      </w:r>
      <w:r>
        <w:rPr>
          <w:rFonts w:ascii="FangSong" w:hAnsi="FangSong" w:eastAsia="FangSong" w:cs="FangSong"/>
          <w:sz w:val="28"/>
          <w:szCs w:val="28"/>
          <w:spacing w:val="-3"/>
        </w:rPr>
        <w:t>号</w:t>
      </w:r>
      <w:r>
        <w:rPr>
          <w:rFonts w:ascii="FangSong" w:hAnsi="FangSong" w:eastAsia="FangSong" w:cs="FangSong"/>
          <w:sz w:val="28"/>
          <w:szCs w:val="28"/>
          <w:spacing w:val="1"/>
        </w:rPr>
        <w:t>），</w:t>
      </w:r>
      <w:r>
        <w:rPr>
          <w:rFonts w:ascii="Times New Roman" w:hAnsi="Times New Roman" w:eastAsia="Times New Roman" w:cs="Times New Roman"/>
          <w:sz w:val="28"/>
          <w:szCs w:val="28"/>
          <w:spacing w:val="-3"/>
        </w:rPr>
        <w:t>2025</w:t>
      </w:r>
      <w:r>
        <w:rPr>
          <w:rFonts w:ascii="Times New Roman" w:hAnsi="Times New Roman" w:eastAsia="Times New Roman" w:cs="Times New Roman"/>
          <w:sz w:val="28"/>
          <w:szCs w:val="28"/>
          <w:spacing w:val="41"/>
        </w:rPr>
        <w:t xml:space="preserve"> </w:t>
      </w:r>
      <w:r>
        <w:rPr>
          <w:rFonts w:ascii="FangSong" w:hAnsi="FangSong" w:eastAsia="FangSong" w:cs="FangSong"/>
          <w:sz w:val="28"/>
          <w:szCs w:val="28"/>
          <w:spacing w:val="-3"/>
        </w:rPr>
        <w:t>年</w:t>
      </w:r>
      <w:r>
        <w:rPr>
          <w:rFonts w:ascii="FangSong" w:hAnsi="FangSong" w:eastAsia="FangSong" w:cs="FangSong"/>
          <w:sz w:val="28"/>
          <w:szCs w:val="28"/>
          <w:spacing w:val="-28"/>
        </w:rPr>
        <w:t xml:space="preserve"> </w:t>
      </w:r>
      <w:r>
        <w:rPr>
          <w:rFonts w:ascii="Times New Roman" w:hAnsi="Times New Roman" w:eastAsia="Times New Roman" w:cs="Times New Roman"/>
          <w:sz w:val="28"/>
          <w:szCs w:val="28"/>
          <w:spacing w:val="-3"/>
        </w:rPr>
        <w:t>5</w:t>
      </w:r>
      <w:r>
        <w:rPr>
          <w:rFonts w:ascii="Times New Roman" w:hAnsi="Times New Roman" w:eastAsia="Times New Roman" w:cs="Times New Roman"/>
          <w:sz w:val="28"/>
          <w:szCs w:val="28"/>
          <w:spacing w:val="51"/>
        </w:rPr>
        <w:t xml:space="preserve"> </w:t>
      </w:r>
      <w:r>
        <w:rPr>
          <w:rFonts w:ascii="FangSong" w:hAnsi="FangSong" w:eastAsia="FangSong" w:cs="FangSong"/>
          <w:sz w:val="28"/>
          <w:szCs w:val="28"/>
          <w:spacing w:val="-3"/>
        </w:rPr>
        <w:t>月</w:t>
      </w:r>
      <w:r>
        <w:rPr>
          <w:rFonts w:ascii="FangSong" w:hAnsi="FangSong" w:eastAsia="FangSong" w:cs="FangSong"/>
          <w:sz w:val="28"/>
          <w:szCs w:val="28"/>
          <w:spacing w:val="-30"/>
        </w:rPr>
        <w:t xml:space="preserve"> </w:t>
      </w:r>
      <w:r>
        <w:rPr>
          <w:rFonts w:ascii="Times New Roman" w:hAnsi="Times New Roman" w:eastAsia="Times New Roman" w:cs="Times New Roman"/>
          <w:sz w:val="28"/>
          <w:szCs w:val="28"/>
          <w:spacing w:val="-3"/>
        </w:rPr>
        <w:t>30  </w:t>
      </w:r>
      <w:r>
        <w:rPr>
          <w:rFonts w:ascii="FangSong" w:hAnsi="FangSong" w:eastAsia="FangSong" w:cs="FangSong"/>
          <w:sz w:val="28"/>
          <w:szCs w:val="28"/>
          <w:spacing w:val="-3"/>
        </w:rPr>
        <w:t>日完成镇江内河</w:t>
      </w:r>
      <w:r>
        <w:rPr>
          <w:rFonts w:ascii="FangSong" w:hAnsi="FangSong" w:eastAsia="FangSong" w:cs="FangSong"/>
          <w:sz w:val="28"/>
          <w:szCs w:val="28"/>
          <w:spacing w:val="-4"/>
        </w:rPr>
        <w:t>港丹阳港区陵口作业区码头工程施</w:t>
      </w:r>
      <w:r>
        <w:rPr>
          <w:rFonts w:ascii="FangSong" w:hAnsi="FangSong" w:eastAsia="FangSong" w:cs="FangSong"/>
          <w:sz w:val="28"/>
          <w:szCs w:val="28"/>
          <w:spacing w:val="-4"/>
        </w:rPr>
        <w:t>工项目（</w:t>
      </w:r>
      <w:r>
        <w:rPr>
          <w:rFonts w:ascii="Times New Roman" w:hAnsi="Times New Roman" w:eastAsia="Times New Roman" w:cs="Times New Roman"/>
          <w:sz w:val="28"/>
          <w:szCs w:val="28"/>
          <w:spacing w:val="-4"/>
        </w:rPr>
        <w:t>DYG-SG1</w:t>
      </w:r>
      <w:r>
        <w:rPr>
          <w:rFonts w:ascii="Times New Roman" w:hAnsi="Times New Roman" w:eastAsia="Times New Roman" w:cs="Times New Roman"/>
          <w:sz w:val="28"/>
          <w:szCs w:val="28"/>
          <w:spacing w:val="18"/>
        </w:rPr>
        <w:t xml:space="preserve"> </w:t>
      </w:r>
      <w:r>
        <w:rPr>
          <w:rFonts w:ascii="FangSong" w:hAnsi="FangSong" w:eastAsia="FangSong" w:cs="FangSong"/>
          <w:sz w:val="28"/>
          <w:szCs w:val="28"/>
          <w:spacing w:val="-4"/>
        </w:rPr>
        <w:t>标段）交工验收意见。房建区</w:t>
      </w:r>
      <w:r>
        <w:rPr>
          <w:rFonts w:ascii="FangSong" w:hAnsi="FangSong" w:eastAsia="FangSong" w:cs="FangSong"/>
          <w:sz w:val="28"/>
          <w:szCs w:val="28"/>
          <w:spacing w:val="-54"/>
        </w:rPr>
        <w:t xml:space="preserve"> </w:t>
      </w:r>
      <w:r>
        <w:rPr>
          <w:rFonts w:ascii="Times New Roman" w:hAnsi="Times New Roman" w:eastAsia="Times New Roman" w:cs="Times New Roman"/>
          <w:sz w:val="28"/>
          <w:szCs w:val="28"/>
          <w:spacing w:val="-4"/>
        </w:rPr>
        <w:t>2</w:t>
      </w:r>
      <w:r>
        <w:rPr>
          <w:rFonts w:ascii="Times New Roman" w:hAnsi="Times New Roman" w:eastAsia="Times New Roman" w:cs="Times New Roman"/>
          <w:sz w:val="28"/>
          <w:szCs w:val="28"/>
          <w:spacing w:val="-5"/>
        </w:rPr>
        <w:t>025</w:t>
      </w:r>
      <w:r>
        <w:rPr>
          <w:rFonts w:ascii="Times New Roman" w:hAnsi="Times New Roman" w:eastAsia="Times New Roman" w:cs="Times New Roman"/>
          <w:sz w:val="28"/>
          <w:szCs w:val="28"/>
          <w:spacing w:val="22"/>
        </w:rPr>
        <w:t xml:space="preserve"> </w:t>
      </w:r>
      <w:r>
        <w:rPr>
          <w:rFonts w:ascii="FangSong" w:hAnsi="FangSong" w:eastAsia="FangSong" w:cs="FangSong"/>
          <w:sz w:val="28"/>
          <w:szCs w:val="28"/>
          <w:spacing w:val="-5"/>
        </w:rPr>
        <w:t>年</w:t>
      </w:r>
      <w:r>
        <w:rPr>
          <w:rFonts w:ascii="FangSong" w:hAnsi="FangSong" w:eastAsia="FangSong" w:cs="FangSong"/>
          <w:sz w:val="28"/>
          <w:szCs w:val="28"/>
          <w:spacing w:val="-27"/>
        </w:rPr>
        <w:t xml:space="preserve"> </w:t>
      </w:r>
      <w:r>
        <w:rPr>
          <w:rFonts w:ascii="Times New Roman" w:hAnsi="Times New Roman" w:eastAsia="Times New Roman" w:cs="Times New Roman"/>
          <w:sz w:val="28"/>
          <w:szCs w:val="28"/>
          <w:spacing w:val="-5"/>
        </w:rPr>
        <w:t>12</w:t>
      </w:r>
      <w:r>
        <w:rPr>
          <w:rFonts w:ascii="Times New Roman" w:hAnsi="Times New Roman" w:eastAsia="Times New Roman" w:cs="Times New Roman"/>
          <w:sz w:val="28"/>
          <w:szCs w:val="28"/>
          <w:spacing w:val="33"/>
        </w:rPr>
        <w:t xml:space="preserve"> </w:t>
      </w:r>
      <w:r>
        <w:rPr>
          <w:rFonts w:ascii="FangSong" w:hAnsi="FangSong" w:eastAsia="FangSong" w:cs="FangSong"/>
          <w:sz w:val="28"/>
          <w:szCs w:val="28"/>
          <w:spacing w:val="-5"/>
        </w:rPr>
        <w:t>月</w:t>
      </w:r>
      <w:r>
        <w:rPr>
          <w:rFonts w:ascii="FangSong" w:hAnsi="FangSong" w:eastAsia="FangSong" w:cs="FangSong"/>
          <w:sz w:val="28"/>
          <w:szCs w:val="28"/>
          <w:spacing w:val="-49"/>
        </w:rPr>
        <w:t xml:space="preserve"> </w:t>
      </w:r>
      <w:r>
        <w:rPr>
          <w:rFonts w:ascii="Times New Roman" w:hAnsi="Times New Roman" w:eastAsia="Times New Roman" w:cs="Times New Roman"/>
          <w:sz w:val="28"/>
          <w:szCs w:val="28"/>
          <w:spacing w:val="-5"/>
        </w:rPr>
        <w:t>31  </w:t>
      </w:r>
      <w:r>
        <w:rPr>
          <w:rFonts w:ascii="FangSong" w:hAnsi="FangSong" w:eastAsia="FangSong" w:cs="FangSong"/>
          <w:sz w:val="28"/>
          <w:szCs w:val="28"/>
          <w:spacing w:val="-5"/>
        </w:rPr>
        <w:t>日完成</w:t>
      </w:r>
      <w:r>
        <w:rPr>
          <w:rFonts w:ascii="FangSong" w:hAnsi="FangSong" w:eastAsia="FangSong" w:cs="FangSong"/>
          <w:sz w:val="28"/>
          <w:szCs w:val="28"/>
          <w:spacing w:val="-1"/>
        </w:rPr>
        <w:t>工程建设。</w:t>
      </w:r>
    </w:p>
    <w:p>
      <w:pPr>
        <w:ind w:left="48"/>
        <w:spacing w:before="194"/>
        <w:outlineLvl w:val="1"/>
        <w:rPr>
          <w:rFonts w:ascii="FangSong" w:hAnsi="FangSong" w:eastAsia="FangSong" w:cs="FangSong"/>
          <w:sz w:val="30"/>
          <w:szCs w:val="30"/>
        </w:rPr>
      </w:pPr>
      <w:bookmarkStart w:name="bookmark4" w:id="5"/>
      <w:bookmarkEnd w:id="5"/>
      <w:r>
        <w:rPr>
          <w:rFonts w:ascii="Times New Roman" w:hAnsi="Times New Roman" w:eastAsia="Times New Roman" w:cs="Times New Roman"/>
          <w:sz w:val="30"/>
          <w:szCs w:val="30"/>
          <w:b/>
          <w:bCs/>
          <w:spacing w:val="-6"/>
        </w:rPr>
        <w:t>1.2.</w:t>
      </w:r>
      <w:r>
        <w:rPr>
          <w:rFonts w:ascii="Times New Roman" w:hAnsi="Times New Roman" w:eastAsia="Times New Roman" w:cs="Times New Roman"/>
          <w:sz w:val="30"/>
          <w:szCs w:val="30"/>
          <w:b/>
          <w:bCs/>
          <w:spacing w:val="6"/>
        </w:rPr>
        <w:t xml:space="preserve">     </w:t>
      </w:r>
      <w:r>
        <w:rPr>
          <w:rFonts w:ascii="FangSong" w:hAnsi="FangSong" w:eastAsia="FangSong" w:cs="FangSong"/>
          <w:sz w:val="30"/>
          <w:szCs w:val="30"/>
          <w:b/>
          <w:bCs/>
          <w:spacing w:val="-6"/>
        </w:rPr>
        <w:t>任务由来</w:t>
      </w:r>
    </w:p>
    <w:p>
      <w:pPr>
        <w:ind w:left="60" w:right="26" w:firstLine="545"/>
        <w:spacing w:before="269" w:line="328" w:lineRule="auto"/>
        <w:jc w:val="both"/>
        <w:rPr>
          <w:rFonts w:ascii="FangSong" w:hAnsi="FangSong" w:eastAsia="FangSong" w:cs="FangSong"/>
          <w:sz w:val="28"/>
          <w:szCs w:val="28"/>
        </w:rPr>
      </w:pPr>
      <w:r>
        <w:rPr>
          <w:rFonts w:ascii="FangSong" w:hAnsi="FangSong" w:eastAsia="FangSong" w:cs="FangSong"/>
          <w:sz w:val="28"/>
          <w:szCs w:val="28"/>
          <w:spacing w:val="-3"/>
        </w:rPr>
        <w:t>项目于</w:t>
      </w:r>
      <w:r>
        <w:rPr>
          <w:rFonts w:ascii="FangSong" w:hAnsi="FangSong" w:eastAsia="FangSong" w:cs="FangSong"/>
          <w:sz w:val="28"/>
          <w:szCs w:val="28"/>
          <w:spacing w:val="-30"/>
        </w:rPr>
        <w:t xml:space="preserve"> </w:t>
      </w:r>
      <w:r>
        <w:rPr>
          <w:rFonts w:ascii="Times New Roman" w:hAnsi="Times New Roman" w:eastAsia="Times New Roman" w:cs="Times New Roman"/>
          <w:sz w:val="28"/>
          <w:szCs w:val="28"/>
          <w:spacing w:val="-3"/>
        </w:rPr>
        <w:t>2011</w:t>
      </w:r>
      <w:r>
        <w:rPr>
          <w:rFonts w:ascii="Times New Roman" w:hAnsi="Times New Roman" w:eastAsia="Times New Roman" w:cs="Times New Roman"/>
          <w:sz w:val="28"/>
          <w:szCs w:val="28"/>
          <w:spacing w:val="43"/>
        </w:rPr>
        <w:t xml:space="preserve"> </w:t>
      </w:r>
      <w:r>
        <w:rPr>
          <w:rFonts w:ascii="FangSong" w:hAnsi="FangSong" w:eastAsia="FangSong" w:cs="FangSong"/>
          <w:sz w:val="28"/>
          <w:szCs w:val="28"/>
          <w:spacing w:val="-3"/>
        </w:rPr>
        <w:t>年取得环评批复，</w:t>
      </w:r>
      <w:r>
        <w:rPr>
          <w:rFonts w:ascii="Times New Roman" w:hAnsi="Times New Roman" w:eastAsia="Times New Roman" w:cs="Times New Roman"/>
          <w:sz w:val="28"/>
          <w:szCs w:val="28"/>
          <w:spacing w:val="-3"/>
        </w:rPr>
        <w:t>2012</w:t>
      </w:r>
      <w:r>
        <w:rPr>
          <w:rFonts w:ascii="Times New Roman" w:hAnsi="Times New Roman" w:eastAsia="Times New Roman" w:cs="Times New Roman"/>
          <w:sz w:val="28"/>
          <w:szCs w:val="28"/>
          <w:spacing w:val="43"/>
          <w:w w:val="101"/>
        </w:rPr>
        <w:t xml:space="preserve"> </w:t>
      </w:r>
      <w:r>
        <w:rPr>
          <w:rFonts w:ascii="FangSong" w:hAnsi="FangSong" w:eastAsia="FangSong" w:cs="FangSong"/>
          <w:sz w:val="28"/>
          <w:szCs w:val="28"/>
          <w:spacing w:val="-3"/>
        </w:rPr>
        <w:t>年</w:t>
      </w:r>
      <w:r>
        <w:rPr>
          <w:rFonts w:ascii="FangSong" w:hAnsi="FangSong" w:eastAsia="FangSong" w:cs="FangSong"/>
          <w:sz w:val="28"/>
          <w:szCs w:val="28"/>
          <w:spacing w:val="-32"/>
        </w:rPr>
        <w:t xml:space="preserve"> </w:t>
      </w:r>
      <w:r>
        <w:rPr>
          <w:rFonts w:ascii="Times New Roman" w:hAnsi="Times New Roman" w:eastAsia="Times New Roman" w:cs="Times New Roman"/>
          <w:sz w:val="28"/>
          <w:szCs w:val="28"/>
          <w:spacing w:val="-3"/>
        </w:rPr>
        <w:t>7</w:t>
      </w:r>
      <w:r>
        <w:rPr>
          <w:rFonts w:ascii="Times New Roman" w:hAnsi="Times New Roman" w:eastAsia="Times New Roman" w:cs="Times New Roman"/>
          <w:sz w:val="28"/>
          <w:szCs w:val="28"/>
          <w:spacing w:val="53"/>
        </w:rPr>
        <w:t xml:space="preserve"> </w:t>
      </w:r>
      <w:r>
        <w:rPr>
          <w:rFonts w:ascii="FangSong" w:hAnsi="FangSong" w:eastAsia="FangSong" w:cs="FangSong"/>
          <w:sz w:val="28"/>
          <w:szCs w:val="28"/>
          <w:spacing w:val="-3"/>
        </w:rPr>
        <w:t>月完成江苏省交通厅工程项</w:t>
      </w:r>
      <w:r>
        <w:rPr>
          <w:rFonts w:ascii="FangSong" w:hAnsi="FangSong" w:eastAsia="FangSong" w:cs="FangSong"/>
          <w:sz w:val="28"/>
          <w:szCs w:val="28"/>
          <w:spacing w:val="-1"/>
        </w:rPr>
        <w:t>目建设开工备案，同年开工建设，</w:t>
      </w:r>
      <w:r>
        <w:rPr>
          <w:rFonts w:ascii="FangSong" w:hAnsi="FangSong" w:eastAsia="FangSong" w:cs="FangSong"/>
          <w:sz w:val="28"/>
          <w:szCs w:val="28"/>
          <w:spacing w:val="-71"/>
        </w:rPr>
        <w:t xml:space="preserve"> </w:t>
      </w:r>
      <w:r>
        <w:rPr>
          <w:rFonts w:ascii="FangSong" w:hAnsi="FangSong" w:eastAsia="FangSong" w:cs="FangSong"/>
          <w:sz w:val="28"/>
          <w:szCs w:val="28"/>
          <w:spacing w:val="-1"/>
        </w:rPr>
        <w:t>由于市场经济形式变化，项目开工建设</w:t>
      </w:r>
      <w:r>
        <w:rPr>
          <w:rFonts w:ascii="FangSong" w:hAnsi="FangSong" w:eastAsia="FangSong" w:cs="FangSong"/>
          <w:sz w:val="28"/>
          <w:szCs w:val="28"/>
          <w:spacing w:val="-6"/>
        </w:rPr>
        <w:t>一段时间后停工。</w:t>
      </w:r>
      <w:r>
        <w:rPr>
          <w:rFonts w:ascii="Times New Roman" w:hAnsi="Times New Roman" w:eastAsia="Times New Roman" w:cs="Times New Roman"/>
          <w:sz w:val="28"/>
          <w:szCs w:val="28"/>
          <w:spacing w:val="-6"/>
        </w:rPr>
        <w:t>2021 </w:t>
      </w:r>
      <w:r>
        <w:rPr>
          <w:rFonts w:ascii="FangSong" w:hAnsi="FangSong" w:eastAsia="FangSong" w:cs="FangSong"/>
          <w:sz w:val="28"/>
          <w:szCs w:val="28"/>
          <w:spacing w:val="-6"/>
        </w:rPr>
        <w:t>年</w:t>
      </w:r>
      <w:r>
        <w:rPr>
          <w:rFonts w:ascii="FangSong" w:hAnsi="FangSong" w:eastAsia="FangSong" w:cs="FangSong"/>
          <w:sz w:val="28"/>
          <w:szCs w:val="28"/>
          <w:spacing w:val="-37"/>
        </w:rPr>
        <w:t xml:space="preserve"> </w:t>
      </w:r>
      <w:r>
        <w:rPr>
          <w:rFonts w:ascii="Times New Roman" w:hAnsi="Times New Roman" w:eastAsia="Times New Roman" w:cs="Times New Roman"/>
          <w:sz w:val="28"/>
          <w:szCs w:val="28"/>
          <w:spacing w:val="-6"/>
        </w:rPr>
        <w:t>12</w:t>
      </w:r>
      <w:r>
        <w:rPr>
          <w:rFonts w:ascii="Times New Roman" w:hAnsi="Times New Roman" w:eastAsia="Times New Roman" w:cs="Times New Roman"/>
          <w:sz w:val="28"/>
          <w:szCs w:val="28"/>
          <w:spacing w:val="23"/>
          <w:w w:val="101"/>
        </w:rPr>
        <w:t xml:space="preserve"> </w:t>
      </w:r>
      <w:r>
        <w:rPr>
          <w:rFonts w:ascii="FangSong" w:hAnsi="FangSong" w:eastAsia="FangSong" w:cs="FangSong"/>
          <w:sz w:val="28"/>
          <w:szCs w:val="28"/>
          <w:spacing w:val="-6"/>
        </w:rPr>
        <w:t>月，江苏港</w:t>
      </w:r>
      <w:r>
        <w:rPr>
          <w:rFonts w:ascii="FangSong" w:hAnsi="FangSong" w:eastAsia="FangSong" w:cs="FangSong"/>
          <w:sz w:val="28"/>
          <w:szCs w:val="28"/>
          <w:spacing w:val="-7"/>
        </w:rPr>
        <w:t>口集团集装箱有限公司与丹阳投资</w:t>
      </w:r>
    </w:p>
    <w:p>
      <w:pPr>
        <w:spacing w:line="328" w:lineRule="auto"/>
        <w:sectPr>
          <w:footerReference w:type="default" r:id="rId7"/>
          <w:pgSz w:w="11907" w:h="16839"/>
          <w:pgMar w:top="1212" w:right="1409" w:bottom="1180" w:left="1411" w:header="840" w:footer="943" w:gutter="0"/>
        </w:sectPr>
        <w:rPr>
          <w:rFonts w:ascii="FangSong" w:hAnsi="FangSong" w:eastAsia="FangSong" w:cs="FangSong"/>
          <w:sz w:val="28"/>
          <w:szCs w:val="28"/>
        </w:rPr>
      </w:pPr>
    </w:p>
    <w:p>
      <w:pPr>
        <w:pStyle w:val="BodyText"/>
        <w:spacing w:line="285" w:lineRule="auto"/>
        <w:rPr/>
      </w:pPr>
      <w:r/>
    </w:p>
    <w:p>
      <w:pPr>
        <w:ind w:left="47" w:right="155" w:firstLine="2"/>
        <w:spacing w:before="91" w:line="330" w:lineRule="auto"/>
        <w:jc w:val="both"/>
        <w:rPr>
          <w:rFonts w:ascii="FangSong" w:hAnsi="FangSong" w:eastAsia="FangSong" w:cs="FangSong"/>
          <w:sz w:val="28"/>
          <w:szCs w:val="28"/>
        </w:rPr>
      </w:pPr>
      <w:r>
        <w:rPr>
          <w:rFonts w:ascii="FangSong" w:hAnsi="FangSong" w:eastAsia="FangSong" w:cs="FangSong"/>
          <w:sz w:val="28"/>
          <w:szCs w:val="28"/>
          <w:spacing w:val="1"/>
        </w:rPr>
        <w:t>集团有限公司签订合作协议并成立了丹阳国际集装箱码头有限公司，以解</w:t>
      </w:r>
      <w:r>
        <w:rPr>
          <w:rFonts w:ascii="FangSong" w:hAnsi="FangSong" w:eastAsia="FangSong" w:cs="FangSong"/>
          <w:sz w:val="28"/>
          <w:szCs w:val="28"/>
        </w:rPr>
        <w:t>决此前的遗留问题，完成项目的建设，</w:t>
      </w:r>
      <w:r>
        <w:rPr>
          <w:rFonts w:ascii="FangSong" w:hAnsi="FangSong" w:eastAsia="FangSong" w:cs="FangSong"/>
          <w:sz w:val="28"/>
          <w:szCs w:val="28"/>
          <w:spacing w:val="-83"/>
        </w:rPr>
        <w:t xml:space="preserve"> </w:t>
      </w:r>
      <w:r>
        <w:rPr>
          <w:rFonts w:ascii="FangSong" w:hAnsi="FangSong" w:eastAsia="FangSong" w:cs="FangSong"/>
          <w:sz w:val="28"/>
          <w:szCs w:val="28"/>
        </w:rPr>
        <w:t>由于涉及到用地，</w:t>
      </w:r>
      <w:r>
        <w:rPr>
          <w:rFonts w:ascii="FangSong" w:hAnsi="FangSong" w:eastAsia="FangSong" w:cs="FangSong"/>
          <w:sz w:val="28"/>
          <w:szCs w:val="28"/>
          <w:spacing w:val="-1"/>
        </w:rPr>
        <w:t>规模、货种等变</w:t>
      </w:r>
      <w:r>
        <w:rPr>
          <w:rFonts w:ascii="FangSong" w:hAnsi="FangSong" w:eastAsia="FangSong" w:cs="FangSong"/>
          <w:sz w:val="28"/>
          <w:szCs w:val="28"/>
          <w:spacing w:val="2"/>
        </w:rPr>
        <w:t>化，需办理变更手续，项目建设的主体单</w:t>
      </w:r>
      <w:r>
        <w:rPr>
          <w:rFonts w:ascii="FangSong" w:hAnsi="FangSong" w:eastAsia="FangSong" w:cs="FangSong"/>
          <w:sz w:val="28"/>
          <w:szCs w:val="28"/>
          <w:spacing w:val="1"/>
        </w:rPr>
        <w:t>位发生变更，项目的设计方案发</w:t>
      </w:r>
      <w:r>
        <w:rPr>
          <w:rFonts w:ascii="FangSong" w:hAnsi="FangSong" w:eastAsia="FangSong" w:cs="FangSong"/>
          <w:sz w:val="28"/>
          <w:szCs w:val="28"/>
          <w:spacing w:val="-11"/>
        </w:rPr>
        <w:t>生变更。</w:t>
      </w:r>
    </w:p>
    <w:p>
      <w:pPr>
        <w:ind w:left="39" w:firstLine="567"/>
        <w:spacing w:before="3" w:line="329" w:lineRule="auto"/>
        <w:jc w:val="both"/>
        <w:rPr>
          <w:rFonts w:ascii="FangSong" w:hAnsi="FangSong" w:eastAsia="FangSong" w:cs="FangSong"/>
          <w:sz w:val="28"/>
          <w:szCs w:val="28"/>
        </w:rPr>
      </w:pPr>
      <w:r>
        <w:rPr>
          <w:rFonts w:ascii="FangSong" w:hAnsi="FangSong" w:eastAsia="FangSong" w:cs="FangSong"/>
          <w:sz w:val="28"/>
          <w:szCs w:val="28"/>
          <w:spacing w:val="-3"/>
        </w:rPr>
        <w:t>对照《镇江内河港丹阳港区陵口作业区码头工程项目环境影响报告书》</w:t>
      </w:r>
      <w:r>
        <w:rPr>
          <w:rFonts w:ascii="FangSong" w:hAnsi="FangSong" w:eastAsia="FangSong" w:cs="FangSong"/>
          <w:sz w:val="28"/>
          <w:szCs w:val="28"/>
          <w:spacing w:val="-7"/>
        </w:rPr>
        <w:t>及其批复（苏环审〔</w:t>
      </w:r>
      <w:r>
        <w:rPr>
          <w:rFonts w:ascii="Times New Roman" w:hAnsi="Times New Roman" w:eastAsia="Times New Roman" w:cs="Times New Roman"/>
          <w:sz w:val="28"/>
          <w:szCs w:val="28"/>
          <w:spacing w:val="-7"/>
        </w:rPr>
        <w:t>2011</w:t>
      </w:r>
      <w:r>
        <w:rPr>
          <w:rFonts w:ascii="Times New Roman" w:hAnsi="Times New Roman" w:eastAsia="Times New Roman" w:cs="Times New Roman"/>
          <w:sz w:val="28"/>
          <w:szCs w:val="28"/>
          <w:spacing w:val="-41"/>
        </w:rPr>
        <w:t xml:space="preserve"> </w:t>
      </w:r>
      <w:r>
        <w:rPr>
          <w:rFonts w:ascii="FangSong" w:hAnsi="FangSong" w:eastAsia="FangSong" w:cs="FangSong"/>
          <w:sz w:val="28"/>
          <w:szCs w:val="28"/>
          <w:spacing w:val="-7"/>
        </w:rPr>
        <w:t>〕</w:t>
      </w:r>
      <w:r>
        <w:rPr>
          <w:rFonts w:ascii="Times New Roman" w:hAnsi="Times New Roman" w:eastAsia="Times New Roman" w:cs="Times New Roman"/>
          <w:sz w:val="28"/>
          <w:szCs w:val="28"/>
          <w:spacing w:val="-7"/>
        </w:rPr>
        <w:t>155</w:t>
      </w:r>
      <w:r>
        <w:rPr>
          <w:rFonts w:ascii="Times New Roman" w:hAnsi="Times New Roman" w:eastAsia="Times New Roman" w:cs="Times New Roman"/>
          <w:sz w:val="28"/>
          <w:szCs w:val="28"/>
          <w:spacing w:val="24"/>
          <w:w w:val="101"/>
        </w:rPr>
        <w:t xml:space="preserve"> </w:t>
      </w:r>
      <w:r>
        <w:rPr>
          <w:rFonts w:ascii="FangSong" w:hAnsi="FangSong" w:eastAsia="FangSong" w:cs="FangSong"/>
          <w:sz w:val="28"/>
          <w:szCs w:val="28"/>
          <w:spacing w:val="-7"/>
        </w:rPr>
        <w:t>号</w:t>
      </w:r>
      <w:r>
        <w:rPr>
          <w:rFonts w:ascii="FangSong" w:hAnsi="FangSong" w:eastAsia="FangSong" w:cs="FangSong"/>
          <w:sz w:val="28"/>
          <w:szCs w:val="28"/>
          <w:spacing w:val="-37"/>
        </w:rPr>
        <w:t>），</w:t>
      </w:r>
      <w:r>
        <w:rPr>
          <w:rFonts w:ascii="FangSong" w:hAnsi="FangSong" w:eastAsia="FangSong" w:cs="FangSong"/>
          <w:sz w:val="28"/>
          <w:szCs w:val="28"/>
          <w:spacing w:val="-38"/>
        </w:rPr>
        <w:t xml:space="preserve"> </w:t>
      </w:r>
      <w:r>
        <w:rPr>
          <w:rFonts w:ascii="FangSong" w:hAnsi="FangSong" w:eastAsia="FangSong" w:cs="FangSong"/>
          <w:sz w:val="28"/>
          <w:szCs w:val="28"/>
          <w:spacing w:val="-7"/>
        </w:rPr>
        <w:t>本项目规模、生产工艺、环保措施均</w:t>
      </w:r>
      <w:r>
        <w:rPr>
          <w:rFonts w:ascii="FangSong" w:hAnsi="FangSong" w:eastAsia="FangSong" w:cs="FangSong"/>
          <w:sz w:val="28"/>
          <w:szCs w:val="28"/>
          <w:spacing w:val="2"/>
        </w:rPr>
        <w:t>发生变化，环境保护措施或环境风险防范措施未弱化或降低</w:t>
      </w:r>
      <w:r>
        <w:rPr>
          <w:rFonts w:ascii="FangSong" w:hAnsi="FangSong" w:eastAsia="FangSong" w:cs="FangSong"/>
          <w:sz w:val="28"/>
          <w:szCs w:val="28"/>
          <w:spacing w:val="1"/>
        </w:rPr>
        <w:t>，不会导致环</w:t>
      </w:r>
      <w:r>
        <w:rPr>
          <w:rFonts w:ascii="FangSong" w:hAnsi="FangSong" w:eastAsia="FangSong" w:cs="FangSong"/>
          <w:sz w:val="28"/>
          <w:szCs w:val="28"/>
          <w:spacing w:val="2"/>
        </w:rPr>
        <w:t>境影响显著变化。对照《关于印发环评管理中部分行业建设项目</w:t>
      </w:r>
      <w:r>
        <w:rPr>
          <w:rFonts w:ascii="FangSong" w:hAnsi="FangSong" w:eastAsia="FangSong" w:cs="FangSong"/>
          <w:sz w:val="28"/>
          <w:szCs w:val="28"/>
          <w:spacing w:val="1"/>
        </w:rPr>
        <w:t>重大变动</w:t>
      </w:r>
      <w:r>
        <w:rPr>
          <w:rFonts w:ascii="FangSong" w:hAnsi="FangSong" w:eastAsia="FangSong" w:cs="FangSong"/>
          <w:sz w:val="28"/>
          <w:szCs w:val="28"/>
          <w:spacing w:val="-1"/>
        </w:rPr>
        <w:t>清单的通知》（</w:t>
      </w:r>
      <w:r>
        <w:rPr>
          <w:rFonts w:ascii="FangSong" w:hAnsi="FangSong" w:eastAsia="FangSong" w:cs="FangSong"/>
          <w:sz w:val="28"/>
          <w:szCs w:val="28"/>
          <w:spacing w:val="-78"/>
        </w:rPr>
        <w:t xml:space="preserve"> </w:t>
      </w:r>
      <w:r>
        <w:rPr>
          <w:rFonts w:ascii="FangSong" w:hAnsi="FangSong" w:eastAsia="FangSong" w:cs="FangSong"/>
          <w:sz w:val="28"/>
          <w:szCs w:val="28"/>
          <w:spacing w:val="-1"/>
        </w:rPr>
        <w:t>环办﹝</w:t>
      </w:r>
      <w:r>
        <w:rPr>
          <w:rFonts w:ascii="Times New Roman" w:hAnsi="Times New Roman" w:eastAsia="Times New Roman" w:cs="Times New Roman"/>
          <w:sz w:val="28"/>
          <w:szCs w:val="28"/>
          <w:spacing w:val="-1"/>
        </w:rPr>
        <w:t>2015</w:t>
      </w:r>
      <w:r>
        <w:rPr>
          <w:rFonts w:ascii="FangSong" w:hAnsi="FangSong" w:eastAsia="FangSong" w:cs="FangSong"/>
          <w:sz w:val="28"/>
          <w:szCs w:val="28"/>
          <w:spacing w:val="-1"/>
        </w:rPr>
        <w:t>﹞</w:t>
      </w:r>
      <w:r>
        <w:rPr>
          <w:rFonts w:ascii="FangSong" w:hAnsi="FangSong" w:eastAsia="FangSong" w:cs="FangSong"/>
          <w:sz w:val="28"/>
          <w:szCs w:val="28"/>
          <w:spacing w:val="-90"/>
        </w:rPr>
        <w:t xml:space="preserve"> </w:t>
      </w:r>
      <w:r>
        <w:rPr>
          <w:rFonts w:ascii="Times New Roman" w:hAnsi="Times New Roman" w:eastAsia="Times New Roman" w:cs="Times New Roman"/>
          <w:sz w:val="28"/>
          <w:szCs w:val="28"/>
          <w:spacing w:val="-1"/>
        </w:rPr>
        <w:t>52  </w:t>
      </w:r>
      <w:r>
        <w:rPr>
          <w:rFonts w:ascii="FangSong" w:hAnsi="FangSong" w:eastAsia="FangSong" w:cs="FangSong"/>
          <w:sz w:val="28"/>
          <w:szCs w:val="28"/>
          <w:spacing w:val="-1"/>
        </w:rPr>
        <w:t>号）附件中</w:t>
      </w:r>
      <w:r>
        <w:rPr>
          <w:rFonts w:ascii="Times New Roman" w:hAnsi="Times New Roman" w:eastAsia="Times New Roman" w:cs="Times New Roman"/>
          <w:sz w:val="28"/>
          <w:szCs w:val="28"/>
          <w:spacing w:val="-1"/>
        </w:rPr>
        <w:t>“</w:t>
      </w:r>
      <w:r>
        <w:rPr>
          <w:rFonts w:ascii="FangSong" w:hAnsi="FangSong" w:eastAsia="FangSong" w:cs="FangSong"/>
          <w:sz w:val="28"/>
          <w:szCs w:val="28"/>
          <w:spacing w:val="-1"/>
        </w:rPr>
        <w:t>港口项目重大变动清单（试</w:t>
      </w:r>
      <w:r>
        <w:rPr>
          <w:rFonts w:ascii="FangSong" w:hAnsi="FangSong" w:eastAsia="FangSong" w:cs="FangSong"/>
          <w:sz w:val="28"/>
          <w:szCs w:val="28"/>
          <w:spacing w:val="-12"/>
        </w:rPr>
        <w:t>行）</w:t>
      </w:r>
      <w:r>
        <w:rPr>
          <w:rFonts w:ascii="Times New Roman" w:hAnsi="Times New Roman" w:eastAsia="Times New Roman" w:cs="Times New Roman"/>
          <w:sz w:val="28"/>
          <w:szCs w:val="28"/>
          <w:spacing w:val="-12"/>
        </w:rPr>
        <w:t>”</w:t>
      </w:r>
      <w:r>
        <w:rPr>
          <w:rFonts w:ascii="Times New Roman" w:hAnsi="Times New Roman" w:eastAsia="Times New Roman" w:cs="Times New Roman"/>
          <w:sz w:val="28"/>
          <w:szCs w:val="28"/>
          <w:spacing w:val="-29"/>
        </w:rPr>
        <w:t xml:space="preserve"> </w:t>
      </w:r>
      <w:r>
        <w:rPr>
          <w:rFonts w:ascii="FangSong" w:hAnsi="FangSong" w:eastAsia="FangSong" w:cs="FangSong"/>
          <w:sz w:val="28"/>
          <w:szCs w:val="28"/>
          <w:spacing w:val="-12"/>
        </w:rPr>
        <w:t>,</w:t>
      </w:r>
      <w:r>
        <w:rPr>
          <w:rFonts w:ascii="FangSong" w:hAnsi="FangSong" w:eastAsia="FangSong" w:cs="FangSong"/>
          <w:sz w:val="28"/>
          <w:szCs w:val="28"/>
          <w:spacing w:val="76"/>
        </w:rPr>
        <w:t xml:space="preserve"> </w:t>
      </w:r>
      <w:r>
        <w:rPr>
          <w:rFonts w:ascii="FangSong" w:hAnsi="FangSong" w:eastAsia="FangSong" w:cs="FangSong"/>
          <w:sz w:val="28"/>
          <w:szCs w:val="28"/>
          <w:b/>
          <w:bCs/>
          <w:spacing w:val="-12"/>
        </w:rPr>
        <w:t>不属于重大变动</w:t>
      </w:r>
      <w:r>
        <w:rPr>
          <w:rFonts w:ascii="FangSong" w:hAnsi="FangSong" w:eastAsia="FangSong" w:cs="FangSong"/>
          <w:sz w:val="28"/>
          <w:szCs w:val="28"/>
          <w:spacing w:val="-12"/>
        </w:rPr>
        <w:t>。</w:t>
      </w:r>
    </w:p>
    <w:p>
      <w:pPr>
        <w:ind w:left="40" w:right="155" w:firstLine="571"/>
        <w:spacing w:before="3" w:line="329" w:lineRule="auto"/>
        <w:jc w:val="both"/>
        <w:rPr>
          <w:rFonts w:ascii="FangSong" w:hAnsi="FangSong" w:eastAsia="FangSong" w:cs="FangSong"/>
          <w:sz w:val="28"/>
          <w:szCs w:val="28"/>
        </w:rPr>
      </w:pPr>
      <w:r>
        <w:rPr>
          <w:rFonts w:ascii="FangSong" w:hAnsi="FangSong" w:eastAsia="FangSong" w:cs="FangSong"/>
          <w:sz w:val="28"/>
          <w:szCs w:val="28"/>
          <w:spacing w:val="1"/>
        </w:rPr>
        <w:t>为此，特编制《镇江内河港丹阳港区陵口作业区码头工程一般变动环</w:t>
      </w:r>
      <w:r>
        <w:rPr>
          <w:rFonts w:ascii="FangSong" w:hAnsi="FangSong" w:eastAsia="FangSong" w:cs="FangSong"/>
          <w:sz w:val="28"/>
          <w:szCs w:val="28"/>
          <w:spacing w:val="2"/>
        </w:rPr>
        <w:t>境影响分析报告》，逐条对照建设项目变动内容清单，分</w:t>
      </w:r>
      <w:r>
        <w:rPr>
          <w:rFonts w:ascii="FangSong" w:hAnsi="FangSong" w:eastAsia="FangSong" w:cs="FangSong"/>
          <w:sz w:val="28"/>
          <w:szCs w:val="28"/>
          <w:spacing w:val="1"/>
        </w:rPr>
        <w:t>析变动内容环境</w:t>
      </w:r>
      <w:r>
        <w:rPr>
          <w:rFonts w:ascii="FangSong" w:hAnsi="FangSong" w:eastAsia="FangSong" w:cs="FangSong"/>
          <w:sz w:val="28"/>
          <w:szCs w:val="28"/>
          <w:spacing w:val="2"/>
        </w:rPr>
        <w:t>影响，明确建设项目变动环境影响结论。将本项目设计、</w:t>
      </w:r>
      <w:r>
        <w:rPr>
          <w:rFonts w:ascii="FangSong" w:hAnsi="FangSong" w:eastAsia="FangSong" w:cs="FangSong"/>
          <w:sz w:val="28"/>
          <w:szCs w:val="28"/>
          <w:spacing w:val="1"/>
        </w:rPr>
        <w:t>施工过程中的一</w:t>
      </w:r>
      <w:r>
        <w:rPr>
          <w:rFonts w:ascii="FangSong" w:hAnsi="FangSong" w:eastAsia="FangSong" w:cs="FangSong"/>
          <w:sz w:val="28"/>
          <w:szCs w:val="28"/>
          <w:spacing w:val="-1"/>
        </w:rPr>
        <w:t>般变动纳入竣工环境保护验收管理。</w:t>
      </w:r>
    </w:p>
    <w:p>
      <w:pPr>
        <w:ind w:left="48"/>
        <w:spacing w:before="178"/>
        <w:rPr>
          <w:rFonts w:ascii="FangSong" w:hAnsi="FangSong" w:eastAsia="FangSong" w:cs="FangSong"/>
          <w:sz w:val="30"/>
          <w:szCs w:val="30"/>
        </w:rPr>
      </w:pPr>
      <w:bookmarkStart w:name="bookmark5" w:id="6"/>
      <w:bookmarkEnd w:id="6"/>
      <w:r>
        <w:rPr>
          <w:rFonts w:ascii="Times New Roman" w:hAnsi="Times New Roman" w:eastAsia="Times New Roman" w:cs="Times New Roman"/>
          <w:sz w:val="30"/>
          <w:szCs w:val="30"/>
          <w:b/>
          <w:bCs/>
          <w:spacing w:val="-5"/>
        </w:rPr>
        <w:t>1.3.</w:t>
      </w:r>
      <w:r>
        <w:rPr>
          <w:rFonts w:ascii="Times New Roman" w:hAnsi="Times New Roman" w:eastAsia="Times New Roman" w:cs="Times New Roman"/>
          <w:sz w:val="30"/>
          <w:szCs w:val="30"/>
          <w:b/>
          <w:bCs/>
          <w:spacing w:val="5"/>
        </w:rPr>
        <w:t xml:space="preserve">     </w:t>
      </w:r>
      <w:r>
        <w:rPr>
          <w:rFonts w:ascii="FangSong" w:hAnsi="FangSong" w:eastAsia="FangSong" w:cs="FangSong"/>
          <w:sz w:val="30"/>
          <w:szCs w:val="30"/>
          <w:b/>
          <w:bCs/>
          <w:spacing w:val="-5"/>
        </w:rPr>
        <w:t>编制依据</w:t>
      </w:r>
    </w:p>
    <w:p>
      <w:pPr>
        <w:ind w:left="47"/>
        <w:spacing w:before="266"/>
        <w:rPr>
          <w:rFonts w:ascii="FangSong" w:hAnsi="FangSong" w:eastAsia="FangSong" w:cs="FangSong"/>
          <w:sz w:val="28"/>
          <w:szCs w:val="28"/>
        </w:rPr>
      </w:pPr>
      <w:r>
        <w:rPr>
          <w:rFonts w:ascii="Times New Roman" w:hAnsi="Times New Roman" w:eastAsia="Times New Roman" w:cs="Times New Roman"/>
          <w:sz w:val="28"/>
          <w:szCs w:val="28"/>
          <w:b/>
          <w:bCs/>
          <w:spacing w:val="-2"/>
        </w:rPr>
        <w:t>1.3.1.   </w:t>
      </w:r>
      <w:r>
        <w:rPr>
          <w:rFonts w:ascii="FangSong" w:hAnsi="FangSong" w:eastAsia="FangSong" w:cs="FangSong"/>
          <w:sz w:val="28"/>
          <w:szCs w:val="28"/>
          <w:b/>
          <w:bCs/>
          <w:spacing w:val="-2"/>
        </w:rPr>
        <w:t>环境保护法规、规范性文件及相关规划</w:t>
      </w:r>
    </w:p>
    <w:p>
      <w:pPr>
        <w:ind w:left="576"/>
        <w:spacing w:before="137"/>
        <w:rPr>
          <w:rFonts w:ascii="FangSong" w:hAnsi="FangSong" w:eastAsia="FangSong" w:cs="FangSong"/>
          <w:sz w:val="28"/>
          <w:szCs w:val="28"/>
        </w:rPr>
      </w:pPr>
      <w:r>
        <w:rPr>
          <w:rFonts w:ascii="FangSong" w:hAnsi="FangSong" w:eastAsia="FangSong" w:cs="FangSong"/>
          <w:sz w:val="28"/>
          <w:szCs w:val="28"/>
          <w:spacing w:val="-11"/>
        </w:rPr>
        <w:t>（</w:t>
      </w:r>
      <w:r>
        <w:rPr>
          <w:rFonts w:ascii="FangSong" w:hAnsi="FangSong" w:eastAsia="FangSong" w:cs="FangSong"/>
          <w:sz w:val="28"/>
          <w:szCs w:val="28"/>
          <w:spacing w:val="-54"/>
        </w:rPr>
        <w:t xml:space="preserve"> </w:t>
      </w:r>
      <w:r>
        <w:rPr>
          <w:rFonts w:ascii="Times New Roman" w:hAnsi="Times New Roman" w:eastAsia="Times New Roman" w:cs="Times New Roman"/>
          <w:sz w:val="28"/>
          <w:szCs w:val="28"/>
          <w:spacing w:val="-11"/>
        </w:rPr>
        <w:t>1</w:t>
      </w:r>
      <w:r>
        <w:rPr>
          <w:rFonts w:ascii="Times New Roman" w:hAnsi="Times New Roman" w:eastAsia="Times New Roman" w:cs="Times New Roman"/>
          <w:sz w:val="28"/>
          <w:szCs w:val="28"/>
          <w:spacing w:val="-35"/>
        </w:rPr>
        <w:t xml:space="preserve"> </w:t>
      </w:r>
      <w:r>
        <w:rPr>
          <w:rFonts w:ascii="FangSong" w:hAnsi="FangSong" w:eastAsia="FangSong" w:cs="FangSong"/>
          <w:sz w:val="28"/>
          <w:szCs w:val="28"/>
          <w:spacing w:val="-11"/>
        </w:rPr>
        <w:t>）《中华人民共和国环境保护法》，</w:t>
      </w:r>
      <w:r>
        <w:rPr>
          <w:rFonts w:ascii="FangSong" w:hAnsi="FangSong" w:eastAsia="FangSong" w:cs="FangSong"/>
          <w:sz w:val="28"/>
          <w:szCs w:val="28"/>
          <w:spacing w:val="-11"/>
        </w:rPr>
        <w:t xml:space="preserve"> </w:t>
      </w:r>
      <w:r>
        <w:rPr>
          <w:rFonts w:ascii="Times New Roman" w:hAnsi="Times New Roman" w:eastAsia="Times New Roman" w:cs="Times New Roman"/>
          <w:sz w:val="28"/>
          <w:szCs w:val="28"/>
          <w:spacing w:val="-11"/>
        </w:rPr>
        <w:t>2015</w:t>
      </w:r>
      <w:r>
        <w:rPr>
          <w:rFonts w:ascii="Times New Roman" w:hAnsi="Times New Roman" w:eastAsia="Times New Roman" w:cs="Times New Roman"/>
          <w:sz w:val="28"/>
          <w:szCs w:val="28"/>
          <w:spacing w:val="14"/>
        </w:rPr>
        <w:t xml:space="preserve"> </w:t>
      </w:r>
      <w:r>
        <w:rPr>
          <w:rFonts w:ascii="FangSong" w:hAnsi="FangSong" w:eastAsia="FangSong" w:cs="FangSong"/>
          <w:sz w:val="28"/>
          <w:szCs w:val="28"/>
          <w:spacing w:val="-11"/>
        </w:rPr>
        <w:t>年</w:t>
      </w:r>
      <w:r>
        <w:rPr>
          <w:rFonts w:ascii="FangSong" w:hAnsi="FangSong" w:eastAsia="FangSong" w:cs="FangSong"/>
          <w:sz w:val="28"/>
          <w:szCs w:val="28"/>
          <w:spacing w:val="-35"/>
        </w:rPr>
        <w:t xml:space="preserve"> </w:t>
      </w:r>
      <w:r>
        <w:rPr>
          <w:rFonts w:ascii="Times New Roman" w:hAnsi="Times New Roman" w:eastAsia="Times New Roman" w:cs="Times New Roman"/>
          <w:sz w:val="28"/>
          <w:szCs w:val="28"/>
          <w:spacing w:val="-11"/>
        </w:rPr>
        <w:t>1</w:t>
      </w:r>
      <w:r>
        <w:rPr>
          <w:rFonts w:ascii="Times New Roman" w:hAnsi="Times New Roman" w:eastAsia="Times New Roman" w:cs="Times New Roman"/>
          <w:sz w:val="28"/>
          <w:szCs w:val="28"/>
          <w:spacing w:val="24"/>
        </w:rPr>
        <w:t xml:space="preserve"> </w:t>
      </w:r>
      <w:r>
        <w:rPr>
          <w:rFonts w:ascii="FangSong" w:hAnsi="FangSong" w:eastAsia="FangSong" w:cs="FangSong"/>
          <w:sz w:val="28"/>
          <w:szCs w:val="28"/>
          <w:spacing w:val="-11"/>
        </w:rPr>
        <w:t>月施行；</w:t>
      </w:r>
    </w:p>
    <w:p>
      <w:pPr>
        <w:ind w:left="44" w:right="159" w:firstLine="532"/>
        <w:spacing w:before="135" w:line="286" w:lineRule="auto"/>
        <w:rPr>
          <w:rFonts w:ascii="FangSong" w:hAnsi="FangSong" w:eastAsia="FangSong" w:cs="FangSong"/>
          <w:sz w:val="28"/>
          <w:szCs w:val="28"/>
        </w:rPr>
      </w:pPr>
      <w:r>
        <w:rPr>
          <w:rFonts w:ascii="FangSong" w:hAnsi="FangSong" w:eastAsia="FangSong" w:cs="FangSong"/>
          <w:sz w:val="28"/>
          <w:szCs w:val="28"/>
          <w:spacing w:val="-10"/>
        </w:rPr>
        <w:t>（</w:t>
      </w:r>
      <w:r>
        <w:rPr>
          <w:rFonts w:ascii="Times New Roman" w:hAnsi="Times New Roman" w:eastAsia="Times New Roman" w:cs="Times New Roman"/>
          <w:sz w:val="28"/>
          <w:szCs w:val="28"/>
          <w:spacing w:val="-10"/>
        </w:rPr>
        <w:t>2</w:t>
      </w:r>
      <w:r>
        <w:rPr>
          <w:rFonts w:ascii="FangSong" w:hAnsi="FangSong" w:eastAsia="FangSong" w:cs="FangSong"/>
          <w:sz w:val="28"/>
          <w:szCs w:val="28"/>
          <w:spacing w:val="-10"/>
        </w:rPr>
        <w:t>）《中华人民共和国水污染防治法》，</w:t>
      </w:r>
      <w:r>
        <w:rPr>
          <w:rFonts w:ascii="Times New Roman" w:hAnsi="Times New Roman" w:eastAsia="Times New Roman" w:cs="Times New Roman"/>
          <w:sz w:val="28"/>
          <w:szCs w:val="28"/>
          <w:spacing w:val="-10"/>
        </w:rPr>
        <w:t>2</w:t>
      </w:r>
      <w:r>
        <w:rPr>
          <w:rFonts w:ascii="Times New Roman" w:hAnsi="Times New Roman" w:eastAsia="Times New Roman" w:cs="Times New Roman"/>
          <w:sz w:val="28"/>
          <w:szCs w:val="28"/>
          <w:spacing w:val="-11"/>
        </w:rPr>
        <w:t>017</w:t>
      </w:r>
      <w:r>
        <w:rPr>
          <w:rFonts w:ascii="Times New Roman" w:hAnsi="Times New Roman" w:eastAsia="Times New Roman" w:cs="Times New Roman"/>
          <w:sz w:val="28"/>
          <w:szCs w:val="28"/>
          <w:spacing w:val="14"/>
        </w:rPr>
        <w:t xml:space="preserve"> </w:t>
      </w:r>
      <w:r>
        <w:rPr>
          <w:rFonts w:ascii="FangSong" w:hAnsi="FangSong" w:eastAsia="FangSong" w:cs="FangSong"/>
          <w:sz w:val="28"/>
          <w:szCs w:val="28"/>
          <w:spacing w:val="-11"/>
        </w:rPr>
        <w:t>年</w:t>
      </w:r>
      <w:r>
        <w:rPr>
          <w:rFonts w:ascii="FangSong" w:hAnsi="FangSong" w:eastAsia="FangSong" w:cs="FangSong"/>
          <w:sz w:val="28"/>
          <w:szCs w:val="28"/>
          <w:spacing w:val="-58"/>
        </w:rPr>
        <w:t xml:space="preserve"> </w:t>
      </w:r>
      <w:r>
        <w:rPr>
          <w:rFonts w:ascii="Times New Roman" w:hAnsi="Times New Roman" w:eastAsia="Times New Roman" w:cs="Times New Roman"/>
          <w:sz w:val="28"/>
          <w:szCs w:val="28"/>
          <w:spacing w:val="-11"/>
        </w:rPr>
        <w:t>6</w:t>
      </w:r>
      <w:r>
        <w:rPr>
          <w:rFonts w:ascii="Times New Roman" w:hAnsi="Times New Roman" w:eastAsia="Times New Roman" w:cs="Times New Roman"/>
          <w:sz w:val="28"/>
          <w:szCs w:val="28"/>
          <w:spacing w:val="24"/>
        </w:rPr>
        <w:t xml:space="preserve"> </w:t>
      </w:r>
      <w:r>
        <w:rPr>
          <w:rFonts w:ascii="FangSong" w:hAnsi="FangSong" w:eastAsia="FangSong" w:cs="FangSong"/>
          <w:sz w:val="28"/>
          <w:szCs w:val="28"/>
          <w:spacing w:val="-11"/>
        </w:rPr>
        <w:t>月</w:t>
      </w:r>
      <w:r>
        <w:rPr>
          <w:rFonts w:ascii="FangSong" w:hAnsi="FangSong" w:eastAsia="FangSong" w:cs="FangSong"/>
          <w:sz w:val="28"/>
          <w:szCs w:val="28"/>
          <w:spacing w:val="-64"/>
        </w:rPr>
        <w:t xml:space="preserve"> </w:t>
      </w:r>
      <w:r>
        <w:rPr>
          <w:rFonts w:ascii="Times New Roman" w:hAnsi="Times New Roman" w:eastAsia="Times New Roman" w:cs="Times New Roman"/>
          <w:sz w:val="28"/>
          <w:szCs w:val="28"/>
          <w:spacing w:val="-11"/>
        </w:rPr>
        <w:t>27  </w:t>
      </w:r>
      <w:r>
        <w:rPr>
          <w:rFonts w:ascii="FangSong" w:hAnsi="FangSong" w:eastAsia="FangSong" w:cs="FangSong"/>
          <w:sz w:val="28"/>
          <w:szCs w:val="28"/>
          <w:spacing w:val="-11"/>
        </w:rPr>
        <w:t>日修正，</w:t>
      </w:r>
      <w:r>
        <w:rPr>
          <w:rFonts w:ascii="Times New Roman" w:hAnsi="Times New Roman" w:eastAsia="Times New Roman" w:cs="Times New Roman"/>
          <w:sz w:val="28"/>
          <w:szCs w:val="28"/>
          <w:spacing w:val="-11"/>
        </w:rPr>
        <w:t>2018</w:t>
      </w:r>
      <w:r>
        <w:rPr>
          <w:rFonts w:ascii="FangSong" w:hAnsi="FangSong" w:eastAsia="FangSong" w:cs="FangSong"/>
          <w:sz w:val="28"/>
          <w:szCs w:val="28"/>
          <w:spacing w:val="-23"/>
        </w:rPr>
        <w:t>年</w:t>
      </w:r>
      <w:r>
        <w:rPr>
          <w:rFonts w:ascii="FangSong" w:hAnsi="FangSong" w:eastAsia="FangSong" w:cs="FangSong"/>
          <w:sz w:val="28"/>
          <w:szCs w:val="28"/>
          <w:spacing w:val="-34"/>
        </w:rPr>
        <w:t xml:space="preserve"> </w:t>
      </w:r>
      <w:r>
        <w:rPr>
          <w:rFonts w:ascii="Times New Roman" w:hAnsi="Times New Roman" w:eastAsia="Times New Roman" w:cs="Times New Roman"/>
          <w:sz w:val="28"/>
          <w:szCs w:val="28"/>
          <w:spacing w:val="-23"/>
        </w:rPr>
        <w:t>1</w:t>
      </w:r>
      <w:r>
        <w:rPr>
          <w:rFonts w:ascii="Times New Roman" w:hAnsi="Times New Roman" w:eastAsia="Times New Roman" w:cs="Times New Roman"/>
          <w:sz w:val="28"/>
          <w:szCs w:val="28"/>
          <w:spacing w:val="23"/>
          <w:w w:val="101"/>
        </w:rPr>
        <w:t xml:space="preserve"> </w:t>
      </w:r>
      <w:r>
        <w:rPr>
          <w:rFonts w:ascii="FangSong" w:hAnsi="FangSong" w:eastAsia="FangSong" w:cs="FangSong"/>
          <w:sz w:val="28"/>
          <w:szCs w:val="28"/>
          <w:spacing w:val="-23"/>
        </w:rPr>
        <w:t>月</w:t>
      </w:r>
      <w:r>
        <w:rPr>
          <w:rFonts w:ascii="FangSong" w:hAnsi="FangSong" w:eastAsia="FangSong" w:cs="FangSong"/>
          <w:sz w:val="28"/>
          <w:szCs w:val="28"/>
          <w:spacing w:val="-36"/>
        </w:rPr>
        <w:t xml:space="preserve"> </w:t>
      </w:r>
      <w:r>
        <w:rPr>
          <w:rFonts w:ascii="Times New Roman" w:hAnsi="Times New Roman" w:eastAsia="Times New Roman" w:cs="Times New Roman"/>
          <w:sz w:val="28"/>
          <w:szCs w:val="28"/>
          <w:spacing w:val="-23"/>
        </w:rPr>
        <w:t>1</w:t>
      </w:r>
      <w:r>
        <w:rPr>
          <w:rFonts w:ascii="Times New Roman" w:hAnsi="Times New Roman" w:eastAsia="Times New Roman" w:cs="Times New Roman"/>
          <w:sz w:val="28"/>
          <w:szCs w:val="28"/>
          <w:spacing w:val="3"/>
        </w:rPr>
        <w:t xml:space="preserve">  </w:t>
      </w:r>
      <w:r>
        <w:rPr>
          <w:rFonts w:ascii="FangSong" w:hAnsi="FangSong" w:eastAsia="FangSong" w:cs="FangSong"/>
          <w:sz w:val="28"/>
          <w:szCs w:val="28"/>
          <w:spacing w:val="-23"/>
        </w:rPr>
        <w:t>日实施；</w:t>
      </w:r>
    </w:p>
    <w:p>
      <w:pPr>
        <w:ind w:left="576"/>
        <w:spacing w:before="133" w:line="241" w:lineRule="auto"/>
        <w:rPr>
          <w:rFonts w:ascii="FangSong" w:hAnsi="FangSong" w:eastAsia="FangSong" w:cs="FangSong"/>
          <w:sz w:val="28"/>
          <w:szCs w:val="28"/>
        </w:rPr>
      </w:pPr>
      <w:r>
        <w:rPr>
          <w:rFonts w:ascii="FangSong" w:hAnsi="FangSong" w:eastAsia="FangSong" w:cs="FangSong"/>
          <w:sz w:val="28"/>
          <w:szCs w:val="28"/>
          <w:spacing w:val="-8"/>
        </w:rPr>
        <w:t>（</w:t>
      </w:r>
      <w:r>
        <w:rPr>
          <w:rFonts w:ascii="Times New Roman" w:hAnsi="Times New Roman" w:eastAsia="Times New Roman" w:cs="Times New Roman"/>
          <w:sz w:val="28"/>
          <w:szCs w:val="28"/>
          <w:spacing w:val="-8"/>
        </w:rPr>
        <w:t>3</w:t>
      </w:r>
      <w:r>
        <w:rPr>
          <w:rFonts w:ascii="FangSong" w:hAnsi="FangSong" w:eastAsia="FangSong" w:cs="FangSong"/>
          <w:sz w:val="28"/>
          <w:szCs w:val="28"/>
          <w:spacing w:val="-8"/>
        </w:rPr>
        <w:t>）《中华人民共和国大气污染防治法》，</w:t>
      </w:r>
      <w:r>
        <w:rPr>
          <w:rFonts w:ascii="Times New Roman" w:hAnsi="Times New Roman" w:eastAsia="Times New Roman" w:cs="Times New Roman"/>
          <w:sz w:val="28"/>
          <w:szCs w:val="28"/>
          <w:spacing w:val="-8"/>
        </w:rPr>
        <w:t>2018 </w:t>
      </w:r>
      <w:r>
        <w:rPr>
          <w:rFonts w:ascii="FangSong" w:hAnsi="FangSong" w:eastAsia="FangSong" w:cs="FangSong"/>
          <w:sz w:val="28"/>
          <w:szCs w:val="28"/>
          <w:spacing w:val="-8"/>
        </w:rPr>
        <w:t>年</w:t>
      </w:r>
      <w:r>
        <w:rPr>
          <w:rFonts w:ascii="FangSong" w:hAnsi="FangSong" w:eastAsia="FangSong" w:cs="FangSong"/>
          <w:sz w:val="28"/>
          <w:szCs w:val="28"/>
          <w:spacing w:val="-23"/>
        </w:rPr>
        <w:t xml:space="preserve"> </w:t>
      </w:r>
      <w:r>
        <w:rPr>
          <w:rFonts w:ascii="Times New Roman" w:hAnsi="Times New Roman" w:eastAsia="Times New Roman" w:cs="Times New Roman"/>
          <w:sz w:val="28"/>
          <w:szCs w:val="28"/>
          <w:spacing w:val="-8"/>
        </w:rPr>
        <w:t>10</w:t>
      </w:r>
      <w:r>
        <w:rPr>
          <w:rFonts w:ascii="Times New Roman" w:hAnsi="Times New Roman" w:eastAsia="Times New Roman" w:cs="Times New Roman"/>
          <w:sz w:val="28"/>
          <w:szCs w:val="28"/>
          <w:spacing w:val="24"/>
          <w:w w:val="101"/>
        </w:rPr>
        <w:t xml:space="preserve"> </w:t>
      </w:r>
      <w:r>
        <w:rPr>
          <w:rFonts w:ascii="FangSong" w:hAnsi="FangSong" w:eastAsia="FangSong" w:cs="FangSong"/>
          <w:sz w:val="28"/>
          <w:szCs w:val="28"/>
          <w:spacing w:val="-8"/>
        </w:rPr>
        <w:t>月</w:t>
      </w:r>
      <w:r>
        <w:rPr>
          <w:rFonts w:ascii="FangSong" w:hAnsi="FangSong" w:eastAsia="FangSong" w:cs="FangSong"/>
          <w:sz w:val="28"/>
          <w:szCs w:val="28"/>
          <w:spacing w:val="-65"/>
        </w:rPr>
        <w:t xml:space="preserve"> </w:t>
      </w:r>
      <w:r>
        <w:rPr>
          <w:rFonts w:ascii="Times New Roman" w:hAnsi="Times New Roman" w:eastAsia="Times New Roman" w:cs="Times New Roman"/>
          <w:sz w:val="28"/>
          <w:szCs w:val="28"/>
          <w:spacing w:val="-8"/>
        </w:rPr>
        <w:t>26  </w:t>
      </w:r>
      <w:r>
        <w:rPr>
          <w:rFonts w:ascii="FangSong" w:hAnsi="FangSong" w:eastAsia="FangSong" w:cs="FangSong"/>
          <w:sz w:val="28"/>
          <w:szCs w:val="28"/>
          <w:spacing w:val="-8"/>
        </w:rPr>
        <w:t>日修订；</w:t>
      </w:r>
    </w:p>
    <w:p>
      <w:pPr>
        <w:ind w:left="576"/>
        <w:spacing w:before="134"/>
        <w:rPr>
          <w:rFonts w:ascii="FangSong" w:hAnsi="FangSong" w:eastAsia="FangSong" w:cs="FangSong"/>
          <w:sz w:val="28"/>
          <w:szCs w:val="28"/>
        </w:rPr>
      </w:pPr>
      <w:r>
        <w:rPr>
          <w:rFonts w:ascii="FangSong" w:hAnsi="FangSong" w:eastAsia="FangSong" w:cs="FangSong"/>
          <w:sz w:val="28"/>
          <w:szCs w:val="28"/>
          <w:spacing w:val="-4"/>
        </w:rPr>
        <w:t>（</w:t>
      </w:r>
      <w:r>
        <w:rPr>
          <w:rFonts w:ascii="Times New Roman" w:hAnsi="Times New Roman" w:eastAsia="Times New Roman" w:cs="Times New Roman"/>
          <w:sz w:val="28"/>
          <w:szCs w:val="28"/>
          <w:spacing w:val="-4"/>
        </w:rPr>
        <w:t>4</w:t>
      </w:r>
      <w:r>
        <w:rPr>
          <w:rFonts w:ascii="FangSong" w:hAnsi="FangSong" w:eastAsia="FangSong" w:cs="FangSong"/>
          <w:sz w:val="28"/>
          <w:szCs w:val="28"/>
          <w:spacing w:val="-4"/>
        </w:rPr>
        <w:t>）《中华人民共和国噪声污染防治法》，</w:t>
      </w:r>
      <w:r>
        <w:rPr>
          <w:rFonts w:ascii="Times New Roman" w:hAnsi="Times New Roman" w:eastAsia="Times New Roman" w:cs="Times New Roman"/>
          <w:sz w:val="28"/>
          <w:szCs w:val="28"/>
          <w:spacing w:val="-4"/>
        </w:rPr>
        <w:t>2022 </w:t>
      </w:r>
      <w:r>
        <w:rPr>
          <w:rFonts w:ascii="FangSong" w:hAnsi="FangSong" w:eastAsia="FangSong" w:cs="FangSong"/>
          <w:sz w:val="28"/>
          <w:szCs w:val="28"/>
          <w:spacing w:val="-4"/>
        </w:rPr>
        <w:t>年</w:t>
      </w:r>
      <w:r>
        <w:rPr>
          <w:rFonts w:ascii="FangSong" w:hAnsi="FangSong" w:eastAsia="FangSong" w:cs="FangSong"/>
          <w:sz w:val="28"/>
          <w:szCs w:val="28"/>
          <w:spacing w:val="-43"/>
        </w:rPr>
        <w:t xml:space="preserve"> </w:t>
      </w:r>
      <w:r>
        <w:rPr>
          <w:rFonts w:ascii="Times New Roman" w:hAnsi="Times New Roman" w:eastAsia="Times New Roman" w:cs="Times New Roman"/>
          <w:sz w:val="28"/>
          <w:szCs w:val="28"/>
          <w:spacing w:val="-4"/>
        </w:rPr>
        <w:t>6</w:t>
      </w:r>
      <w:r>
        <w:rPr>
          <w:rFonts w:ascii="Times New Roman" w:hAnsi="Times New Roman" w:eastAsia="Times New Roman" w:cs="Times New Roman"/>
          <w:sz w:val="28"/>
          <w:szCs w:val="28"/>
          <w:spacing w:val="24"/>
        </w:rPr>
        <w:t xml:space="preserve"> </w:t>
      </w:r>
      <w:r>
        <w:rPr>
          <w:rFonts w:ascii="FangSong" w:hAnsi="FangSong" w:eastAsia="FangSong" w:cs="FangSong"/>
          <w:sz w:val="28"/>
          <w:szCs w:val="28"/>
          <w:spacing w:val="-4"/>
        </w:rPr>
        <w:t>月</w:t>
      </w:r>
      <w:r>
        <w:rPr>
          <w:rFonts w:ascii="FangSong" w:hAnsi="FangSong" w:eastAsia="FangSong" w:cs="FangSong"/>
          <w:sz w:val="28"/>
          <w:szCs w:val="28"/>
          <w:spacing w:val="-57"/>
        </w:rPr>
        <w:t xml:space="preserve"> </w:t>
      </w:r>
      <w:r>
        <w:rPr>
          <w:rFonts w:ascii="Times New Roman" w:hAnsi="Times New Roman" w:eastAsia="Times New Roman" w:cs="Times New Roman"/>
          <w:sz w:val="28"/>
          <w:szCs w:val="28"/>
          <w:spacing w:val="-4"/>
        </w:rPr>
        <w:t>5  </w:t>
      </w:r>
      <w:r>
        <w:rPr>
          <w:rFonts w:ascii="FangSong" w:hAnsi="FangSong" w:eastAsia="FangSong" w:cs="FangSong"/>
          <w:sz w:val="28"/>
          <w:szCs w:val="28"/>
          <w:spacing w:val="-4"/>
        </w:rPr>
        <w:t>日施行；</w:t>
      </w:r>
    </w:p>
    <w:p>
      <w:pPr>
        <w:ind w:left="106" w:right="156" w:firstLine="469"/>
        <w:spacing w:before="139" w:line="285" w:lineRule="auto"/>
        <w:rPr>
          <w:rFonts w:ascii="FangSong" w:hAnsi="FangSong" w:eastAsia="FangSong" w:cs="FangSong"/>
          <w:sz w:val="28"/>
          <w:szCs w:val="28"/>
        </w:rPr>
      </w:pPr>
      <w:r>
        <w:rPr>
          <w:rFonts w:ascii="FangSong" w:hAnsi="FangSong" w:eastAsia="FangSong" w:cs="FangSong"/>
          <w:sz w:val="28"/>
          <w:szCs w:val="28"/>
          <w:spacing w:val="-1"/>
        </w:rPr>
        <w:t>（</w:t>
      </w:r>
      <w:r>
        <w:rPr>
          <w:rFonts w:ascii="Times New Roman" w:hAnsi="Times New Roman" w:eastAsia="Times New Roman" w:cs="Times New Roman"/>
          <w:sz w:val="28"/>
          <w:szCs w:val="28"/>
          <w:spacing w:val="-1"/>
        </w:rPr>
        <w:t>5</w:t>
      </w:r>
      <w:r>
        <w:rPr>
          <w:rFonts w:ascii="FangSong" w:hAnsi="FangSong" w:eastAsia="FangSong" w:cs="FangSong"/>
          <w:sz w:val="28"/>
          <w:szCs w:val="28"/>
          <w:spacing w:val="-1"/>
        </w:rPr>
        <w:t>）《中华人民共和国固体废物污染环境防治法》，</w:t>
      </w:r>
      <w:r>
        <w:rPr>
          <w:rFonts w:ascii="Times New Roman" w:hAnsi="Times New Roman" w:eastAsia="Times New Roman" w:cs="Times New Roman"/>
          <w:sz w:val="28"/>
          <w:szCs w:val="28"/>
          <w:spacing w:val="-1"/>
        </w:rPr>
        <w:t>2020</w:t>
      </w:r>
      <w:r>
        <w:rPr>
          <w:rFonts w:ascii="Times New Roman" w:hAnsi="Times New Roman" w:eastAsia="Times New Roman" w:cs="Times New Roman"/>
          <w:sz w:val="28"/>
          <w:szCs w:val="28"/>
          <w:spacing w:val="31"/>
        </w:rPr>
        <w:t xml:space="preserve"> </w:t>
      </w:r>
      <w:r>
        <w:rPr>
          <w:rFonts w:ascii="FangSong" w:hAnsi="FangSong" w:eastAsia="FangSong" w:cs="FangSong"/>
          <w:sz w:val="28"/>
          <w:szCs w:val="28"/>
          <w:spacing w:val="-1"/>
        </w:rPr>
        <w:t>年</w:t>
      </w:r>
      <w:r>
        <w:rPr>
          <w:rFonts w:ascii="FangSong" w:hAnsi="FangSong" w:eastAsia="FangSong" w:cs="FangSong"/>
          <w:sz w:val="28"/>
          <w:szCs w:val="28"/>
          <w:spacing w:val="-49"/>
        </w:rPr>
        <w:t xml:space="preserve"> </w:t>
      </w:r>
      <w:r>
        <w:rPr>
          <w:rFonts w:ascii="Times New Roman" w:hAnsi="Times New Roman" w:eastAsia="Times New Roman" w:cs="Times New Roman"/>
          <w:sz w:val="28"/>
          <w:szCs w:val="28"/>
          <w:spacing w:val="-2"/>
        </w:rPr>
        <w:t>4</w:t>
      </w:r>
      <w:r>
        <w:rPr>
          <w:rFonts w:ascii="Times New Roman" w:hAnsi="Times New Roman" w:eastAsia="Times New Roman" w:cs="Times New Roman"/>
          <w:sz w:val="28"/>
          <w:szCs w:val="28"/>
          <w:spacing w:val="40"/>
          <w:w w:val="101"/>
        </w:rPr>
        <w:t xml:space="preserve"> </w:t>
      </w:r>
      <w:r>
        <w:rPr>
          <w:rFonts w:ascii="FangSong" w:hAnsi="FangSong" w:eastAsia="FangSong" w:cs="FangSong"/>
          <w:sz w:val="28"/>
          <w:szCs w:val="28"/>
          <w:spacing w:val="-2"/>
        </w:rPr>
        <w:t>月</w:t>
      </w:r>
      <w:r>
        <w:rPr>
          <w:rFonts w:ascii="FangSong" w:hAnsi="FangSong" w:eastAsia="FangSong" w:cs="FangSong"/>
          <w:sz w:val="28"/>
          <w:szCs w:val="28"/>
          <w:spacing w:val="-46"/>
        </w:rPr>
        <w:t xml:space="preserve"> </w:t>
      </w:r>
      <w:r>
        <w:rPr>
          <w:rFonts w:ascii="Times New Roman" w:hAnsi="Times New Roman" w:eastAsia="Times New Roman" w:cs="Times New Roman"/>
          <w:sz w:val="28"/>
          <w:szCs w:val="28"/>
          <w:spacing w:val="-2"/>
        </w:rPr>
        <w:t>29</w:t>
      </w:r>
      <w:r>
        <w:rPr>
          <w:rFonts w:ascii="FangSong" w:hAnsi="FangSong" w:eastAsia="FangSong" w:cs="FangSong"/>
          <w:sz w:val="28"/>
          <w:szCs w:val="28"/>
          <w:spacing w:val="-24"/>
        </w:rPr>
        <w:t>日修订；</w:t>
      </w:r>
    </w:p>
    <w:p>
      <w:pPr>
        <w:ind w:left="55" w:right="158" w:firstLine="521"/>
        <w:spacing w:before="133" w:line="285" w:lineRule="auto"/>
        <w:rPr>
          <w:rFonts w:ascii="FangSong" w:hAnsi="FangSong" w:eastAsia="FangSong" w:cs="FangSong"/>
          <w:sz w:val="28"/>
          <w:szCs w:val="28"/>
        </w:rPr>
      </w:pPr>
      <w:r>
        <w:rPr>
          <w:rFonts w:ascii="FangSong" w:hAnsi="FangSong" w:eastAsia="FangSong" w:cs="FangSong"/>
          <w:sz w:val="28"/>
          <w:szCs w:val="28"/>
          <w:spacing w:val="-11"/>
        </w:rPr>
        <w:t>（</w:t>
      </w:r>
      <w:r>
        <w:rPr>
          <w:rFonts w:ascii="Times New Roman" w:hAnsi="Times New Roman" w:eastAsia="Times New Roman" w:cs="Times New Roman"/>
          <w:sz w:val="28"/>
          <w:szCs w:val="28"/>
          <w:spacing w:val="-11"/>
        </w:rPr>
        <w:t>6</w:t>
      </w:r>
      <w:r>
        <w:rPr>
          <w:rFonts w:ascii="FangSong" w:hAnsi="FangSong" w:eastAsia="FangSong" w:cs="FangSong"/>
          <w:sz w:val="28"/>
          <w:szCs w:val="28"/>
          <w:spacing w:val="-11"/>
        </w:rPr>
        <w:t>）《建设项目环境保护管理条例》（</w:t>
      </w:r>
      <w:r>
        <w:rPr>
          <w:rFonts w:ascii="FangSong" w:hAnsi="FangSong" w:eastAsia="FangSong" w:cs="FangSong"/>
          <w:sz w:val="28"/>
          <w:szCs w:val="28"/>
          <w:spacing w:val="-22"/>
        </w:rPr>
        <w:t xml:space="preserve"> </w:t>
      </w:r>
      <w:r>
        <w:rPr>
          <w:rFonts w:ascii="Times New Roman" w:hAnsi="Times New Roman" w:eastAsia="Times New Roman" w:cs="Times New Roman"/>
          <w:sz w:val="28"/>
          <w:szCs w:val="28"/>
          <w:spacing w:val="-11"/>
        </w:rPr>
        <w:t>1998</w:t>
      </w:r>
      <w:r>
        <w:rPr>
          <w:rFonts w:ascii="Times New Roman" w:hAnsi="Times New Roman" w:eastAsia="Times New Roman" w:cs="Times New Roman"/>
          <w:sz w:val="28"/>
          <w:szCs w:val="28"/>
          <w:spacing w:val="14"/>
        </w:rPr>
        <w:t xml:space="preserve"> </w:t>
      </w:r>
      <w:r>
        <w:rPr>
          <w:rFonts w:ascii="FangSong" w:hAnsi="FangSong" w:eastAsia="FangSong" w:cs="FangSong"/>
          <w:sz w:val="28"/>
          <w:szCs w:val="28"/>
          <w:spacing w:val="-11"/>
        </w:rPr>
        <w:t>年</w:t>
      </w:r>
      <w:r>
        <w:rPr>
          <w:rFonts w:ascii="FangSong" w:hAnsi="FangSong" w:eastAsia="FangSong" w:cs="FangSong"/>
          <w:sz w:val="28"/>
          <w:szCs w:val="28"/>
          <w:spacing w:val="-37"/>
        </w:rPr>
        <w:t xml:space="preserve"> </w:t>
      </w:r>
      <w:r>
        <w:rPr>
          <w:rFonts w:ascii="Times New Roman" w:hAnsi="Times New Roman" w:eastAsia="Times New Roman" w:cs="Times New Roman"/>
          <w:sz w:val="28"/>
          <w:szCs w:val="28"/>
          <w:spacing w:val="-11"/>
        </w:rPr>
        <w:t>11</w:t>
      </w:r>
      <w:r>
        <w:rPr>
          <w:rFonts w:ascii="Times New Roman" w:hAnsi="Times New Roman" w:eastAsia="Times New Roman" w:cs="Times New Roman"/>
          <w:sz w:val="28"/>
          <w:szCs w:val="28"/>
          <w:spacing w:val="24"/>
        </w:rPr>
        <w:t xml:space="preserve"> </w:t>
      </w:r>
      <w:r>
        <w:rPr>
          <w:rFonts w:ascii="FangSong" w:hAnsi="FangSong" w:eastAsia="FangSong" w:cs="FangSong"/>
          <w:sz w:val="28"/>
          <w:szCs w:val="28"/>
          <w:spacing w:val="-11"/>
        </w:rPr>
        <w:t>月</w:t>
      </w:r>
      <w:r>
        <w:rPr>
          <w:rFonts w:ascii="FangSong" w:hAnsi="FangSong" w:eastAsia="FangSong" w:cs="FangSong"/>
          <w:sz w:val="28"/>
          <w:szCs w:val="28"/>
          <w:spacing w:val="-64"/>
        </w:rPr>
        <w:t xml:space="preserve"> </w:t>
      </w:r>
      <w:r>
        <w:rPr>
          <w:rFonts w:ascii="Times New Roman" w:hAnsi="Times New Roman" w:eastAsia="Times New Roman" w:cs="Times New Roman"/>
          <w:sz w:val="28"/>
          <w:szCs w:val="28"/>
          <w:spacing w:val="-11"/>
        </w:rPr>
        <w:t>29  </w:t>
      </w:r>
      <w:r>
        <w:rPr>
          <w:rFonts w:ascii="FangSong" w:hAnsi="FangSong" w:eastAsia="FangSong" w:cs="FangSong"/>
          <w:sz w:val="28"/>
          <w:szCs w:val="28"/>
          <w:spacing w:val="-11"/>
        </w:rPr>
        <w:t>日由国务院令</w:t>
      </w:r>
      <w:r>
        <w:rPr>
          <w:rFonts w:ascii="FangSong" w:hAnsi="FangSong" w:eastAsia="FangSong" w:cs="FangSong"/>
          <w:sz w:val="28"/>
          <w:szCs w:val="28"/>
          <w:spacing w:val="-8"/>
        </w:rPr>
        <w:t>第</w:t>
      </w:r>
      <w:r>
        <w:rPr>
          <w:rFonts w:ascii="FangSong" w:hAnsi="FangSong" w:eastAsia="FangSong" w:cs="FangSong"/>
          <w:sz w:val="28"/>
          <w:szCs w:val="28"/>
          <w:spacing w:val="-64"/>
        </w:rPr>
        <w:t xml:space="preserve"> </w:t>
      </w:r>
      <w:r>
        <w:rPr>
          <w:rFonts w:ascii="Times New Roman" w:hAnsi="Times New Roman" w:eastAsia="Times New Roman" w:cs="Times New Roman"/>
          <w:sz w:val="28"/>
          <w:szCs w:val="28"/>
          <w:spacing w:val="-8"/>
        </w:rPr>
        <w:t>253</w:t>
      </w:r>
      <w:r>
        <w:rPr>
          <w:rFonts w:ascii="Times New Roman" w:hAnsi="Times New Roman" w:eastAsia="Times New Roman" w:cs="Times New Roman"/>
          <w:sz w:val="28"/>
          <w:szCs w:val="28"/>
          <w:spacing w:val="24"/>
        </w:rPr>
        <w:t xml:space="preserve"> </w:t>
      </w:r>
      <w:r>
        <w:rPr>
          <w:rFonts w:ascii="FangSong" w:hAnsi="FangSong" w:eastAsia="FangSong" w:cs="FangSong"/>
          <w:sz w:val="28"/>
          <w:szCs w:val="28"/>
          <w:spacing w:val="-8"/>
        </w:rPr>
        <w:t>号发布，</w:t>
      </w:r>
      <w:r>
        <w:rPr>
          <w:rFonts w:ascii="Times New Roman" w:hAnsi="Times New Roman" w:eastAsia="Times New Roman" w:cs="Times New Roman"/>
          <w:sz w:val="28"/>
          <w:szCs w:val="28"/>
          <w:spacing w:val="-8"/>
        </w:rPr>
        <w:t>2017</w:t>
      </w:r>
      <w:r>
        <w:rPr>
          <w:rFonts w:ascii="Times New Roman" w:hAnsi="Times New Roman" w:eastAsia="Times New Roman" w:cs="Times New Roman"/>
          <w:sz w:val="28"/>
          <w:szCs w:val="28"/>
          <w:spacing w:val="14"/>
        </w:rPr>
        <w:t xml:space="preserve"> </w:t>
      </w:r>
      <w:r>
        <w:rPr>
          <w:rFonts w:ascii="FangSong" w:hAnsi="FangSong" w:eastAsia="FangSong" w:cs="FangSong"/>
          <w:sz w:val="28"/>
          <w:szCs w:val="28"/>
          <w:spacing w:val="-8"/>
        </w:rPr>
        <w:t>年</w:t>
      </w:r>
      <w:r>
        <w:rPr>
          <w:rFonts w:ascii="FangSong" w:hAnsi="FangSong" w:eastAsia="FangSong" w:cs="FangSong"/>
          <w:sz w:val="28"/>
          <w:szCs w:val="28"/>
          <w:spacing w:val="-57"/>
        </w:rPr>
        <w:t xml:space="preserve"> </w:t>
      </w:r>
      <w:r>
        <w:rPr>
          <w:rFonts w:ascii="Times New Roman" w:hAnsi="Times New Roman" w:eastAsia="Times New Roman" w:cs="Times New Roman"/>
          <w:sz w:val="28"/>
          <w:szCs w:val="28"/>
          <w:spacing w:val="-8"/>
        </w:rPr>
        <w:t>7</w:t>
      </w:r>
      <w:r>
        <w:rPr>
          <w:rFonts w:ascii="Times New Roman" w:hAnsi="Times New Roman" w:eastAsia="Times New Roman" w:cs="Times New Roman"/>
          <w:sz w:val="28"/>
          <w:szCs w:val="28"/>
          <w:spacing w:val="24"/>
        </w:rPr>
        <w:t xml:space="preserve"> </w:t>
      </w:r>
      <w:r>
        <w:rPr>
          <w:rFonts w:ascii="FangSong" w:hAnsi="FangSong" w:eastAsia="FangSong" w:cs="FangSong"/>
          <w:sz w:val="28"/>
          <w:szCs w:val="28"/>
          <w:spacing w:val="-8"/>
        </w:rPr>
        <w:t>月</w:t>
      </w:r>
      <w:r>
        <w:rPr>
          <w:rFonts w:ascii="FangSong" w:hAnsi="FangSong" w:eastAsia="FangSong" w:cs="FangSong"/>
          <w:sz w:val="28"/>
          <w:szCs w:val="28"/>
          <w:spacing w:val="-38"/>
        </w:rPr>
        <w:t xml:space="preserve"> </w:t>
      </w:r>
      <w:r>
        <w:rPr>
          <w:rFonts w:ascii="Times New Roman" w:hAnsi="Times New Roman" w:eastAsia="Times New Roman" w:cs="Times New Roman"/>
          <w:sz w:val="28"/>
          <w:szCs w:val="28"/>
          <w:spacing w:val="-8"/>
        </w:rPr>
        <w:t>16  </w:t>
      </w:r>
      <w:r>
        <w:rPr>
          <w:rFonts w:ascii="FangSong" w:hAnsi="FangSong" w:eastAsia="FangSong" w:cs="FangSong"/>
          <w:sz w:val="28"/>
          <w:szCs w:val="28"/>
          <w:spacing w:val="-8"/>
        </w:rPr>
        <w:t>日由国务院令第</w:t>
      </w:r>
      <w:r>
        <w:rPr>
          <w:rFonts w:ascii="FangSong" w:hAnsi="FangSong" w:eastAsia="FangSong" w:cs="FangSong"/>
          <w:sz w:val="28"/>
          <w:szCs w:val="28"/>
          <w:spacing w:val="-58"/>
        </w:rPr>
        <w:t xml:space="preserve"> </w:t>
      </w:r>
      <w:r>
        <w:rPr>
          <w:rFonts w:ascii="Times New Roman" w:hAnsi="Times New Roman" w:eastAsia="Times New Roman" w:cs="Times New Roman"/>
          <w:sz w:val="28"/>
          <w:szCs w:val="28"/>
          <w:spacing w:val="-8"/>
        </w:rPr>
        <w:t>682</w:t>
      </w:r>
      <w:r>
        <w:rPr>
          <w:rFonts w:ascii="Times New Roman" w:hAnsi="Times New Roman" w:eastAsia="Times New Roman" w:cs="Times New Roman"/>
          <w:sz w:val="28"/>
          <w:szCs w:val="28"/>
          <w:spacing w:val="24"/>
        </w:rPr>
        <w:t xml:space="preserve"> </w:t>
      </w:r>
      <w:r>
        <w:rPr>
          <w:rFonts w:ascii="FangSong" w:hAnsi="FangSong" w:eastAsia="FangSong" w:cs="FangSong"/>
          <w:sz w:val="28"/>
          <w:szCs w:val="28"/>
          <w:spacing w:val="-9"/>
        </w:rPr>
        <w:t>号修订）；</w:t>
      </w:r>
    </w:p>
    <w:p>
      <w:pPr>
        <w:ind w:left="46" w:right="201" w:firstLine="529"/>
        <w:spacing w:before="134" w:line="286" w:lineRule="auto"/>
        <w:rPr>
          <w:rFonts w:ascii="FangSong" w:hAnsi="FangSong" w:eastAsia="FangSong" w:cs="FangSong"/>
          <w:sz w:val="28"/>
          <w:szCs w:val="28"/>
        </w:rPr>
      </w:pPr>
      <w:r>
        <w:rPr>
          <w:rFonts w:ascii="FangSong" w:hAnsi="FangSong" w:eastAsia="FangSong" w:cs="FangSong"/>
          <w:sz w:val="28"/>
          <w:szCs w:val="28"/>
          <w:spacing w:val="-12"/>
        </w:rPr>
        <w:t>（</w:t>
      </w:r>
      <w:r>
        <w:rPr>
          <w:rFonts w:ascii="Times New Roman" w:hAnsi="Times New Roman" w:eastAsia="Times New Roman" w:cs="Times New Roman"/>
          <w:sz w:val="28"/>
          <w:szCs w:val="28"/>
          <w:spacing w:val="-12"/>
        </w:rPr>
        <w:t>7</w:t>
      </w:r>
      <w:r>
        <w:rPr>
          <w:rFonts w:ascii="FangSong" w:hAnsi="FangSong" w:eastAsia="FangSong" w:cs="FangSong"/>
          <w:sz w:val="28"/>
          <w:szCs w:val="28"/>
          <w:spacing w:val="-12"/>
        </w:rPr>
        <w:t>）《关于发布〈建设项目竣工环境保护验收暂行办法〉的公告》（国</w:t>
      </w:r>
      <w:r>
        <w:rPr>
          <w:rFonts w:ascii="FangSong" w:hAnsi="FangSong" w:eastAsia="FangSong" w:cs="FangSong"/>
          <w:sz w:val="28"/>
          <w:szCs w:val="28"/>
          <w:spacing w:val="-6"/>
        </w:rPr>
        <w:t>环规环评</w:t>
      </w:r>
      <w:r>
        <w:rPr>
          <w:rFonts w:ascii="SimSun" w:hAnsi="SimSun" w:eastAsia="SimSun" w:cs="SimSun"/>
          <w:sz w:val="28"/>
          <w:szCs w:val="28"/>
          <w:spacing w:val="-6"/>
        </w:rPr>
        <w:t>〔</w:t>
      </w:r>
      <w:r>
        <w:rPr>
          <w:rFonts w:ascii="Times New Roman" w:hAnsi="Times New Roman" w:eastAsia="Times New Roman" w:cs="Times New Roman"/>
          <w:sz w:val="28"/>
          <w:szCs w:val="28"/>
          <w:spacing w:val="-6"/>
        </w:rPr>
        <w:t>2017</w:t>
      </w:r>
      <w:r>
        <w:rPr>
          <w:rFonts w:ascii="SimSun" w:hAnsi="SimSun" w:eastAsia="SimSun" w:cs="SimSun"/>
          <w:sz w:val="28"/>
          <w:szCs w:val="28"/>
          <w:spacing w:val="-6"/>
        </w:rPr>
        <w:t>〕</w:t>
      </w:r>
      <w:r>
        <w:rPr>
          <w:rFonts w:ascii="Times New Roman" w:hAnsi="Times New Roman" w:eastAsia="Times New Roman" w:cs="Times New Roman"/>
          <w:sz w:val="28"/>
          <w:szCs w:val="28"/>
          <w:spacing w:val="-6"/>
        </w:rPr>
        <w:t>4</w:t>
      </w:r>
      <w:r>
        <w:rPr>
          <w:rFonts w:ascii="Times New Roman" w:hAnsi="Times New Roman" w:eastAsia="Times New Roman" w:cs="Times New Roman"/>
          <w:sz w:val="28"/>
          <w:szCs w:val="28"/>
          <w:spacing w:val="25"/>
        </w:rPr>
        <w:t xml:space="preserve"> </w:t>
      </w:r>
      <w:r>
        <w:rPr>
          <w:rFonts w:ascii="FangSong" w:hAnsi="FangSong" w:eastAsia="FangSong" w:cs="FangSong"/>
          <w:sz w:val="28"/>
          <w:szCs w:val="28"/>
          <w:spacing w:val="-6"/>
        </w:rPr>
        <w:t>号，</w:t>
      </w:r>
      <w:r>
        <w:rPr>
          <w:rFonts w:ascii="Times New Roman" w:hAnsi="Times New Roman" w:eastAsia="Times New Roman" w:cs="Times New Roman"/>
          <w:sz w:val="28"/>
          <w:szCs w:val="28"/>
          <w:spacing w:val="-6"/>
        </w:rPr>
        <w:t>2017 </w:t>
      </w:r>
      <w:r>
        <w:rPr>
          <w:rFonts w:ascii="FangSong" w:hAnsi="FangSong" w:eastAsia="FangSong" w:cs="FangSong"/>
          <w:sz w:val="28"/>
          <w:szCs w:val="28"/>
          <w:spacing w:val="-6"/>
        </w:rPr>
        <w:t>年</w:t>
      </w:r>
      <w:r>
        <w:rPr>
          <w:rFonts w:ascii="FangSong" w:hAnsi="FangSong" w:eastAsia="FangSong" w:cs="FangSong"/>
          <w:sz w:val="28"/>
          <w:szCs w:val="28"/>
          <w:spacing w:val="-38"/>
        </w:rPr>
        <w:t xml:space="preserve"> </w:t>
      </w:r>
      <w:r>
        <w:rPr>
          <w:rFonts w:ascii="Times New Roman" w:hAnsi="Times New Roman" w:eastAsia="Times New Roman" w:cs="Times New Roman"/>
          <w:sz w:val="28"/>
          <w:szCs w:val="28"/>
          <w:spacing w:val="-6"/>
        </w:rPr>
        <w:t>11</w:t>
      </w:r>
      <w:r>
        <w:rPr>
          <w:rFonts w:ascii="Times New Roman" w:hAnsi="Times New Roman" w:eastAsia="Times New Roman" w:cs="Times New Roman"/>
          <w:sz w:val="28"/>
          <w:szCs w:val="28"/>
          <w:spacing w:val="24"/>
        </w:rPr>
        <w:t xml:space="preserve"> </w:t>
      </w:r>
      <w:r>
        <w:rPr>
          <w:rFonts w:ascii="FangSong" w:hAnsi="FangSong" w:eastAsia="FangSong" w:cs="FangSong"/>
          <w:sz w:val="28"/>
          <w:szCs w:val="28"/>
          <w:spacing w:val="-6"/>
        </w:rPr>
        <w:t>月</w:t>
      </w:r>
      <w:r>
        <w:rPr>
          <w:rFonts w:ascii="FangSong" w:hAnsi="FangSong" w:eastAsia="FangSong" w:cs="FangSong"/>
          <w:sz w:val="28"/>
          <w:szCs w:val="28"/>
          <w:spacing w:val="-64"/>
        </w:rPr>
        <w:t xml:space="preserve"> </w:t>
      </w:r>
      <w:r>
        <w:rPr>
          <w:rFonts w:ascii="Times New Roman" w:hAnsi="Times New Roman" w:eastAsia="Times New Roman" w:cs="Times New Roman"/>
          <w:sz w:val="28"/>
          <w:szCs w:val="28"/>
          <w:spacing w:val="-6"/>
        </w:rPr>
        <w:t>20  </w:t>
      </w:r>
      <w:r>
        <w:rPr>
          <w:rFonts w:ascii="FangSong" w:hAnsi="FangSong" w:eastAsia="FangSong" w:cs="FangSong"/>
          <w:sz w:val="28"/>
          <w:szCs w:val="28"/>
          <w:spacing w:val="-6"/>
        </w:rPr>
        <w:t>日</w:t>
      </w:r>
      <w:r>
        <w:rPr>
          <w:rFonts w:ascii="FangSong" w:hAnsi="FangSong" w:eastAsia="FangSong" w:cs="FangSong"/>
          <w:sz w:val="28"/>
          <w:szCs w:val="28"/>
          <w:spacing w:val="-16"/>
        </w:rPr>
        <w:t>）；</w:t>
      </w:r>
    </w:p>
    <w:p>
      <w:pPr>
        <w:spacing w:line="286" w:lineRule="auto"/>
        <w:sectPr>
          <w:headerReference w:type="default" r:id="rId8"/>
          <w:footerReference w:type="default" r:id="rId9"/>
          <w:pgSz w:w="11907" w:h="16839"/>
          <w:pgMar w:top="1212" w:right="1280" w:bottom="1180" w:left="1411" w:header="840" w:footer="945" w:gutter="0"/>
        </w:sectPr>
        <w:rPr>
          <w:rFonts w:ascii="FangSong" w:hAnsi="FangSong" w:eastAsia="FangSong" w:cs="FangSong"/>
          <w:sz w:val="28"/>
          <w:szCs w:val="28"/>
        </w:rPr>
      </w:pPr>
    </w:p>
    <w:p>
      <w:pPr>
        <w:pStyle w:val="BodyText"/>
        <w:spacing w:line="289" w:lineRule="auto"/>
        <w:rPr/>
      </w:pPr>
      <w:r/>
    </w:p>
    <w:p>
      <w:pPr>
        <w:ind w:left="50" w:right="179" w:firstLine="525"/>
        <w:spacing w:before="91" w:line="285" w:lineRule="auto"/>
        <w:rPr>
          <w:rFonts w:ascii="FangSong" w:hAnsi="FangSong" w:eastAsia="FangSong" w:cs="FangSong"/>
          <w:sz w:val="28"/>
          <w:szCs w:val="28"/>
        </w:rPr>
      </w:pPr>
      <w:r>
        <w:rPr>
          <w:rFonts w:ascii="FangSong" w:hAnsi="FangSong" w:eastAsia="FangSong" w:cs="FangSong"/>
          <w:sz w:val="28"/>
          <w:szCs w:val="28"/>
          <w:spacing w:val="-3"/>
        </w:rPr>
        <w:t>（</w:t>
      </w:r>
      <w:r>
        <w:rPr>
          <w:rFonts w:ascii="Times New Roman" w:hAnsi="Times New Roman" w:eastAsia="Times New Roman" w:cs="Times New Roman"/>
          <w:sz w:val="28"/>
          <w:szCs w:val="28"/>
          <w:spacing w:val="-3"/>
        </w:rPr>
        <w:t>8</w:t>
      </w:r>
      <w:r>
        <w:rPr>
          <w:rFonts w:ascii="FangSong" w:hAnsi="FangSong" w:eastAsia="FangSong" w:cs="FangSong"/>
          <w:sz w:val="28"/>
          <w:szCs w:val="28"/>
          <w:spacing w:val="-3"/>
        </w:rPr>
        <w:t>）《关于印发建设项目竣工环境保护验收现场检查及审查要点的通</w:t>
      </w:r>
      <w:r>
        <w:rPr>
          <w:rFonts w:ascii="FangSong" w:hAnsi="FangSong" w:eastAsia="FangSong" w:cs="FangSong"/>
          <w:sz w:val="28"/>
          <w:szCs w:val="28"/>
          <w:spacing w:val="-4"/>
        </w:rPr>
        <w:t>知》（环办〔</w:t>
      </w:r>
      <w:r>
        <w:rPr>
          <w:rFonts w:ascii="Times New Roman" w:hAnsi="Times New Roman" w:eastAsia="Times New Roman" w:cs="Times New Roman"/>
          <w:sz w:val="28"/>
          <w:szCs w:val="28"/>
          <w:spacing w:val="-4"/>
        </w:rPr>
        <w:t>2015</w:t>
      </w:r>
      <w:r>
        <w:rPr>
          <w:rFonts w:ascii="FangSong" w:hAnsi="FangSong" w:eastAsia="FangSong" w:cs="FangSong"/>
          <w:sz w:val="28"/>
          <w:szCs w:val="28"/>
          <w:spacing w:val="-4"/>
        </w:rPr>
        <w:t>〕</w:t>
      </w:r>
      <w:r>
        <w:rPr>
          <w:rFonts w:ascii="Times New Roman" w:hAnsi="Times New Roman" w:eastAsia="Times New Roman" w:cs="Times New Roman"/>
          <w:sz w:val="28"/>
          <w:szCs w:val="28"/>
          <w:spacing w:val="-4"/>
        </w:rPr>
        <w:t>113</w:t>
      </w:r>
      <w:r>
        <w:rPr>
          <w:rFonts w:ascii="Times New Roman" w:hAnsi="Times New Roman" w:eastAsia="Times New Roman" w:cs="Times New Roman"/>
          <w:sz w:val="28"/>
          <w:szCs w:val="28"/>
          <w:spacing w:val="24"/>
          <w:w w:val="101"/>
        </w:rPr>
        <w:t xml:space="preserve"> </w:t>
      </w:r>
      <w:r>
        <w:rPr>
          <w:rFonts w:ascii="FangSong" w:hAnsi="FangSong" w:eastAsia="FangSong" w:cs="FangSong"/>
          <w:sz w:val="28"/>
          <w:szCs w:val="28"/>
          <w:spacing w:val="-4"/>
        </w:rPr>
        <w:t>号</w:t>
      </w:r>
      <w:r>
        <w:rPr>
          <w:rFonts w:ascii="FangSong" w:hAnsi="FangSong" w:eastAsia="FangSong" w:cs="FangSong"/>
          <w:sz w:val="28"/>
          <w:szCs w:val="28"/>
          <w:spacing w:val="-11"/>
        </w:rPr>
        <w:t>）；</w:t>
      </w:r>
    </w:p>
    <w:p>
      <w:pPr>
        <w:ind w:left="17" w:firstLine="559"/>
        <w:spacing w:before="136" w:line="285" w:lineRule="auto"/>
        <w:rPr>
          <w:rFonts w:ascii="FangSong" w:hAnsi="FangSong" w:eastAsia="FangSong" w:cs="FangSong"/>
          <w:sz w:val="28"/>
          <w:szCs w:val="28"/>
        </w:rPr>
      </w:pPr>
      <w:r>
        <w:rPr>
          <w:rFonts w:ascii="FangSong" w:hAnsi="FangSong" w:eastAsia="FangSong" w:cs="FangSong"/>
          <w:sz w:val="28"/>
          <w:szCs w:val="28"/>
          <w:spacing w:val="3"/>
        </w:rPr>
        <w:t>（</w:t>
      </w:r>
      <w:r>
        <w:rPr>
          <w:rFonts w:ascii="Times New Roman" w:hAnsi="Times New Roman" w:eastAsia="Times New Roman" w:cs="Times New Roman"/>
          <w:sz w:val="28"/>
          <w:szCs w:val="28"/>
          <w:spacing w:val="3"/>
        </w:rPr>
        <w:t>9</w:t>
      </w:r>
      <w:r>
        <w:rPr>
          <w:rFonts w:ascii="FangSong" w:hAnsi="FangSong" w:eastAsia="FangSong" w:cs="FangSong"/>
          <w:sz w:val="28"/>
          <w:szCs w:val="28"/>
          <w:spacing w:val="3"/>
        </w:rPr>
        <w:t>）《关于印发环评管理中部分行业建设项目重大变动清单的通知》</w:t>
      </w:r>
      <w:r>
        <w:rPr>
          <w:rFonts w:ascii="FangSong" w:hAnsi="FangSong" w:eastAsia="FangSong" w:cs="FangSong"/>
          <w:sz w:val="28"/>
          <w:szCs w:val="28"/>
          <w:spacing w:val="5"/>
        </w:rPr>
        <w:t xml:space="preserve"> </w:t>
      </w:r>
      <w:r>
        <w:rPr>
          <w:rFonts w:ascii="FangSong" w:hAnsi="FangSong" w:eastAsia="FangSong" w:cs="FangSong"/>
          <w:sz w:val="28"/>
          <w:szCs w:val="28"/>
          <w:spacing w:val="-5"/>
        </w:rPr>
        <w:t>（环办﹝</w:t>
      </w:r>
      <w:r>
        <w:rPr>
          <w:rFonts w:ascii="Times New Roman" w:hAnsi="Times New Roman" w:eastAsia="Times New Roman" w:cs="Times New Roman"/>
          <w:sz w:val="28"/>
          <w:szCs w:val="28"/>
          <w:spacing w:val="-5"/>
        </w:rPr>
        <w:t>2015</w:t>
      </w:r>
      <w:r>
        <w:rPr>
          <w:rFonts w:ascii="FangSong" w:hAnsi="FangSong" w:eastAsia="FangSong" w:cs="FangSong"/>
          <w:sz w:val="28"/>
          <w:szCs w:val="28"/>
          <w:spacing w:val="-5"/>
        </w:rPr>
        <w:t>﹞</w:t>
      </w:r>
      <w:r>
        <w:rPr>
          <w:rFonts w:ascii="FangSong" w:hAnsi="FangSong" w:eastAsia="FangSong" w:cs="FangSong"/>
          <w:sz w:val="28"/>
          <w:szCs w:val="28"/>
          <w:spacing w:val="-91"/>
        </w:rPr>
        <w:t xml:space="preserve"> </w:t>
      </w:r>
      <w:r>
        <w:rPr>
          <w:rFonts w:ascii="Times New Roman" w:hAnsi="Times New Roman" w:eastAsia="Times New Roman" w:cs="Times New Roman"/>
          <w:sz w:val="28"/>
          <w:szCs w:val="28"/>
          <w:spacing w:val="-5"/>
        </w:rPr>
        <w:t>52</w:t>
      </w:r>
      <w:r>
        <w:rPr>
          <w:rFonts w:ascii="Times New Roman" w:hAnsi="Times New Roman" w:eastAsia="Times New Roman" w:cs="Times New Roman"/>
          <w:sz w:val="28"/>
          <w:szCs w:val="28"/>
          <w:spacing w:val="24"/>
          <w:w w:val="101"/>
        </w:rPr>
        <w:t xml:space="preserve"> </w:t>
      </w:r>
      <w:r>
        <w:rPr>
          <w:rFonts w:ascii="FangSong" w:hAnsi="FangSong" w:eastAsia="FangSong" w:cs="FangSong"/>
          <w:sz w:val="28"/>
          <w:szCs w:val="28"/>
          <w:spacing w:val="-5"/>
        </w:rPr>
        <w:t>号</w:t>
      </w:r>
      <w:r>
        <w:rPr>
          <w:rFonts w:ascii="FangSong" w:hAnsi="FangSong" w:eastAsia="FangSong" w:cs="FangSong"/>
          <w:sz w:val="28"/>
          <w:szCs w:val="28"/>
          <w:spacing w:val="-13"/>
        </w:rPr>
        <w:t>）；</w:t>
      </w:r>
    </w:p>
    <w:p>
      <w:pPr>
        <w:ind w:left="576"/>
        <w:spacing w:before="132" w:line="242" w:lineRule="auto"/>
        <w:rPr>
          <w:rFonts w:ascii="FangSong" w:hAnsi="FangSong" w:eastAsia="FangSong" w:cs="FangSong"/>
          <w:sz w:val="28"/>
          <w:szCs w:val="28"/>
        </w:rPr>
      </w:pPr>
      <w:r>
        <w:rPr>
          <w:rFonts w:ascii="FangSong" w:hAnsi="FangSong" w:eastAsia="FangSong" w:cs="FangSong"/>
          <w:sz w:val="28"/>
          <w:szCs w:val="28"/>
          <w:spacing w:val="-6"/>
        </w:rPr>
        <w:t>（</w:t>
      </w:r>
      <w:r>
        <w:rPr>
          <w:rFonts w:ascii="FangSong" w:hAnsi="FangSong" w:eastAsia="FangSong" w:cs="FangSong"/>
          <w:sz w:val="28"/>
          <w:szCs w:val="28"/>
          <w:spacing w:val="-70"/>
        </w:rPr>
        <w:t xml:space="preserve"> </w:t>
      </w:r>
      <w:r>
        <w:rPr>
          <w:rFonts w:ascii="Times New Roman" w:hAnsi="Times New Roman" w:eastAsia="Times New Roman" w:cs="Times New Roman"/>
          <w:sz w:val="28"/>
          <w:szCs w:val="28"/>
          <w:spacing w:val="-6"/>
        </w:rPr>
        <w:t>10</w:t>
      </w:r>
      <w:r>
        <w:rPr>
          <w:rFonts w:ascii="FangSong" w:hAnsi="FangSong" w:eastAsia="FangSong" w:cs="FangSong"/>
          <w:sz w:val="28"/>
          <w:szCs w:val="28"/>
          <w:spacing w:val="-6"/>
        </w:rPr>
        <w:t>）《排污许可管理条例》（</w:t>
      </w:r>
      <w:r>
        <w:rPr>
          <w:rFonts w:ascii="Times New Roman" w:hAnsi="Times New Roman" w:eastAsia="Times New Roman" w:cs="Times New Roman"/>
          <w:sz w:val="28"/>
          <w:szCs w:val="28"/>
          <w:spacing w:val="-6"/>
        </w:rPr>
        <w:t>2021 </w:t>
      </w:r>
      <w:r>
        <w:rPr>
          <w:rFonts w:ascii="FangSong" w:hAnsi="FangSong" w:eastAsia="FangSong" w:cs="FangSong"/>
          <w:sz w:val="28"/>
          <w:szCs w:val="28"/>
          <w:spacing w:val="-6"/>
        </w:rPr>
        <w:t>年</w:t>
      </w:r>
      <w:r>
        <w:rPr>
          <w:rFonts w:ascii="FangSong" w:hAnsi="FangSong" w:eastAsia="FangSong" w:cs="FangSong"/>
          <w:sz w:val="28"/>
          <w:szCs w:val="28"/>
          <w:spacing w:val="-37"/>
        </w:rPr>
        <w:t xml:space="preserve"> </w:t>
      </w:r>
      <w:r>
        <w:rPr>
          <w:rFonts w:ascii="Times New Roman" w:hAnsi="Times New Roman" w:eastAsia="Times New Roman" w:cs="Times New Roman"/>
          <w:sz w:val="28"/>
          <w:szCs w:val="28"/>
          <w:spacing w:val="-6"/>
        </w:rPr>
        <w:t>1</w:t>
      </w:r>
      <w:r>
        <w:rPr>
          <w:rFonts w:ascii="Times New Roman" w:hAnsi="Times New Roman" w:eastAsia="Times New Roman" w:cs="Times New Roman"/>
          <w:sz w:val="28"/>
          <w:szCs w:val="28"/>
          <w:spacing w:val="23"/>
          <w:w w:val="101"/>
        </w:rPr>
        <w:t xml:space="preserve"> </w:t>
      </w:r>
      <w:r>
        <w:rPr>
          <w:rFonts w:ascii="FangSong" w:hAnsi="FangSong" w:eastAsia="FangSong" w:cs="FangSong"/>
          <w:sz w:val="28"/>
          <w:szCs w:val="28"/>
          <w:spacing w:val="-6"/>
        </w:rPr>
        <w:t>月</w:t>
      </w:r>
      <w:r>
        <w:rPr>
          <w:rFonts w:ascii="FangSong" w:hAnsi="FangSong" w:eastAsia="FangSong" w:cs="FangSong"/>
          <w:sz w:val="28"/>
          <w:szCs w:val="28"/>
          <w:spacing w:val="-62"/>
        </w:rPr>
        <w:t xml:space="preserve"> </w:t>
      </w:r>
      <w:r>
        <w:rPr>
          <w:rFonts w:ascii="Times New Roman" w:hAnsi="Times New Roman" w:eastAsia="Times New Roman" w:cs="Times New Roman"/>
          <w:sz w:val="28"/>
          <w:szCs w:val="28"/>
          <w:spacing w:val="-6"/>
        </w:rPr>
        <w:t>24  </w:t>
      </w:r>
      <w:r>
        <w:rPr>
          <w:rFonts w:ascii="FangSong" w:hAnsi="FangSong" w:eastAsia="FangSong" w:cs="FangSong"/>
          <w:sz w:val="28"/>
          <w:szCs w:val="28"/>
          <w:spacing w:val="-6"/>
        </w:rPr>
        <w:t>日</w:t>
      </w:r>
      <w:r>
        <w:rPr>
          <w:rFonts w:ascii="FangSong" w:hAnsi="FangSong" w:eastAsia="FangSong" w:cs="FangSong"/>
          <w:sz w:val="28"/>
          <w:szCs w:val="28"/>
          <w:spacing w:val="-16"/>
        </w:rPr>
        <w:t>）；</w:t>
      </w:r>
    </w:p>
    <w:p>
      <w:pPr>
        <w:ind w:left="69" w:right="184" w:firstLine="506"/>
        <w:spacing w:before="136" w:line="285" w:lineRule="auto"/>
        <w:rPr>
          <w:rFonts w:ascii="FangSong" w:hAnsi="FangSong" w:eastAsia="FangSong" w:cs="FangSong"/>
          <w:sz w:val="28"/>
          <w:szCs w:val="28"/>
        </w:rPr>
      </w:pPr>
      <w:r>
        <w:rPr>
          <w:rFonts w:ascii="FangSong" w:hAnsi="FangSong" w:eastAsia="FangSong" w:cs="FangSong"/>
          <w:sz w:val="28"/>
          <w:szCs w:val="28"/>
          <w:spacing w:val="-2"/>
        </w:rPr>
        <w:t>（</w:t>
      </w:r>
      <w:r>
        <w:rPr>
          <w:rFonts w:ascii="FangSong" w:hAnsi="FangSong" w:eastAsia="FangSong" w:cs="FangSong"/>
          <w:sz w:val="28"/>
          <w:szCs w:val="28"/>
          <w:spacing w:val="-62"/>
        </w:rPr>
        <w:t xml:space="preserve"> </w:t>
      </w:r>
      <w:r>
        <w:rPr>
          <w:rFonts w:ascii="Times New Roman" w:hAnsi="Times New Roman" w:eastAsia="Times New Roman" w:cs="Times New Roman"/>
          <w:sz w:val="28"/>
          <w:szCs w:val="28"/>
          <w:spacing w:val="-2"/>
        </w:rPr>
        <w:t>11</w:t>
      </w:r>
      <w:r>
        <w:rPr>
          <w:rFonts w:ascii="Times New Roman" w:hAnsi="Times New Roman" w:eastAsia="Times New Roman" w:cs="Times New Roman"/>
          <w:sz w:val="28"/>
          <w:szCs w:val="28"/>
          <w:spacing w:val="-33"/>
        </w:rPr>
        <w:t xml:space="preserve"> </w:t>
      </w:r>
      <w:r>
        <w:rPr>
          <w:rFonts w:ascii="FangSong" w:hAnsi="FangSong" w:eastAsia="FangSong" w:cs="FangSong"/>
          <w:sz w:val="28"/>
          <w:szCs w:val="28"/>
          <w:spacing w:val="-2"/>
        </w:rPr>
        <w:t>）《省生态环境厅关于加强涉变动项目环评与排污许可管理衔接</w:t>
      </w:r>
      <w:r>
        <w:rPr>
          <w:rFonts w:ascii="FangSong" w:hAnsi="FangSong" w:eastAsia="FangSong" w:cs="FangSong"/>
          <w:sz w:val="28"/>
          <w:szCs w:val="28"/>
          <w:spacing w:val="-8"/>
        </w:rPr>
        <w:t>的通知》（苏环办〔</w:t>
      </w:r>
      <w:r>
        <w:rPr>
          <w:rFonts w:ascii="Times New Roman" w:hAnsi="Times New Roman" w:eastAsia="Times New Roman" w:cs="Times New Roman"/>
          <w:sz w:val="28"/>
          <w:szCs w:val="28"/>
          <w:spacing w:val="-8"/>
        </w:rPr>
        <w:t>2021 </w:t>
      </w:r>
      <w:r>
        <w:rPr>
          <w:rFonts w:ascii="FangSong" w:hAnsi="FangSong" w:eastAsia="FangSong" w:cs="FangSong"/>
          <w:sz w:val="28"/>
          <w:szCs w:val="28"/>
          <w:spacing w:val="-8"/>
        </w:rPr>
        <w:t>〕</w:t>
      </w:r>
      <w:r>
        <w:rPr>
          <w:rFonts w:ascii="Times New Roman" w:hAnsi="Times New Roman" w:eastAsia="Times New Roman" w:cs="Times New Roman"/>
          <w:sz w:val="28"/>
          <w:szCs w:val="28"/>
          <w:spacing w:val="-8"/>
        </w:rPr>
        <w:t>122</w:t>
      </w:r>
      <w:r>
        <w:rPr>
          <w:rFonts w:ascii="Times New Roman" w:hAnsi="Times New Roman" w:eastAsia="Times New Roman" w:cs="Times New Roman"/>
          <w:sz w:val="28"/>
          <w:szCs w:val="28"/>
          <w:spacing w:val="25"/>
          <w:w w:val="101"/>
        </w:rPr>
        <w:t xml:space="preserve"> </w:t>
      </w:r>
      <w:r>
        <w:rPr>
          <w:rFonts w:ascii="FangSong" w:hAnsi="FangSong" w:eastAsia="FangSong" w:cs="FangSong"/>
          <w:sz w:val="28"/>
          <w:szCs w:val="28"/>
          <w:spacing w:val="-8"/>
        </w:rPr>
        <w:t>号</w:t>
      </w:r>
      <w:r>
        <w:rPr>
          <w:rFonts w:ascii="FangSong" w:hAnsi="FangSong" w:eastAsia="FangSong" w:cs="FangSong"/>
          <w:sz w:val="28"/>
          <w:szCs w:val="28"/>
          <w:spacing w:val="-5"/>
        </w:rPr>
        <w:t>）；</w:t>
      </w:r>
    </w:p>
    <w:p>
      <w:pPr>
        <w:ind w:left="44" w:right="160" w:firstLine="532"/>
        <w:spacing w:before="131" w:line="286" w:lineRule="auto"/>
        <w:rPr>
          <w:rFonts w:ascii="FangSong" w:hAnsi="FangSong" w:eastAsia="FangSong" w:cs="FangSong"/>
          <w:sz w:val="28"/>
          <w:szCs w:val="28"/>
        </w:rPr>
      </w:pPr>
      <w:r>
        <w:rPr>
          <w:rFonts w:ascii="FangSong" w:hAnsi="FangSong" w:eastAsia="FangSong" w:cs="FangSong"/>
          <w:sz w:val="28"/>
          <w:szCs w:val="28"/>
          <w:spacing w:val="-17"/>
        </w:rPr>
        <w:t>（</w:t>
      </w:r>
      <w:r>
        <w:rPr>
          <w:rFonts w:ascii="FangSong" w:hAnsi="FangSong" w:eastAsia="FangSong" w:cs="FangSong"/>
          <w:sz w:val="28"/>
          <w:szCs w:val="28"/>
          <w:spacing w:val="-71"/>
        </w:rPr>
        <w:t xml:space="preserve"> </w:t>
      </w:r>
      <w:r>
        <w:rPr>
          <w:rFonts w:ascii="Times New Roman" w:hAnsi="Times New Roman" w:eastAsia="Times New Roman" w:cs="Times New Roman"/>
          <w:sz w:val="28"/>
          <w:szCs w:val="28"/>
          <w:spacing w:val="-17"/>
        </w:rPr>
        <w:t>12</w:t>
      </w:r>
      <w:r>
        <w:rPr>
          <w:rFonts w:ascii="FangSong" w:hAnsi="FangSong" w:eastAsia="FangSong" w:cs="FangSong"/>
          <w:sz w:val="28"/>
          <w:szCs w:val="28"/>
          <w:spacing w:val="-17"/>
        </w:rPr>
        <w:t>）《中共中央</w:t>
      </w:r>
      <w:r>
        <w:rPr>
          <w:rFonts w:ascii="FangSong" w:hAnsi="FangSong" w:eastAsia="FangSong" w:cs="FangSong"/>
          <w:sz w:val="28"/>
          <w:szCs w:val="28"/>
          <w:spacing w:val="46"/>
        </w:rPr>
        <w:t xml:space="preserve"> </w:t>
      </w:r>
      <w:r>
        <w:rPr>
          <w:rFonts w:ascii="FangSong" w:hAnsi="FangSong" w:eastAsia="FangSong" w:cs="FangSong"/>
          <w:sz w:val="28"/>
          <w:szCs w:val="28"/>
          <w:spacing w:val="-17"/>
        </w:rPr>
        <w:t>国务院</w:t>
      </w:r>
      <w:r>
        <w:rPr>
          <w:rFonts w:ascii="FangSong" w:hAnsi="FangSong" w:eastAsia="FangSong" w:cs="FangSong"/>
          <w:sz w:val="28"/>
          <w:szCs w:val="28"/>
          <w:spacing w:val="-17"/>
        </w:rPr>
        <w:t xml:space="preserve"> </w:t>
      </w:r>
      <w:r>
        <w:rPr>
          <w:rFonts w:ascii="FangSong" w:hAnsi="FangSong" w:eastAsia="FangSong" w:cs="FangSong"/>
          <w:sz w:val="28"/>
          <w:szCs w:val="28"/>
          <w:spacing w:val="-17"/>
        </w:rPr>
        <w:t>关于深入打好污染防治攻坚战的意见》（</w:t>
      </w:r>
      <w:r>
        <w:rPr>
          <w:rFonts w:ascii="Times New Roman" w:hAnsi="Times New Roman" w:eastAsia="Times New Roman" w:cs="Times New Roman"/>
          <w:sz w:val="28"/>
          <w:szCs w:val="28"/>
          <w:spacing w:val="-17"/>
        </w:rPr>
        <w:t>20</w:t>
      </w:r>
      <w:r>
        <w:rPr>
          <w:rFonts w:ascii="Times New Roman" w:hAnsi="Times New Roman" w:eastAsia="Times New Roman" w:cs="Times New Roman"/>
          <w:sz w:val="28"/>
          <w:szCs w:val="28"/>
          <w:spacing w:val="-18"/>
        </w:rPr>
        <w:t>21</w:t>
      </w:r>
      <w:r>
        <w:rPr>
          <w:rFonts w:ascii="FangSong" w:hAnsi="FangSong" w:eastAsia="FangSong" w:cs="FangSong"/>
          <w:sz w:val="28"/>
          <w:szCs w:val="28"/>
          <w:spacing w:val="-21"/>
        </w:rPr>
        <w:t>年</w:t>
      </w:r>
      <w:r>
        <w:rPr>
          <w:rFonts w:ascii="FangSong" w:hAnsi="FangSong" w:eastAsia="FangSong" w:cs="FangSong"/>
          <w:sz w:val="28"/>
          <w:szCs w:val="28"/>
          <w:spacing w:val="-38"/>
        </w:rPr>
        <w:t xml:space="preserve"> </w:t>
      </w:r>
      <w:r>
        <w:rPr>
          <w:rFonts w:ascii="Times New Roman" w:hAnsi="Times New Roman" w:eastAsia="Times New Roman" w:cs="Times New Roman"/>
          <w:sz w:val="28"/>
          <w:szCs w:val="28"/>
          <w:spacing w:val="-21"/>
        </w:rPr>
        <w:t>11</w:t>
      </w:r>
      <w:r>
        <w:rPr>
          <w:rFonts w:ascii="Times New Roman" w:hAnsi="Times New Roman" w:eastAsia="Times New Roman" w:cs="Times New Roman"/>
          <w:sz w:val="28"/>
          <w:szCs w:val="28"/>
          <w:spacing w:val="24"/>
        </w:rPr>
        <w:t xml:space="preserve"> </w:t>
      </w:r>
      <w:r>
        <w:rPr>
          <w:rFonts w:ascii="FangSong" w:hAnsi="FangSong" w:eastAsia="FangSong" w:cs="FangSong"/>
          <w:sz w:val="28"/>
          <w:szCs w:val="28"/>
          <w:spacing w:val="-21"/>
        </w:rPr>
        <w:t>月</w:t>
      </w:r>
      <w:r>
        <w:rPr>
          <w:rFonts w:ascii="FangSong" w:hAnsi="FangSong" w:eastAsia="FangSong" w:cs="FangSong"/>
          <w:sz w:val="28"/>
          <w:szCs w:val="28"/>
          <w:spacing w:val="-62"/>
        </w:rPr>
        <w:t xml:space="preserve"> </w:t>
      </w:r>
      <w:r>
        <w:rPr>
          <w:rFonts w:ascii="Times New Roman" w:hAnsi="Times New Roman" w:eastAsia="Times New Roman" w:cs="Times New Roman"/>
          <w:sz w:val="28"/>
          <w:szCs w:val="28"/>
          <w:spacing w:val="-21"/>
        </w:rPr>
        <w:t>2</w:t>
      </w:r>
      <w:r>
        <w:rPr>
          <w:rFonts w:ascii="Times New Roman" w:hAnsi="Times New Roman" w:eastAsia="Times New Roman" w:cs="Times New Roman"/>
          <w:sz w:val="28"/>
          <w:szCs w:val="28"/>
          <w:spacing w:val="3"/>
        </w:rPr>
        <w:t xml:space="preserve">  </w:t>
      </w:r>
      <w:r>
        <w:rPr>
          <w:rFonts w:ascii="FangSong" w:hAnsi="FangSong" w:eastAsia="FangSong" w:cs="FangSong"/>
          <w:sz w:val="28"/>
          <w:szCs w:val="28"/>
          <w:spacing w:val="-21"/>
        </w:rPr>
        <w:t>日施行</w:t>
      </w:r>
      <w:r>
        <w:rPr>
          <w:rFonts w:ascii="FangSong" w:hAnsi="FangSong" w:eastAsia="FangSong" w:cs="FangSong"/>
          <w:sz w:val="28"/>
          <w:szCs w:val="28"/>
          <w:spacing w:val="2"/>
        </w:rPr>
        <w:t>）；</w:t>
      </w:r>
    </w:p>
    <w:p>
      <w:pPr>
        <w:ind w:left="60" w:right="158" w:firstLine="515"/>
        <w:spacing w:before="134" w:line="285" w:lineRule="auto"/>
        <w:rPr>
          <w:rFonts w:ascii="FangSong" w:hAnsi="FangSong" w:eastAsia="FangSong" w:cs="FangSong"/>
          <w:sz w:val="28"/>
          <w:szCs w:val="28"/>
        </w:rPr>
      </w:pPr>
      <w:r>
        <w:rPr>
          <w:rFonts w:ascii="FangSong" w:hAnsi="FangSong" w:eastAsia="FangSong" w:cs="FangSong"/>
          <w:sz w:val="28"/>
          <w:szCs w:val="28"/>
        </w:rPr>
        <w:t>（</w:t>
      </w:r>
      <w:r>
        <w:rPr>
          <w:rFonts w:ascii="FangSong" w:hAnsi="FangSong" w:eastAsia="FangSong" w:cs="FangSong"/>
          <w:sz w:val="28"/>
          <w:szCs w:val="28"/>
          <w:spacing w:val="-60"/>
        </w:rPr>
        <w:t xml:space="preserve"> </w:t>
      </w:r>
      <w:r>
        <w:rPr>
          <w:rFonts w:ascii="Times New Roman" w:hAnsi="Times New Roman" w:eastAsia="Times New Roman" w:cs="Times New Roman"/>
          <w:sz w:val="28"/>
          <w:szCs w:val="28"/>
        </w:rPr>
        <w:t>13</w:t>
      </w:r>
      <w:r>
        <w:rPr>
          <w:rFonts w:ascii="FangSong" w:hAnsi="FangSong" w:eastAsia="FangSong" w:cs="FangSong"/>
          <w:sz w:val="28"/>
          <w:szCs w:val="28"/>
        </w:rPr>
        <w:t>）《中共江苏省委</w:t>
      </w:r>
      <w:r>
        <w:rPr>
          <w:rFonts w:ascii="FangSong" w:hAnsi="FangSong" w:eastAsia="FangSong" w:cs="FangSong"/>
          <w:sz w:val="28"/>
          <w:szCs w:val="28"/>
        </w:rPr>
        <w:t xml:space="preserve"> </w:t>
      </w:r>
      <w:r>
        <w:rPr>
          <w:rFonts w:ascii="FangSong" w:hAnsi="FangSong" w:eastAsia="FangSong" w:cs="FangSong"/>
          <w:sz w:val="28"/>
          <w:szCs w:val="28"/>
        </w:rPr>
        <w:t>江苏省人民政府</w:t>
      </w:r>
      <w:r>
        <w:rPr>
          <w:rFonts w:ascii="FangSong" w:hAnsi="FangSong" w:eastAsia="FangSong" w:cs="FangSong"/>
          <w:sz w:val="28"/>
          <w:szCs w:val="28"/>
        </w:rPr>
        <w:t xml:space="preserve"> </w:t>
      </w:r>
      <w:r>
        <w:rPr>
          <w:rFonts w:ascii="FangSong" w:hAnsi="FangSong" w:eastAsia="FangSong" w:cs="FangSong"/>
          <w:sz w:val="28"/>
          <w:szCs w:val="28"/>
        </w:rPr>
        <w:t>关于深入打好污染防治攻坚</w:t>
      </w:r>
      <w:r>
        <w:rPr>
          <w:rFonts w:ascii="FangSong" w:hAnsi="FangSong" w:eastAsia="FangSong" w:cs="FangSong"/>
          <w:sz w:val="28"/>
          <w:szCs w:val="28"/>
          <w:spacing w:val="-7"/>
        </w:rPr>
        <w:t>战的实施意见》（</w:t>
      </w:r>
      <w:r>
        <w:rPr>
          <w:rFonts w:ascii="Times New Roman" w:hAnsi="Times New Roman" w:eastAsia="Times New Roman" w:cs="Times New Roman"/>
          <w:sz w:val="28"/>
          <w:szCs w:val="28"/>
          <w:spacing w:val="-7"/>
        </w:rPr>
        <w:t>2022 </w:t>
      </w:r>
      <w:r>
        <w:rPr>
          <w:rFonts w:ascii="FangSong" w:hAnsi="FangSong" w:eastAsia="FangSong" w:cs="FangSong"/>
          <w:sz w:val="28"/>
          <w:szCs w:val="28"/>
          <w:spacing w:val="-7"/>
        </w:rPr>
        <w:t>年</w:t>
      </w:r>
      <w:r>
        <w:rPr>
          <w:rFonts w:ascii="FangSong" w:hAnsi="FangSong" w:eastAsia="FangSong" w:cs="FangSong"/>
          <w:sz w:val="28"/>
          <w:szCs w:val="28"/>
          <w:spacing w:val="-34"/>
        </w:rPr>
        <w:t xml:space="preserve"> </w:t>
      </w:r>
      <w:r>
        <w:rPr>
          <w:rFonts w:ascii="Times New Roman" w:hAnsi="Times New Roman" w:eastAsia="Times New Roman" w:cs="Times New Roman"/>
          <w:sz w:val="28"/>
          <w:szCs w:val="28"/>
          <w:spacing w:val="-7"/>
        </w:rPr>
        <w:t>1</w:t>
      </w:r>
      <w:r>
        <w:rPr>
          <w:rFonts w:ascii="Times New Roman" w:hAnsi="Times New Roman" w:eastAsia="Times New Roman" w:cs="Times New Roman"/>
          <w:sz w:val="28"/>
          <w:szCs w:val="28"/>
          <w:spacing w:val="23"/>
          <w:w w:val="101"/>
        </w:rPr>
        <w:t xml:space="preserve"> </w:t>
      </w:r>
      <w:r>
        <w:rPr>
          <w:rFonts w:ascii="FangSong" w:hAnsi="FangSong" w:eastAsia="FangSong" w:cs="FangSong"/>
          <w:sz w:val="28"/>
          <w:szCs w:val="28"/>
          <w:spacing w:val="-7"/>
        </w:rPr>
        <w:t>月</w:t>
      </w:r>
      <w:r>
        <w:rPr>
          <w:rFonts w:ascii="FangSong" w:hAnsi="FangSong" w:eastAsia="FangSong" w:cs="FangSong"/>
          <w:sz w:val="28"/>
          <w:szCs w:val="28"/>
          <w:spacing w:val="-65"/>
        </w:rPr>
        <w:t xml:space="preserve"> </w:t>
      </w:r>
      <w:r>
        <w:rPr>
          <w:rFonts w:ascii="Times New Roman" w:hAnsi="Times New Roman" w:eastAsia="Times New Roman" w:cs="Times New Roman"/>
          <w:sz w:val="28"/>
          <w:szCs w:val="28"/>
          <w:spacing w:val="-7"/>
        </w:rPr>
        <w:t>24  </w:t>
      </w:r>
      <w:r>
        <w:rPr>
          <w:rFonts w:ascii="FangSong" w:hAnsi="FangSong" w:eastAsia="FangSong" w:cs="FangSong"/>
          <w:sz w:val="28"/>
          <w:szCs w:val="28"/>
          <w:spacing w:val="-8"/>
        </w:rPr>
        <w:t>日印发</w:t>
      </w:r>
      <w:r>
        <w:rPr>
          <w:rFonts w:ascii="FangSong" w:hAnsi="FangSong" w:eastAsia="FangSong" w:cs="FangSong"/>
          <w:sz w:val="28"/>
          <w:szCs w:val="28"/>
          <w:spacing w:val="-13"/>
        </w:rPr>
        <w:t>）；</w:t>
      </w:r>
    </w:p>
    <w:p>
      <w:pPr>
        <w:ind w:left="56" w:right="156" w:firstLine="520"/>
        <w:spacing w:before="138" w:line="285" w:lineRule="auto"/>
        <w:rPr>
          <w:rFonts w:ascii="FangSong" w:hAnsi="FangSong" w:eastAsia="FangSong" w:cs="FangSong"/>
          <w:sz w:val="28"/>
          <w:szCs w:val="28"/>
        </w:rPr>
      </w:pPr>
      <w:r>
        <w:rPr>
          <w:rFonts w:ascii="FangSong" w:hAnsi="FangSong" w:eastAsia="FangSong" w:cs="FangSong"/>
          <w:sz w:val="28"/>
          <w:szCs w:val="28"/>
        </w:rPr>
        <w:t>（</w:t>
      </w:r>
      <w:r>
        <w:rPr>
          <w:rFonts w:ascii="FangSong" w:hAnsi="FangSong" w:eastAsia="FangSong" w:cs="FangSong"/>
          <w:sz w:val="28"/>
          <w:szCs w:val="28"/>
          <w:spacing w:val="-59"/>
        </w:rPr>
        <w:t xml:space="preserve"> </w:t>
      </w:r>
      <w:r>
        <w:rPr>
          <w:rFonts w:ascii="Times New Roman" w:hAnsi="Times New Roman" w:eastAsia="Times New Roman" w:cs="Times New Roman"/>
          <w:sz w:val="28"/>
          <w:szCs w:val="28"/>
        </w:rPr>
        <w:t>14</w:t>
      </w:r>
      <w:r>
        <w:rPr>
          <w:rFonts w:ascii="FangSong" w:hAnsi="FangSong" w:eastAsia="FangSong" w:cs="FangSong"/>
          <w:sz w:val="28"/>
          <w:szCs w:val="28"/>
        </w:rPr>
        <w:t>）《关于全面加强生态环境保护坚决打好污染防治攻坚战的实施</w:t>
      </w:r>
      <w:r>
        <w:rPr>
          <w:rFonts w:ascii="FangSong" w:hAnsi="FangSong" w:eastAsia="FangSong" w:cs="FangSong"/>
          <w:sz w:val="28"/>
          <w:szCs w:val="28"/>
          <w:spacing w:val="-6"/>
        </w:rPr>
        <w:t>意见》，苏发〔</w:t>
      </w:r>
      <w:r>
        <w:rPr>
          <w:rFonts w:ascii="Times New Roman" w:hAnsi="Times New Roman" w:eastAsia="Times New Roman" w:cs="Times New Roman"/>
          <w:sz w:val="28"/>
          <w:szCs w:val="28"/>
          <w:spacing w:val="-6"/>
        </w:rPr>
        <w:t>2018</w:t>
      </w:r>
      <w:r>
        <w:rPr>
          <w:rFonts w:ascii="FangSong" w:hAnsi="FangSong" w:eastAsia="FangSong" w:cs="FangSong"/>
          <w:sz w:val="28"/>
          <w:szCs w:val="28"/>
          <w:spacing w:val="-6"/>
        </w:rPr>
        <w:t>〕</w:t>
      </w:r>
      <w:r>
        <w:rPr>
          <w:rFonts w:ascii="Times New Roman" w:hAnsi="Times New Roman" w:eastAsia="Times New Roman" w:cs="Times New Roman"/>
          <w:sz w:val="28"/>
          <w:szCs w:val="28"/>
          <w:spacing w:val="-6"/>
        </w:rPr>
        <w:t>24</w:t>
      </w:r>
      <w:r>
        <w:rPr>
          <w:rFonts w:ascii="Times New Roman" w:hAnsi="Times New Roman" w:eastAsia="Times New Roman" w:cs="Times New Roman"/>
          <w:sz w:val="28"/>
          <w:szCs w:val="28"/>
          <w:spacing w:val="38"/>
        </w:rPr>
        <w:t xml:space="preserve"> </w:t>
      </w:r>
      <w:r>
        <w:rPr>
          <w:rFonts w:ascii="FangSong" w:hAnsi="FangSong" w:eastAsia="FangSong" w:cs="FangSong"/>
          <w:sz w:val="28"/>
          <w:szCs w:val="28"/>
          <w:spacing w:val="-6"/>
        </w:rPr>
        <w:t>号，</w:t>
      </w:r>
      <w:r>
        <w:rPr>
          <w:rFonts w:ascii="Times New Roman" w:hAnsi="Times New Roman" w:eastAsia="Times New Roman" w:cs="Times New Roman"/>
          <w:sz w:val="28"/>
          <w:szCs w:val="28"/>
          <w:spacing w:val="-6"/>
        </w:rPr>
        <w:t>2018 </w:t>
      </w:r>
      <w:r>
        <w:rPr>
          <w:rFonts w:ascii="FangSong" w:hAnsi="FangSong" w:eastAsia="FangSong" w:cs="FangSong"/>
          <w:sz w:val="28"/>
          <w:szCs w:val="28"/>
          <w:spacing w:val="-6"/>
        </w:rPr>
        <w:t>年</w:t>
      </w:r>
      <w:r>
        <w:rPr>
          <w:rFonts w:ascii="FangSong" w:hAnsi="FangSong" w:eastAsia="FangSong" w:cs="FangSong"/>
          <w:sz w:val="28"/>
          <w:szCs w:val="28"/>
          <w:spacing w:val="-37"/>
        </w:rPr>
        <w:t xml:space="preserve"> </w:t>
      </w:r>
      <w:r>
        <w:rPr>
          <w:rFonts w:ascii="Times New Roman" w:hAnsi="Times New Roman" w:eastAsia="Times New Roman" w:cs="Times New Roman"/>
          <w:sz w:val="28"/>
          <w:szCs w:val="28"/>
          <w:spacing w:val="-6"/>
        </w:rPr>
        <w:t>12</w:t>
      </w:r>
      <w:r>
        <w:rPr>
          <w:rFonts w:ascii="Times New Roman" w:hAnsi="Times New Roman" w:eastAsia="Times New Roman" w:cs="Times New Roman"/>
          <w:sz w:val="28"/>
          <w:szCs w:val="28"/>
          <w:spacing w:val="23"/>
          <w:w w:val="101"/>
        </w:rPr>
        <w:t xml:space="preserve"> </w:t>
      </w:r>
      <w:r>
        <w:rPr>
          <w:rFonts w:ascii="FangSong" w:hAnsi="FangSong" w:eastAsia="FangSong" w:cs="FangSong"/>
          <w:sz w:val="28"/>
          <w:szCs w:val="28"/>
          <w:spacing w:val="-6"/>
        </w:rPr>
        <w:t>月</w:t>
      </w:r>
      <w:r>
        <w:rPr>
          <w:rFonts w:ascii="FangSong" w:hAnsi="FangSong" w:eastAsia="FangSong" w:cs="FangSong"/>
          <w:sz w:val="28"/>
          <w:szCs w:val="28"/>
          <w:spacing w:val="-62"/>
        </w:rPr>
        <w:t xml:space="preserve"> </w:t>
      </w:r>
      <w:r>
        <w:rPr>
          <w:rFonts w:ascii="Times New Roman" w:hAnsi="Times New Roman" w:eastAsia="Times New Roman" w:cs="Times New Roman"/>
          <w:sz w:val="28"/>
          <w:szCs w:val="28"/>
          <w:spacing w:val="-6"/>
        </w:rPr>
        <w:t>24  </w:t>
      </w:r>
      <w:r>
        <w:rPr>
          <w:rFonts w:ascii="FangSong" w:hAnsi="FangSong" w:eastAsia="FangSong" w:cs="FangSong"/>
          <w:sz w:val="28"/>
          <w:szCs w:val="28"/>
          <w:spacing w:val="-6"/>
        </w:rPr>
        <w:t>日；</w:t>
      </w:r>
    </w:p>
    <w:p>
      <w:pPr>
        <w:ind w:left="48" w:right="158" w:firstLine="527"/>
        <w:spacing w:before="131" w:line="286" w:lineRule="auto"/>
        <w:rPr>
          <w:rFonts w:ascii="FangSong" w:hAnsi="FangSong" w:eastAsia="FangSong" w:cs="FangSong"/>
          <w:sz w:val="28"/>
          <w:szCs w:val="28"/>
        </w:rPr>
      </w:pPr>
      <w:r>
        <w:rPr>
          <w:rFonts w:ascii="FangSong" w:hAnsi="FangSong" w:eastAsia="FangSong" w:cs="FangSong"/>
          <w:sz w:val="28"/>
          <w:szCs w:val="28"/>
          <w:spacing w:val="-7"/>
        </w:rPr>
        <w:t>（</w:t>
      </w:r>
      <w:r>
        <w:rPr>
          <w:rFonts w:ascii="FangSong" w:hAnsi="FangSong" w:eastAsia="FangSong" w:cs="FangSong"/>
          <w:sz w:val="28"/>
          <w:szCs w:val="28"/>
          <w:spacing w:val="-62"/>
        </w:rPr>
        <w:t xml:space="preserve"> </w:t>
      </w:r>
      <w:r>
        <w:rPr>
          <w:rFonts w:ascii="Times New Roman" w:hAnsi="Times New Roman" w:eastAsia="Times New Roman" w:cs="Times New Roman"/>
          <w:sz w:val="28"/>
          <w:szCs w:val="28"/>
          <w:spacing w:val="-7"/>
        </w:rPr>
        <w:t>15</w:t>
      </w:r>
      <w:r>
        <w:rPr>
          <w:rFonts w:ascii="FangSong" w:hAnsi="FangSong" w:eastAsia="FangSong" w:cs="FangSong"/>
          <w:sz w:val="28"/>
          <w:szCs w:val="28"/>
          <w:spacing w:val="-7"/>
        </w:rPr>
        <w:t>）《江苏省深入打好净土保卫战实施方案》（</w:t>
      </w:r>
      <w:r>
        <w:rPr>
          <w:rFonts w:ascii="Times New Roman" w:hAnsi="Times New Roman" w:eastAsia="Times New Roman" w:cs="Times New Roman"/>
          <w:sz w:val="28"/>
          <w:szCs w:val="28"/>
          <w:spacing w:val="-7"/>
        </w:rPr>
        <w:t>2022</w:t>
      </w:r>
      <w:r>
        <w:rPr>
          <w:rFonts w:ascii="Times New Roman" w:hAnsi="Times New Roman" w:eastAsia="Times New Roman" w:cs="Times New Roman"/>
          <w:sz w:val="28"/>
          <w:szCs w:val="28"/>
          <w:spacing w:val="17"/>
        </w:rPr>
        <w:t xml:space="preserve"> </w:t>
      </w:r>
      <w:r>
        <w:rPr>
          <w:rFonts w:ascii="FangSong" w:hAnsi="FangSong" w:eastAsia="FangSong" w:cs="FangSong"/>
          <w:sz w:val="28"/>
          <w:szCs w:val="28"/>
          <w:spacing w:val="-7"/>
        </w:rPr>
        <w:t>年</w:t>
      </w:r>
      <w:r>
        <w:rPr>
          <w:rFonts w:ascii="FangSong" w:hAnsi="FangSong" w:eastAsia="FangSong" w:cs="FangSong"/>
          <w:sz w:val="28"/>
          <w:szCs w:val="28"/>
          <w:spacing w:val="-35"/>
        </w:rPr>
        <w:t xml:space="preserve"> </w:t>
      </w:r>
      <w:r>
        <w:rPr>
          <w:rFonts w:ascii="Times New Roman" w:hAnsi="Times New Roman" w:eastAsia="Times New Roman" w:cs="Times New Roman"/>
          <w:sz w:val="28"/>
          <w:szCs w:val="28"/>
          <w:spacing w:val="-7"/>
        </w:rPr>
        <w:t>11</w:t>
      </w:r>
      <w:r>
        <w:rPr>
          <w:rFonts w:ascii="Times New Roman" w:hAnsi="Times New Roman" w:eastAsia="Times New Roman" w:cs="Times New Roman"/>
          <w:sz w:val="28"/>
          <w:szCs w:val="28"/>
          <w:spacing w:val="26"/>
        </w:rPr>
        <w:t xml:space="preserve"> </w:t>
      </w:r>
      <w:r>
        <w:rPr>
          <w:rFonts w:ascii="FangSong" w:hAnsi="FangSong" w:eastAsia="FangSong" w:cs="FangSong"/>
          <w:sz w:val="28"/>
          <w:szCs w:val="28"/>
          <w:spacing w:val="-7"/>
        </w:rPr>
        <w:t>月</w:t>
      </w:r>
      <w:r>
        <w:rPr>
          <w:rFonts w:ascii="FangSong" w:hAnsi="FangSong" w:eastAsia="FangSong" w:cs="FangSong"/>
          <w:sz w:val="28"/>
          <w:szCs w:val="28"/>
          <w:spacing w:val="-35"/>
        </w:rPr>
        <w:t xml:space="preserve"> </w:t>
      </w:r>
      <w:r>
        <w:rPr>
          <w:rFonts w:ascii="Times New Roman" w:hAnsi="Times New Roman" w:eastAsia="Times New Roman" w:cs="Times New Roman"/>
          <w:sz w:val="28"/>
          <w:szCs w:val="28"/>
          <w:spacing w:val="-7"/>
        </w:rPr>
        <w:t>13  </w:t>
      </w:r>
      <w:r>
        <w:rPr>
          <w:rFonts w:ascii="FangSong" w:hAnsi="FangSong" w:eastAsia="FangSong" w:cs="FangSong"/>
          <w:sz w:val="28"/>
          <w:szCs w:val="28"/>
          <w:spacing w:val="-7"/>
        </w:rPr>
        <w:t>日</w:t>
      </w:r>
      <w:r>
        <w:rPr>
          <w:rFonts w:ascii="FangSong" w:hAnsi="FangSong" w:eastAsia="FangSong" w:cs="FangSong"/>
          <w:sz w:val="28"/>
          <w:szCs w:val="28"/>
          <w:spacing w:val="-18"/>
        </w:rPr>
        <w:t>施行</w:t>
      </w:r>
      <w:r>
        <w:rPr>
          <w:rFonts w:ascii="FangSong" w:hAnsi="FangSong" w:eastAsia="FangSong" w:cs="FangSong"/>
          <w:sz w:val="28"/>
          <w:szCs w:val="28"/>
          <w:spacing w:val="-9"/>
        </w:rPr>
        <w:t>）；</w:t>
      </w:r>
    </w:p>
    <w:p>
      <w:pPr>
        <w:ind w:left="34" w:right="155" w:firstLine="541"/>
        <w:spacing w:before="136" w:line="285" w:lineRule="auto"/>
        <w:rPr>
          <w:rFonts w:ascii="FangSong" w:hAnsi="FangSong" w:eastAsia="FangSong" w:cs="FangSong"/>
          <w:sz w:val="28"/>
          <w:szCs w:val="28"/>
        </w:rPr>
      </w:pPr>
      <w:r>
        <w:rPr>
          <w:rFonts w:ascii="FangSong" w:hAnsi="FangSong" w:eastAsia="FangSong" w:cs="FangSong"/>
          <w:sz w:val="28"/>
          <w:szCs w:val="28"/>
          <w:spacing w:val="-8"/>
        </w:rPr>
        <w:t>（</w:t>
      </w:r>
      <w:r>
        <w:rPr>
          <w:rFonts w:ascii="FangSong" w:hAnsi="FangSong" w:eastAsia="FangSong" w:cs="FangSong"/>
          <w:sz w:val="28"/>
          <w:szCs w:val="28"/>
          <w:spacing w:val="-65"/>
        </w:rPr>
        <w:t xml:space="preserve"> </w:t>
      </w:r>
      <w:r>
        <w:rPr>
          <w:rFonts w:ascii="Times New Roman" w:hAnsi="Times New Roman" w:eastAsia="Times New Roman" w:cs="Times New Roman"/>
          <w:sz w:val="28"/>
          <w:szCs w:val="28"/>
          <w:spacing w:val="-8"/>
        </w:rPr>
        <w:t>16</w:t>
      </w:r>
      <w:r>
        <w:rPr>
          <w:rFonts w:ascii="FangSong" w:hAnsi="FangSong" w:eastAsia="FangSong" w:cs="FangSong"/>
          <w:sz w:val="28"/>
          <w:szCs w:val="28"/>
          <w:spacing w:val="-8"/>
        </w:rPr>
        <w:t>）《江苏省港口与船舶大气污染防治工作方案》（苏环办〔</w:t>
      </w:r>
      <w:r>
        <w:rPr>
          <w:rFonts w:ascii="Times New Roman" w:hAnsi="Times New Roman" w:eastAsia="Times New Roman" w:cs="Times New Roman"/>
          <w:sz w:val="28"/>
          <w:szCs w:val="28"/>
          <w:spacing w:val="-8"/>
        </w:rPr>
        <w:t>2022</w:t>
      </w:r>
      <w:r>
        <w:rPr>
          <w:rFonts w:ascii="FangSong" w:hAnsi="FangSong" w:eastAsia="FangSong" w:cs="FangSong"/>
          <w:sz w:val="28"/>
          <w:szCs w:val="28"/>
          <w:spacing w:val="-8"/>
        </w:rPr>
        <w:t>〕</w:t>
      </w:r>
      <w:r>
        <w:rPr>
          <w:rFonts w:ascii="FangSong" w:hAnsi="FangSong" w:eastAsia="FangSong" w:cs="FangSong"/>
          <w:sz w:val="28"/>
          <w:szCs w:val="28"/>
        </w:rPr>
        <w:t xml:space="preserve"> </w:t>
      </w:r>
      <w:r>
        <w:rPr>
          <w:rFonts w:ascii="Times New Roman" w:hAnsi="Times New Roman" w:eastAsia="Times New Roman" w:cs="Times New Roman"/>
          <w:sz w:val="28"/>
          <w:szCs w:val="28"/>
          <w:spacing w:val="-8"/>
        </w:rPr>
        <w:t>258</w:t>
      </w:r>
      <w:r>
        <w:rPr>
          <w:rFonts w:ascii="Times New Roman" w:hAnsi="Times New Roman" w:eastAsia="Times New Roman" w:cs="Times New Roman"/>
          <w:sz w:val="28"/>
          <w:szCs w:val="28"/>
          <w:spacing w:val="24"/>
        </w:rPr>
        <w:t xml:space="preserve"> </w:t>
      </w:r>
      <w:r>
        <w:rPr>
          <w:rFonts w:ascii="FangSong" w:hAnsi="FangSong" w:eastAsia="FangSong" w:cs="FangSong"/>
          <w:sz w:val="28"/>
          <w:szCs w:val="28"/>
          <w:spacing w:val="-8"/>
        </w:rPr>
        <w:t>号</w:t>
      </w:r>
      <w:r>
        <w:rPr>
          <w:rFonts w:ascii="FangSong" w:hAnsi="FangSong" w:eastAsia="FangSong" w:cs="FangSong"/>
          <w:sz w:val="28"/>
          <w:szCs w:val="28"/>
          <w:spacing w:val="-12"/>
        </w:rPr>
        <w:t>）；</w:t>
      </w:r>
    </w:p>
    <w:p>
      <w:pPr>
        <w:ind w:left="61" w:right="158" w:firstLine="514"/>
        <w:spacing w:before="134" w:line="285" w:lineRule="auto"/>
        <w:rPr>
          <w:rFonts w:ascii="FangSong" w:hAnsi="FangSong" w:eastAsia="FangSong" w:cs="FangSong"/>
          <w:sz w:val="28"/>
          <w:szCs w:val="28"/>
        </w:rPr>
      </w:pPr>
      <w:r>
        <w:rPr>
          <w:rFonts w:ascii="FangSong" w:hAnsi="FangSong" w:eastAsia="FangSong" w:cs="FangSong"/>
          <w:sz w:val="28"/>
          <w:szCs w:val="28"/>
          <w:spacing w:val="-9"/>
        </w:rPr>
        <w:t>（</w:t>
      </w:r>
      <w:r>
        <w:rPr>
          <w:rFonts w:ascii="FangSong" w:hAnsi="FangSong" w:eastAsia="FangSong" w:cs="FangSong"/>
          <w:sz w:val="28"/>
          <w:szCs w:val="28"/>
          <w:spacing w:val="-71"/>
        </w:rPr>
        <w:t xml:space="preserve"> </w:t>
      </w:r>
      <w:r>
        <w:rPr>
          <w:rFonts w:ascii="Times New Roman" w:hAnsi="Times New Roman" w:eastAsia="Times New Roman" w:cs="Times New Roman"/>
          <w:sz w:val="28"/>
          <w:szCs w:val="28"/>
          <w:spacing w:val="-9"/>
        </w:rPr>
        <w:t>17</w:t>
      </w:r>
      <w:r>
        <w:rPr>
          <w:rFonts w:ascii="FangSong" w:hAnsi="FangSong" w:eastAsia="FangSong" w:cs="FangSong"/>
          <w:sz w:val="28"/>
          <w:szCs w:val="28"/>
          <w:spacing w:val="-9"/>
        </w:rPr>
        <w:t>）《环境保护图形标志</w:t>
      </w:r>
      <w:r>
        <w:rPr>
          <w:rFonts w:ascii="FangSong" w:hAnsi="FangSong" w:eastAsia="FangSong" w:cs="FangSong"/>
          <w:sz w:val="28"/>
          <w:szCs w:val="28"/>
          <w:spacing w:val="-9"/>
        </w:rPr>
        <w:t xml:space="preserve">  </w:t>
      </w:r>
      <w:r>
        <w:rPr>
          <w:rFonts w:ascii="FangSong" w:hAnsi="FangSong" w:eastAsia="FangSong" w:cs="FangSong"/>
          <w:sz w:val="28"/>
          <w:szCs w:val="28"/>
          <w:spacing w:val="-9"/>
        </w:rPr>
        <w:t>固体废物贮存（处置）场》（</w:t>
      </w:r>
      <w:r>
        <w:rPr>
          <w:rFonts w:ascii="Times New Roman" w:hAnsi="Times New Roman" w:eastAsia="Times New Roman" w:cs="Times New Roman"/>
          <w:sz w:val="28"/>
          <w:szCs w:val="28"/>
          <w:spacing w:val="-9"/>
        </w:rPr>
        <w:t>GB</w:t>
      </w:r>
      <w:r>
        <w:rPr>
          <w:rFonts w:ascii="Times New Roman" w:hAnsi="Times New Roman" w:eastAsia="Times New Roman" w:cs="Times New Roman"/>
          <w:sz w:val="28"/>
          <w:szCs w:val="28"/>
          <w:spacing w:val="16"/>
        </w:rPr>
        <w:t xml:space="preserve"> </w:t>
      </w:r>
      <w:r>
        <w:rPr>
          <w:rFonts w:ascii="Times New Roman" w:hAnsi="Times New Roman" w:eastAsia="Times New Roman" w:cs="Times New Roman"/>
          <w:sz w:val="28"/>
          <w:szCs w:val="28"/>
          <w:spacing w:val="-9"/>
        </w:rPr>
        <w:t>15</w:t>
      </w:r>
      <w:r>
        <w:rPr>
          <w:rFonts w:ascii="Times New Roman" w:hAnsi="Times New Roman" w:eastAsia="Times New Roman" w:cs="Times New Roman"/>
          <w:sz w:val="28"/>
          <w:szCs w:val="28"/>
          <w:spacing w:val="-10"/>
        </w:rPr>
        <w:t>562.2-</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spacing w:val="-3"/>
        </w:rPr>
        <w:t>1995</w:t>
      </w:r>
      <w:r>
        <w:rPr>
          <w:rFonts w:ascii="FangSong" w:hAnsi="FangSong" w:eastAsia="FangSong" w:cs="FangSong"/>
          <w:sz w:val="28"/>
          <w:szCs w:val="28"/>
          <w:spacing w:val="-3"/>
        </w:rPr>
        <w:t>）及其修改单；</w:t>
      </w:r>
    </w:p>
    <w:p>
      <w:pPr>
        <w:ind w:left="576"/>
        <w:spacing w:before="136"/>
        <w:rPr>
          <w:rFonts w:ascii="FangSong" w:hAnsi="FangSong" w:eastAsia="FangSong" w:cs="FangSong"/>
          <w:sz w:val="28"/>
          <w:szCs w:val="28"/>
        </w:rPr>
      </w:pPr>
      <w:r>
        <w:rPr>
          <w:rFonts w:ascii="FangSong" w:hAnsi="FangSong" w:eastAsia="FangSong" w:cs="FangSong"/>
          <w:sz w:val="28"/>
          <w:szCs w:val="28"/>
          <w:spacing w:val="-3"/>
        </w:rPr>
        <w:t>（</w:t>
      </w:r>
      <w:r>
        <w:rPr>
          <w:rFonts w:ascii="FangSong" w:hAnsi="FangSong" w:eastAsia="FangSong" w:cs="FangSong"/>
          <w:sz w:val="28"/>
          <w:szCs w:val="28"/>
          <w:spacing w:val="-71"/>
        </w:rPr>
        <w:t xml:space="preserve"> </w:t>
      </w:r>
      <w:r>
        <w:rPr>
          <w:rFonts w:ascii="Times New Roman" w:hAnsi="Times New Roman" w:eastAsia="Times New Roman" w:cs="Times New Roman"/>
          <w:sz w:val="28"/>
          <w:szCs w:val="28"/>
          <w:spacing w:val="-3"/>
        </w:rPr>
        <w:t>18</w:t>
      </w:r>
      <w:r>
        <w:rPr>
          <w:rFonts w:ascii="FangSong" w:hAnsi="FangSong" w:eastAsia="FangSong" w:cs="FangSong"/>
          <w:sz w:val="28"/>
          <w:szCs w:val="28"/>
          <w:spacing w:val="-3"/>
        </w:rPr>
        <w:t>）《危险废物识别标志设置技术规范》（</w:t>
      </w:r>
      <w:r>
        <w:rPr>
          <w:rFonts w:ascii="Times New Roman" w:hAnsi="Times New Roman" w:eastAsia="Times New Roman" w:cs="Times New Roman"/>
          <w:sz w:val="28"/>
          <w:szCs w:val="28"/>
          <w:spacing w:val="-3"/>
        </w:rPr>
        <w:t>HJ</w:t>
      </w:r>
      <w:r>
        <w:rPr>
          <w:rFonts w:ascii="Times New Roman" w:hAnsi="Times New Roman" w:eastAsia="Times New Roman" w:cs="Times New Roman"/>
          <w:sz w:val="28"/>
          <w:szCs w:val="28"/>
          <w:spacing w:val="34"/>
          <w:w w:val="101"/>
        </w:rPr>
        <w:t xml:space="preserve"> </w:t>
      </w:r>
      <w:r>
        <w:rPr>
          <w:rFonts w:ascii="Times New Roman" w:hAnsi="Times New Roman" w:eastAsia="Times New Roman" w:cs="Times New Roman"/>
          <w:sz w:val="28"/>
          <w:szCs w:val="28"/>
          <w:spacing w:val="-3"/>
        </w:rPr>
        <w:t>1276-2022</w:t>
      </w:r>
      <w:r>
        <w:rPr>
          <w:rFonts w:ascii="FangSong" w:hAnsi="FangSong" w:eastAsia="FangSong" w:cs="FangSong"/>
          <w:sz w:val="28"/>
          <w:szCs w:val="28"/>
          <w:spacing w:val="-11"/>
        </w:rPr>
        <w:t>）；</w:t>
      </w:r>
    </w:p>
    <w:p>
      <w:pPr>
        <w:ind w:left="48" w:right="182" w:firstLine="527"/>
        <w:spacing w:before="138" w:line="284" w:lineRule="auto"/>
        <w:rPr>
          <w:rFonts w:ascii="FangSong" w:hAnsi="FangSong" w:eastAsia="FangSong" w:cs="FangSong"/>
          <w:sz w:val="28"/>
          <w:szCs w:val="28"/>
        </w:rPr>
      </w:pPr>
      <w:r>
        <w:rPr>
          <w:rFonts w:ascii="FangSong" w:hAnsi="FangSong" w:eastAsia="FangSong" w:cs="FangSong"/>
          <w:sz w:val="28"/>
          <w:szCs w:val="28"/>
          <w:spacing w:val="-9"/>
        </w:rPr>
        <w:t>（</w:t>
      </w:r>
      <w:r>
        <w:rPr>
          <w:rFonts w:ascii="FangSong" w:hAnsi="FangSong" w:eastAsia="FangSong" w:cs="FangSong"/>
          <w:sz w:val="28"/>
          <w:szCs w:val="28"/>
          <w:spacing w:val="-71"/>
        </w:rPr>
        <w:t xml:space="preserve"> </w:t>
      </w:r>
      <w:r>
        <w:rPr>
          <w:rFonts w:ascii="Times New Roman" w:hAnsi="Times New Roman" w:eastAsia="Times New Roman" w:cs="Times New Roman"/>
          <w:sz w:val="28"/>
          <w:szCs w:val="28"/>
          <w:spacing w:val="-9"/>
        </w:rPr>
        <w:t>19</w:t>
      </w:r>
      <w:r>
        <w:rPr>
          <w:rFonts w:ascii="FangSong" w:hAnsi="FangSong" w:eastAsia="FangSong" w:cs="FangSong"/>
          <w:sz w:val="28"/>
          <w:szCs w:val="28"/>
          <w:spacing w:val="-9"/>
        </w:rPr>
        <w:t>）《省生态环境厅关于做好〈危险废物贮存污染控制</w:t>
      </w:r>
      <w:r>
        <w:rPr>
          <w:rFonts w:ascii="FangSong" w:hAnsi="FangSong" w:eastAsia="FangSong" w:cs="FangSong"/>
          <w:sz w:val="28"/>
          <w:szCs w:val="28"/>
          <w:spacing w:val="-10"/>
        </w:rPr>
        <w:t>标准〉等标准</w:t>
      </w:r>
      <w:r>
        <w:rPr>
          <w:rFonts w:ascii="FangSong" w:hAnsi="FangSong" w:eastAsia="FangSong" w:cs="FangSong"/>
          <w:sz w:val="28"/>
          <w:szCs w:val="28"/>
          <w:spacing w:val="-14"/>
        </w:rPr>
        <w:t>规范实施后危险废物环境管理衔接工作的通知》（苏环办〔</w:t>
      </w:r>
      <w:r>
        <w:rPr>
          <w:rFonts w:ascii="Times New Roman" w:hAnsi="Times New Roman" w:eastAsia="Times New Roman" w:cs="Times New Roman"/>
          <w:sz w:val="28"/>
          <w:szCs w:val="28"/>
          <w:spacing w:val="-14"/>
        </w:rPr>
        <w:t>2023</w:t>
      </w:r>
      <w:r>
        <w:rPr>
          <w:rFonts w:ascii="FangSong" w:hAnsi="FangSong" w:eastAsia="FangSong" w:cs="FangSong"/>
          <w:sz w:val="28"/>
          <w:szCs w:val="28"/>
          <w:spacing w:val="-14"/>
        </w:rPr>
        <w:t>〕</w:t>
      </w:r>
      <w:r>
        <w:rPr>
          <w:rFonts w:ascii="Times New Roman" w:hAnsi="Times New Roman" w:eastAsia="Times New Roman" w:cs="Times New Roman"/>
          <w:sz w:val="28"/>
          <w:szCs w:val="28"/>
          <w:spacing w:val="-14"/>
        </w:rPr>
        <w:t>154</w:t>
      </w:r>
      <w:r>
        <w:rPr>
          <w:rFonts w:ascii="Times New Roman" w:hAnsi="Times New Roman" w:eastAsia="Times New Roman" w:cs="Times New Roman"/>
          <w:sz w:val="28"/>
          <w:szCs w:val="28"/>
          <w:spacing w:val="32"/>
        </w:rPr>
        <w:t xml:space="preserve"> </w:t>
      </w:r>
      <w:r>
        <w:rPr>
          <w:rFonts w:ascii="FangSong" w:hAnsi="FangSong" w:eastAsia="FangSong" w:cs="FangSong"/>
          <w:sz w:val="28"/>
          <w:szCs w:val="28"/>
          <w:spacing w:val="-14"/>
        </w:rPr>
        <w:t>号）。</w:t>
      </w:r>
    </w:p>
    <w:p>
      <w:pPr>
        <w:ind w:left="47"/>
        <w:spacing w:before="136"/>
        <w:rPr>
          <w:rFonts w:ascii="FangSong" w:hAnsi="FangSong" w:eastAsia="FangSong" w:cs="FangSong"/>
          <w:sz w:val="28"/>
          <w:szCs w:val="28"/>
        </w:rPr>
      </w:pPr>
      <w:r>
        <w:rPr>
          <w:rFonts w:ascii="Times New Roman" w:hAnsi="Times New Roman" w:eastAsia="Times New Roman" w:cs="Times New Roman"/>
          <w:sz w:val="28"/>
          <w:szCs w:val="28"/>
          <w:b/>
          <w:bCs/>
          <w:spacing w:val="-2"/>
        </w:rPr>
        <w:t>1.3.2.   </w:t>
      </w:r>
      <w:r>
        <w:rPr>
          <w:rFonts w:ascii="FangSong" w:hAnsi="FangSong" w:eastAsia="FangSong" w:cs="FangSong"/>
          <w:sz w:val="28"/>
          <w:szCs w:val="28"/>
          <w:b/>
          <w:bCs/>
          <w:spacing w:val="-2"/>
        </w:rPr>
        <w:t>工程资料及相关审批文件</w:t>
      </w:r>
    </w:p>
    <w:p>
      <w:pPr>
        <w:ind w:left="33" w:right="187" w:firstLine="555"/>
        <w:spacing w:before="145" w:line="280" w:lineRule="auto"/>
        <w:rPr>
          <w:rFonts w:ascii="FangSong" w:hAnsi="FangSong" w:eastAsia="FangSong" w:cs="FangSong"/>
          <w:sz w:val="28"/>
          <w:szCs w:val="28"/>
        </w:rPr>
      </w:pPr>
      <w:r>
        <w:rPr>
          <w:rFonts w:ascii="FangSong" w:hAnsi="FangSong" w:eastAsia="FangSong" w:cs="FangSong"/>
          <w:sz w:val="28"/>
          <w:szCs w:val="28"/>
          <w:spacing w:val="-15"/>
        </w:rPr>
        <w:t>（</w:t>
      </w:r>
      <w:r>
        <w:rPr>
          <w:rFonts w:ascii="FangSong" w:hAnsi="FangSong" w:eastAsia="FangSong" w:cs="FangSong"/>
          <w:sz w:val="28"/>
          <w:szCs w:val="28"/>
          <w:spacing w:val="-70"/>
        </w:rPr>
        <w:t xml:space="preserve"> </w:t>
      </w:r>
      <w:r>
        <w:rPr>
          <w:rFonts w:ascii="Times New Roman" w:hAnsi="Times New Roman" w:eastAsia="Times New Roman" w:cs="Times New Roman"/>
          <w:sz w:val="28"/>
          <w:szCs w:val="28"/>
          <w:spacing w:val="-15"/>
        </w:rPr>
        <w:t>1</w:t>
      </w:r>
      <w:r>
        <w:rPr>
          <w:rFonts w:ascii="Times New Roman" w:hAnsi="Times New Roman" w:eastAsia="Times New Roman" w:cs="Times New Roman"/>
          <w:sz w:val="28"/>
          <w:szCs w:val="28"/>
          <w:spacing w:val="-35"/>
        </w:rPr>
        <w:t xml:space="preserve"> </w:t>
      </w:r>
      <w:r>
        <w:rPr>
          <w:rFonts w:ascii="FangSong" w:hAnsi="FangSong" w:eastAsia="FangSong" w:cs="FangSong"/>
          <w:sz w:val="28"/>
          <w:szCs w:val="28"/>
          <w:spacing w:val="-15"/>
        </w:rPr>
        <w:t>）《镇江内河港丹阳港区陵口作业区码头工程环境影</w:t>
      </w:r>
      <w:r>
        <w:rPr>
          <w:rFonts w:ascii="FangSong" w:hAnsi="FangSong" w:eastAsia="FangSong" w:cs="FangSong"/>
          <w:sz w:val="28"/>
          <w:szCs w:val="28"/>
          <w:spacing w:val="-16"/>
        </w:rPr>
        <w:t>响报告书》（环</w:t>
      </w:r>
      <w:r>
        <w:rPr>
          <w:rFonts w:ascii="FangSong" w:hAnsi="FangSong" w:eastAsia="FangSong" w:cs="FangSong"/>
          <w:sz w:val="28"/>
          <w:szCs w:val="28"/>
          <w:spacing w:val="-3"/>
        </w:rPr>
        <w:t>境保护部南京环境科学研究所，</w:t>
      </w:r>
      <w:r>
        <w:rPr>
          <w:rFonts w:ascii="Times New Roman" w:hAnsi="Times New Roman" w:eastAsia="Times New Roman" w:cs="Times New Roman"/>
          <w:sz w:val="28"/>
          <w:szCs w:val="28"/>
          <w:spacing w:val="-3"/>
        </w:rPr>
        <w:t>2011 </w:t>
      </w:r>
      <w:r>
        <w:rPr>
          <w:rFonts w:ascii="FangSong" w:hAnsi="FangSong" w:eastAsia="FangSong" w:cs="FangSong"/>
          <w:sz w:val="28"/>
          <w:szCs w:val="28"/>
          <w:spacing w:val="-3"/>
        </w:rPr>
        <w:t>年</w:t>
      </w:r>
      <w:r>
        <w:rPr>
          <w:rFonts w:ascii="FangSong" w:hAnsi="FangSong" w:eastAsia="FangSong" w:cs="FangSong"/>
          <w:sz w:val="28"/>
          <w:szCs w:val="28"/>
          <w:spacing w:val="-58"/>
        </w:rPr>
        <w:t xml:space="preserve"> </w:t>
      </w:r>
      <w:r>
        <w:rPr>
          <w:rFonts w:ascii="Times New Roman" w:hAnsi="Times New Roman" w:eastAsia="Times New Roman" w:cs="Times New Roman"/>
          <w:sz w:val="28"/>
          <w:szCs w:val="28"/>
          <w:spacing w:val="-3"/>
        </w:rPr>
        <w:t>3</w:t>
      </w:r>
      <w:r>
        <w:rPr>
          <w:rFonts w:ascii="Times New Roman" w:hAnsi="Times New Roman" w:eastAsia="Times New Roman" w:cs="Times New Roman"/>
          <w:sz w:val="28"/>
          <w:szCs w:val="28"/>
          <w:spacing w:val="23"/>
          <w:w w:val="101"/>
        </w:rPr>
        <w:t xml:space="preserve"> </w:t>
      </w:r>
      <w:r>
        <w:rPr>
          <w:rFonts w:ascii="FangSong" w:hAnsi="FangSong" w:eastAsia="FangSong" w:cs="FangSong"/>
          <w:sz w:val="28"/>
          <w:szCs w:val="28"/>
          <w:spacing w:val="-3"/>
        </w:rPr>
        <w:t>月</w:t>
      </w:r>
      <w:r>
        <w:rPr>
          <w:rFonts w:ascii="FangSong" w:hAnsi="FangSong" w:eastAsia="FangSong" w:cs="FangSong"/>
          <w:sz w:val="28"/>
          <w:szCs w:val="28"/>
          <w:spacing w:val="-13"/>
        </w:rPr>
        <w:t>）；</w:t>
      </w:r>
    </w:p>
    <w:p>
      <w:pPr>
        <w:ind w:left="63" w:right="206" w:firstLine="524"/>
        <w:spacing w:before="149" w:line="281" w:lineRule="auto"/>
        <w:rPr>
          <w:rFonts w:ascii="FangSong" w:hAnsi="FangSong" w:eastAsia="FangSong" w:cs="FangSong"/>
          <w:sz w:val="28"/>
          <w:szCs w:val="28"/>
        </w:rPr>
      </w:pPr>
      <w:r>
        <w:rPr>
          <w:rFonts w:ascii="FangSong" w:hAnsi="FangSong" w:eastAsia="FangSong" w:cs="FangSong"/>
          <w:sz w:val="28"/>
          <w:szCs w:val="28"/>
          <w:spacing w:val="-4"/>
        </w:rPr>
        <w:t>（</w:t>
      </w:r>
      <w:r>
        <w:rPr>
          <w:rFonts w:ascii="Times New Roman" w:hAnsi="Times New Roman" w:eastAsia="Times New Roman" w:cs="Times New Roman"/>
          <w:sz w:val="28"/>
          <w:szCs w:val="28"/>
          <w:spacing w:val="-4"/>
        </w:rPr>
        <w:t>2</w:t>
      </w:r>
      <w:r>
        <w:rPr>
          <w:rFonts w:ascii="FangSong" w:hAnsi="FangSong" w:eastAsia="FangSong" w:cs="FangSong"/>
          <w:sz w:val="28"/>
          <w:szCs w:val="28"/>
          <w:spacing w:val="-4"/>
        </w:rPr>
        <w:t>）《关于镇江内河港丹阳港区陵口作业区码头工程环境影响报告书</w:t>
      </w:r>
      <w:r>
        <w:rPr>
          <w:rFonts w:ascii="FangSong" w:hAnsi="FangSong" w:eastAsia="FangSong" w:cs="FangSong"/>
          <w:sz w:val="28"/>
          <w:szCs w:val="28"/>
          <w:spacing w:val="-14"/>
        </w:rPr>
        <w:t>的批复》（原江苏省环保厅，苏环审〔</w:t>
      </w:r>
      <w:r>
        <w:rPr>
          <w:rFonts w:ascii="Times New Roman" w:hAnsi="Times New Roman" w:eastAsia="Times New Roman" w:cs="Times New Roman"/>
          <w:sz w:val="28"/>
          <w:szCs w:val="28"/>
          <w:spacing w:val="-14"/>
        </w:rPr>
        <w:t>2011</w:t>
      </w:r>
      <w:r>
        <w:rPr>
          <w:rFonts w:ascii="FangSong" w:hAnsi="FangSong" w:eastAsia="FangSong" w:cs="FangSong"/>
          <w:sz w:val="28"/>
          <w:szCs w:val="28"/>
          <w:spacing w:val="-14"/>
        </w:rPr>
        <w:t>〕</w:t>
      </w:r>
      <w:r>
        <w:rPr>
          <w:rFonts w:ascii="Times New Roman" w:hAnsi="Times New Roman" w:eastAsia="Times New Roman" w:cs="Times New Roman"/>
          <w:sz w:val="28"/>
          <w:szCs w:val="28"/>
          <w:spacing w:val="-14"/>
        </w:rPr>
        <w:t>155</w:t>
      </w:r>
      <w:r>
        <w:rPr>
          <w:rFonts w:ascii="Times New Roman" w:hAnsi="Times New Roman" w:eastAsia="Times New Roman" w:cs="Times New Roman"/>
          <w:sz w:val="28"/>
          <w:szCs w:val="28"/>
          <w:spacing w:val="22"/>
        </w:rPr>
        <w:t xml:space="preserve"> </w:t>
      </w:r>
      <w:r>
        <w:rPr>
          <w:rFonts w:ascii="FangSong" w:hAnsi="FangSong" w:eastAsia="FangSong" w:cs="FangSong"/>
          <w:sz w:val="28"/>
          <w:szCs w:val="28"/>
          <w:spacing w:val="-14"/>
        </w:rPr>
        <w:t>号，</w:t>
      </w:r>
      <w:r>
        <w:rPr>
          <w:rFonts w:ascii="Times New Roman" w:hAnsi="Times New Roman" w:eastAsia="Times New Roman" w:cs="Times New Roman"/>
          <w:sz w:val="28"/>
          <w:szCs w:val="28"/>
          <w:spacing w:val="-14"/>
        </w:rPr>
        <w:t>2011</w:t>
      </w:r>
      <w:r>
        <w:rPr>
          <w:rFonts w:ascii="Times New Roman" w:hAnsi="Times New Roman" w:eastAsia="Times New Roman" w:cs="Times New Roman"/>
          <w:sz w:val="28"/>
          <w:szCs w:val="28"/>
          <w:spacing w:val="13"/>
        </w:rPr>
        <w:t xml:space="preserve"> </w:t>
      </w:r>
      <w:r>
        <w:rPr>
          <w:rFonts w:ascii="FangSong" w:hAnsi="FangSong" w:eastAsia="FangSong" w:cs="FangSong"/>
          <w:sz w:val="28"/>
          <w:szCs w:val="28"/>
          <w:spacing w:val="-14"/>
        </w:rPr>
        <w:t>年</w:t>
      </w:r>
      <w:r>
        <w:rPr>
          <w:rFonts w:ascii="FangSong" w:hAnsi="FangSong" w:eastAsia="FangSong" w:cs="FangSong"/>
          <w:sz w:val="28"/>
          <w:szCs w:val="28"/>
          <w:spacing w:val="-53"/>
        </w:rPr>
        <w:t xml:space="preserve"> </w:t>
      </w:r>
      <w:r>
        <w:rPr>
          <w:rFonts w:ascii="Times New Roman" w:hAnsi="Times New Roman" w:eastAsia="Times New Roman" w:cs="Times New Roman"/>
          <w:sz w:val="28"/>
          <w:szCs w:val="28"/>
          <w:spacing w:val="-14"/>
        </w:rPr>
        <w:t>8</w:t>
      </w:r>
      <w:r>
        <w:rPr>
          <w:rFonts w:ascii="Times New Roman" w:hAnsi="Times New Roman" w:eastAsia="Times New Roman" w:cs="Times New Roman"/>
          <w:sz w:val="28"/>
          <w:szCs w:val="28"/>
          <w:spacing w:val="23"/>
          <w:w w:val="101"/>
        </w:rPr>
        <w:t xml:space="preserve"> </w:t>
      </w:r>
      <w:r>
        <w:rPr>
          <w:rFonts w:ascii="FangSong" w:hAnsi="FangSong" w:eastAsia="FangSong" w:cs="FangSong"/>
          <w:sz w:val="28"/>
          <w:szCs w:val="28"/>
          <w:spacing w:val="-14"/>
        </w:rPr>
        <w:t>月</w:t>
      </w:r>
      <w:r>
        <w:rPr>
          <w:rFonts w:ascii="FangSong" w:hAnsi="FangSong" w:eastAsia="FangSong" w:cs="FangSong"/>
          <w:sz w:val="28"/>
          <w:szCs w:val="28"/>
          <w:spacing w:val="-62"/>
        </w:rPr>
        <w:t xml:space="preserve"> </w:t>
      </w:r>
      <w:r>
        <w:rPr>
          <w:rFonts w:ascii="Times New Roman" w:hAnsi="Times New Roman" w:eastAsia="Times New Roman" w:cs="Times New Roman"/>
          <w:sz w:val="28"/>
          <w:szCs w:val="28"/>
          <w:spacing w:val="-14"/>
        </w:rPr>
        <w:t>29  </w:t>
      </w:r>
      <w:r>
        <w:rPr>
          <w:rFonts w:ascii="FangSong" w:hAnsi="FangSong" w:eastAsia="FangSong" w:cs="FangSong"/>
          <w:sz w:val="28"/>
          <w:szCs w:val="28"/>
          <w:spacing w:val="-14"/>
        </w:rPr>
        <w:t>日</w:t>
      </w:r>
      <w:r>
        <w:rPr>
          <w:rFonts w:ascii="FangSong" w:hAnsi="FangSong" w:eastAsia="FangSong" w:cs="FangSong"/>
          <w:sz w:val="28"/>
          <w:szCs w:val="28"/>
          <w:spacing w:val="-35"/>
        </w:rPr>
        <w:t>）；</w:t>
      </w:r>
    </w:p>
    <w:p>
      <w:pPr>
        <w:spacing w:line="281" w:lineRule="auto"/>
        <w:sectPr>
          <w:headerReference w:type="default" r:id="rId10"/>
          <w:footerReference w:type="default" r:id="rId11"/>
          <w:pgSz w:w="11907" w:h="16839"/>
          <w:pgMar w:top="1212" w:right="1279" w:bottom="1180" w:left="1411" w:header="840" w:footer="943" w:gutter="0"/>
        </w:sectPr>
        <w:rPr>
          <w:rFonts w:ascii="FangSong" w:hAnsi="FangSong" w:eastAsia="FangSong" w:cs="FangSong"/>
          <w:sz w:val="28"/>
          <w:szCs w:val="28"/>
        </w:rPr>
      </w:pPr>
    </w:p>
    <w:p>
      <w:pPr>
        <w:pStyle w:val="BodyText"/>
        <w:spacing w:line="294" w:lineRule="auto"/>
        <w:rPr/>
      </w:pPr>
      <w:r/>
    </w:p>
    <w:p>
      <w:pPr>
        <w:ind w:left="43" w:right="48" w:firstLine="545"/>
        <w:spacing w:before="91" w:line="281" w:lineRule="auto"/>
        <w:rPr>
          <w:rFonts w:ascii="FangSong" w:hAnsi="FangSong" w:eastAsia="FangSong" w:cs="FangSong"/>
          <w:sz w:val="28"/>
          <w:szCs w:val="28"/>
        </w:rPr>
      </w:pPr>
      <w:r>
        <w:rPr>
          <w:rFonts w:ascii="FangSong" w:hAnsi="FangSong" w:eastAsia="FangSong" w:cs="FangSong"/>
          <w:sz w:val="28"/>
          <w:szCs w:val="28"/>
          <w:spacing w:val="-3"/>
        </w:rPr>
        <w:t>（</w:t>
      </w:r>
      <w:r>
        <w:rPr>
          <w:rFonts w:ascii="Times New Roman" w:hAnsi="Times New Roman" w:eastAsia="Times New Roman" w:cs="Times New Roman"/>
          <w:sz w:val="28"/>
          <w:szCs w:val="28"/>
          <w:spacing w:val="-3"/>
        </w:rPr>
        <w:t>3</w:t>
      </w:r>
      <w:r>
        <w:rPr>
          <w:rFonts w:ascii="FangSong" w:hAnsi="FangSong" w:eastAsia="FangSong" w:cs="FangSong"/>
          <w:sz w:val="28"/>
          <w:szCs w:val="28"/>
          <w:spacing w:val="-3"/>
        </w:rPr>
        <w:t>）初步设计变更取得丹阳市交通运输局《准予交通运输行政许可决</w:t>
      </w:r>
      <w:r>
        <w:rPr>
          <w:rFonts w:ascii="FangSong" w:hAnsi="FangSong" w:eastAsia="FangSong" w:cs="FangSong"/>
          <w:sz w:val="28"/>
          <w:szCs w:val="28"/>
          <w:spacing w:val="-1"/>
        </w:rPr>
        <w:t>定书》（丹阳交建许字〔</w:t>
      </w:r>
      <w:r>
        <w:rPr>
          <w:rFonts w:ascii="Times New Roman" w:hAnsi="Times New Roman" w:eastAsia="Times New Roman" w:cs="Times New Roman"/>
          <w:sz w:val="28"/>
          <w:szCs w:val="28"/>
          <w:spacing w:val="-1"/>
        </w:rPr>
        <w:t>2023</w:t>
      </w:r>
      <w:r>
        <w:rPr>
          <w:rFonts w:ascii="FangSong" w:hAnsi="FangSong" w:eastAsia="FangSong" w:cs="FangSong"/>
          <w:sz w:val="28"/>
          <w:szCs w:val="28"/>
          <w:spacing w:val="-1"/>
        </w:rPr>
        <w:t>〕</w:t>
      </w:r>
      <w:r>
        <w:rPr>
          <w:rFonts w:ascii="Times New Roman" w:hAnsi="Times New Roman" w:eastAsia="Times New Roman" w:cs="Times New Roman"/>
          <w:sz w:val="28"/>
          <w:szCs w:val="28"/>
          <w:spacing w:val="-1"/>
        </w:rPr>
        <w:t>00028</w:t>
      </w:r>
      <w:r>
        <w:rPr>
          <w:rFonts w:ascii="Times New Roman" w:hAnsi="Times New Roman" w:eastAsia="Times New Roman" w:cs="Times New Roman"/>
          <w:sz w:val="28"/>
          <w:szCs w:val="28"/>
          <w:spacing w:val="23"/>
        </w:rPr>
        <w:t xml:space="preserve"> </w:t>
      </w:r>
      <w:r>
        <w:rPr>
          <w:rFonts w:ascii="FangSong" w:hAnsi="FangSong" w:eastAsia="FangSong" w:cs="FangSong"/>
          <w:sz w:val="28"/>
          <w:szCs w:val="28"/>
          <w:spacing w:val="-1"/>
        </w:rPr>
        <w:t>号</w:t>
      </w:r>
      <w:r>
        <w:rPr>
          <w:rFonts w:ascii="FangSong" w:hAnsi="FangSong" w:eastAsia="FangSong" w:cs="FangSong"/>
          <w:sz w:val="28"/>
          <w:szCs w:val="28"/>
          <w:spacing w:val="6"/>
        </w:rPr>
        <w:t>）；</w:t>
      </w:r>
    </w:p>
    <w:p>
      <w:pPr>
        <w:ind w:left="46" w:right="57" w:firstLine="541"/>
        <w:spacing w:before="148" w:line="281" w:lineRule="auto"/>
        <w:rPr>
          <w:rFonts w:ascii="FangSong" w:hAnsi="FangSong" w:eastAsia="FangSong" w:cs="FangSong"/>
          <w:sz w:val="28"/>
          <w:szCs w:val="28"/>
        </w:rPr>
      </w:pPr>
      <w:r>
        <w:rPr>
          <w:rFonts w:ascii="FangSong" w:hAnsi="FangSong" w:eastAsia="FangSong" w:cs="FangSong"/>
          <w:sz w:val="28"/>
          <w:szCs w:val="28"/>
          <w:spacing w:val="-3"/>
        </w:rPr>
        <w:t>（</w:t>
      </w:r>
      <w:r>
        <w:rPr>
          <w:rFonts w:ascii="Times New Roman" w:hAnsi="Times New Roman" w:eastAsia="Times New Roman" w:cs="Times New Roman"/>
          <w:sz w:val="28"/>
          <w:szCs w:val="28"/>
          <w:spacing w:val="-3"/>
        </w:rPr>
        <w:t>4</w:t>
      </w:r>
      <w:r>
        <w:rPr>
          <w:rFonts w:ascii="FangSong" w:hAnsi="FangSong" w:eastAsia="FangSong" w:cs="FangSong"/>
          <w:sz w:val="28"/>
          <w:szCs w:val="28"/>
          <w:spacing w:val="-3"/>
        </w:rPr>
        <w:t>）施工图设计变更取得丹阳市交通运输局《准</w:t>
      </w:r>
      <w:r>
        <w:rPr>
          <w:rFonts w:ascii="FangSong" w:hAnsi="FangSong" w:eastAsia="FangSong" w:cs="FangSong"/>
          <w:sz w:val="28"/>
          <w:szCs w:val="28"/>
          <w:spacing w:val="-4"/>
        </w:rPr>
        <w:t>予交通运输行政许可</w:t>
      </w:r>
      <w:r>
        <w:rPr>
          <w:rFonts w:ascii="FangSong" w:hAnsi="FangSong" w:eastAsia="FangSong" w:cs="FangSong"/>
          <w:sz w:val="28"/>
          <w:szCs w:val="28"/>
          <w:spacing w:val="-1"/>
        </w:rPr>
        <w:t>决定书》（丹阳交建许字〔</w:t>
      </w:r>
      <w:r>
        <w:rPr>
          <w:rFonts w:ascii="Times New Roman" w:hAnsi="Times New Roman" w:eastAsia="Times New Roman" w:cs="Times New Roman"/>
          <w:sz w:val="28"/>
          <w:szCs w:val="28"/>
          <w:spacing w:val="-1"/>
        </w:rPr>
        <w:t>2024</w:t>
      </w:r>
      <w:r>
        <w:rPr>
          <w:rFonts w:ascii="FangSong" w:hAnsi="FangSong" w:eastAsia="FangSong" w:cs="FangSong"/>
          <w:sz w:val="28"/>
          <w:szCs w:val="28"/>
          <w:spacing w:val="-1"/>
        </w:rPr>
        <w:t>〕</w:t>
      </w:r>
      <w:r>
        <w:rPr>
          <w:rFonts w:ascii="Times New Roman" w:hAnsi="Times New Roman" w:eastAsia="Times New Roman" w:cs="Times New Roman"/>
          <w:sz w:val="28"/>
          <w:szCs w:val="28"/>
          <w:spacing w:val="-1"/>
        </w:rPr>
        <w:t>00006</w:t>
      </w:r>
      <w:r>
        <w:rPr>
          <w:rFonts w:ascii="Times New Roman" w:hAnsi="Times New Roman" w:eastAsia="Times New Roman" w:cs="Times New Roman"/>
          <w:sz w:val="28"/>
          <w:szCs w:val="28"/>
          <w:spacing w:val="23"/>
        </w:rPr>
        <w:t xml:space="preserve"> </w:t>
      </w:r>
      <w:r>
        <w:rPr>
          <w:rFonts w:ascii="FangSong" w:hAnsi="FangSong" w:eastAsia="FangSong" w:cs="FangSong"/>
          <w:sz w:val="28"/>
          <w:szCs w:val="28"/>
          <w:spacing w:val="-1"/>
        </w:rPr>
        <w:t>号</w:t>
      </w:r>
      <w:r>
        <w:rPr>
          <w:rFonts w:ascii="FangSong" w:hAnsi="FangSong" w:eastAsia="FangSong" w:cs="FangSong"/>
          <w:sz w:val="28"/>
          <w:szCs w:val="28"/>
          <w:spacing w:val="5"/>
        </w:rPr>
        <w:t>）；</w:t>
      </w:r>
    </w:p>
    <w:p>
      <w:pPr>
        <w:ind w:left="46" w:right="54" w:firstLine="541"/>
        <w:spacing w:before="146" w:line="272" w:lineRule="auto"/>
        <w:rPr>
          <w:rFonts w:ascii="FangSong" w:hAnsi="FangSong" w:eastAsia="FangSong" w:cs="FangSong"/>
          <w:sz w:val="28"/>
          <w:szCs w:val="28"/>
        </w:rPr>
      </w:pPr>
      <w:r>
        <w:rPr>
          <w:rFonts w:ascii="FangSong" w:hAnsi="FangSong" w:eastAsia="FangSong" w:cs="FangSong"/>
          <w:sz w:val="28"/>
          <w:szCs w:val="28"/>
          <w:spacing w:val="-3"/>
        </w:rPr>
        <w:t>（</w:t>
      </w:r>
      <w:r>
        <w:rPr>
          <w:rFonts w:ascii="Times New Roman" w:hAnsi="Times New Roman" w:eastAsia="Times New Roman" w:cs="Times New Roman"/>
          <w:sz w:val="28"/>
          <w:szCs w:val="28"/>
          <w:spacing w:val="-3"/>
        </w:rPr>
        <w:t>5</w:t>
      </w:r>
      <w:r>
        <w:rPr>
          <w:rFonts w:ascii="FangSong" w:hAnsi="FangSong" w:eastAsia="FangSong" w:cs="FangSong"/>
          <w:sz w:val="28"/>
          <w:szCs w:val="28"/>
          <w:spacing w:val="-3"/>
        </w:rPr>
        <w:t>）陵口镇人民政府关于印发《镇江内河港丹阳港区陵</w:t>
      </w:r>
      <w:r>
        <w:rPr>
          <w:rFonts w:ascii="FangSong" w:hAnsi="FangSong" w:eastAsia="FangSong" w:cs="FangSong"/>
          <w:sz w:val="28"/>
          <w:szCs w:val="28"/>
          <w:spacing w:val="-4"/>
        </w:rPr>
        <w:t>口作业区码头</w:t>
      </w:r>
      <w:r>
        <w:rPr>
          <w:rFonts w:ascii="FangSong" w:hAnsi="FangSong" w:eastAsia="FangSong" w:cs="FangSong"/>
          <w:sz w:val="28"/>
          <w:szCs w:val="28"/>
          <w:spacing w:val="-2"/>
        </w:rPr>
        <w:t>工程</w:t>
      </w:r>
      <w:r>
        <w:rPr>
          <w:rFonts w:ascii="Times New Roman" w:hAnsi="Times New Roman" w:eastAsia="Times New Roman" w:cs="Times New Roman"/>
          <w:sz w:val="28"/>
          <w:szCs w:val="28"/>
          <w:spacing w:val="-2"/>
        </w:rPr>
        <w:t>(</w:t>
      </w:r>
      <w:r>
        <w:rPr>
          <w:rFonts w:ascii="FangSong" w:hAnsi="FangSong" w:eastAsia="FangSong" w:cs="FangSong"/>
          <w:sz w:val="28"/>
          <w:szCs w:val="28"/>
          <w:spacing w:val="-2"/>
        </w:rPr>
        <w:t>水工部分</w:t>
      </w:r>
      <w:r>
        <w:rPr>
          <w:rFonts w:ascii="Times New Roman" w:hAnsi="Times New Roman" w:eastAsia="Times New Roman" w:cs="Times New Roman"/>
          <w:sz w:val="28"/>
          <w:szCs w:val="28"/>
          <w:spacing w:val="-2"/>
        </w:rPr>
        <w:t>)</w:t>
      </w:r>
      <w:r>
        <w:rPr>
          <w:rFonts w:ascii="FangSong" w:hAnsi="FangSong" w:eastAsia="FangSong" w:cs="FangSong"/>
          <w:sz w:val="28"/>
          <w:szCs w:val="28"/>
          <w:spacing w:val="-2"/>
        </w:rPr>
        <w:t>交工验收意见》的函（陵政发〔</w:t>
      </w:r>
      <w:r>
        <w:rPr>
          <w:rFonts w:ascii="Times New Roman" w:hAnsi="Times New Roman" w:eastAsia="Times New Roman" w:cs="Times New Roman"/>
          <w:sz w:val="28"/>
          <w:szCs w:val="28"/>
          <w:spacing w:val="-2"/>
        </w:rPr>
        <w:t>2024</w:t>
      </w:r>
      <w:r>
        <w:rPr>
          <w:rFonts w:ascii="FangSong" w:hAnsi="FangSong" w:eastAsia="FangSong" w:cs="FangSong"/>
          <w:sz w:val="28"/>
          <w:szCs w:val="28"/>
          <w:spacing w:val="-2"/>
        </w:rPr>
        <w:t>〕</w:t>
      </w:r>
      <w:r>
        <w:rPr>
          <w:rFonts w:ascii="Times New Roman" w:hAnsi="Times New Roman" w:eastAsia="Times New Roman" w:cs="Times New Roman"/>
          <w:sz w:val="28"/>
          <w:szCs w:val="28"/>
          <w:spacing w:val="-2"/>
        </w:rPr>
        <w:t>25</w:t>
      </w:r>
      <w:r>
        <w:rPr>
          <w:rFonts w:ascii="Times New Roman" w:hAnsi="Times New Roman" w:eastAsia="Times New Roman" w:cs="Times New Roman"/>
          <w:sz w:val="28"/>
          <w:szCs w:val="28"/>
          <w:spacing w:val="23"/>
        </w:rPr>
        <w:t xml:space="preserve"> </w:t>
      </w:r>
      <w:r>
        <w:rPr>
          <w:rFonts w:ascii="FangSong" w:hAnsi="FangSong" w:eastAsia="FangSong" w:cs="FangSong"/>
          <w:sz w:val="28"/>
          <w:szCs w:val="28"/>
          <w:spacing w:val="-2"/>
        </w:rPr>
        <w:t>号</w:t>
      </w:r>
      <w:r>
        <w:rPr>
          <w:rFonts w:ascii="FangSong" w:hAnsi="FangSong" w:eastAsia="FangSong" w:cs="FangSong"/>
          <w:sz w:val="28"/>
          <w:szCs w:val="28"/>
          <w:spacing w:val="-10"/>
        </w:rPr>
        <w:t>）；</w:t>
      </w:r>
    </w:p>
    <w:p>
      <w:pPr>
        <w:ind w:left="51" w:right="56" w:firstLine="536"/>
        <w:spacing w:before="175" w:line="281" w:lineRule="auto"/>
        <w:rPr>
          <w:rFonts w:ascii="FangSong" w:hAnsi="FangSong" w:eastAsia="FangSong" w:cs="FangSong"/>
          <w:sz w:val="28"/>
          <w:szCs w:val="28"/>
        </w:rPr>
      </w:pPr>
      <w:r>
        <w:rPr>
          <w:rFonts w:ascii="FangSong" w:hAnsi="FangSong" w:eastAsia="FangSong" w:cs="FangSong"/>
          <w:sz w:val="28"/>
          <w:szCs w:val="28"/>
          <w:spacing w:val="-3"/>
        </w:rPr>
        <w:t>（</w:t>
      </w:r>
      <w:r>
        <w:rPr>
          <w:rFonts w:ascii="Times New Roman" w:hAnsi="Times New Roman" w:eastAsia="Times New Roman" w:cs="Times New Roman"/>
          <w:sz w:val="28"/>
          <w:szCs w:val="28"/>
          <w:spacing w:val="-3"/>
        </w:rPr>
        <w:t>6</w:t>
      </w:r>
      <w:r>
        <w:rPr>
          <w:rFonts w:ascii="FangSong" w:hAnsi="FangSong" w:eastAsia="FangSong" w:cs="FangSong"/>
          <w:sz w:val="28"/>
          <w:szCs w:val="28"/>
          <w:spacing w:val="-3"/>
        </w:rPr>
        <w:t>）镇江市交通运输综合行政执法支队《镇江内河</w:t>
      </w:r>
      <w:r>
        <w:rPr>
          <w:rFonts w:ascii="FangSong" w:hAnsi="FangSong" w:eastAsia="FangSong" w:cs="FangSong"/>
          <w:sz w:val="28"/>
          <w:szCs w:val="28"/>
          <w:spacing w:val="-4"/>
        </w:rPr>
        <w:t>港丹阳港区陵口作</w:t>
      </w:r>
      <w:r>
        <w:rPr>
          <w:rFonts w:ascii="FangSong" w:hAnsi="FangSong" w:eastAsia="FangSong" w:cs="FangSong"/>
          <w:sz w:val="28"/>
          <w:szCs w:val="28"/>
          <w:spacing w:val="-2"/>
        </w:rPr>
        <w:t>业区码头工程交工质量核验意见》（镇交执法函</w:t>
      </w:r>
      <w:r>
        <w:rPr>
          <w:rFonts w:ascii="FangSong" w:hAnsi="FangSong" w:eastAsia="FangSong" w:cs="FangSong"/>
          <w:sz w:val="28"/>
          <w:szCs w:val="28"/>
          <w:spacing w:val="-3"/>
        </w:rPr>
        <w:t>〔</w:t>
      </w:r>
      <w:r>
        <w:rPr>
          <w:rFonts w:ascii="Times New Roman" w:hAnsi="Times New Roman" w:eastAsia="Times New Roman" w:cs="Times New Roman"/>
          <w:sz w:val="28"/>
          <w:szCs w:val="28"/>
          <w:spacing w:val="-3"/>
        </w:rPr>
        <w:t>2025</w:t>
      </w:r>
      <w:r>
        <w:rPr>
          <w:rFonts w:ascii="FangSong" w:hAnsi="FangSong" w:eastAsia="FangSong" w:cs="FangSong"/>
          <w:sz w:val="28"/>
          <w:szCs w:val="28"/>
          <w:spacing w:val="-3"/>
        </w:rPr>
        <w:t>〕</w:t>
      </w:r>
      <w:r>
        <w:rPr>
          <w:rFonts w:ascii="Times New Roman" w:hAnsi="Times New Roman" w:eastAsia="Times New Roman" w:cs="Times New Roman"/>
          <w:sz w:val="28"/>
          <w:szCs w:val="28"/>
          <w:spacing w:val="-3"/>
        </w:rPr>
        <w:t>10</w:t>
      </w:r>
      <w:r>
        <w:rPr>
          <w:rFonts w:ascii="Times New Roman" w:hAnsi="Times New Roman" w:eastAsia="Times New Roman" w:cs="Times New Roman"/>
          <w:sz w:val="28"/>
          <w:szCs w:val="28"/>
          <w:spacing w:val="22"/>
        </w:rPr>
        <w:t xml:space="preserve"> </w:t>
      </w:r>
      <w:r>
        <w:rPr>
          <w:rFonts w:ascii="FangSong" w:hAnsi="FangSong" w:eastAsia="FangSong" w:cs="FangSong"/>
          <w:sz w:val="28"/>
          <w:szCs w:val="28"/>
          <w:spacing w:val="-3"/>
        </w:rPr>
        <w:t>号）。</w:t>
      </w:r>
    </w:p>
    <w:p>
      <w:pPr>
        <w:ind w:left="48"/>
        <w:spacing w:before="315" w:line="241" w:lineRule="auto"/>
        <w:rPr>
          <w:rFonts w:ascii="FangSong" w:hAnsi="FangSong" w:eastAsia="FangSong" w:cs="FangSong"/>
          <w:sz w:val="30"/>
          <w:szCs w:val="30"/>
        </w:rPr>
      </w:pPr>
      <w:bookmarkStart w:name="bookmark6" w:id="7"/>
      <w:bookmarkEnd w:id="7"/>
      <w:r>
        <w:rPr>
          <w:rFonts w:ascii="Times New Roman" w:hAnsi="Times New Roman" w:eastAsia="Times New Roman" w:cs="Times New Roman"/>
          <w:sz w:val="30"/>
          <w:szCs w:val="30"/>
          <w:b/>
          <w:bCs/>
          <w:spacing w:val="-8"/>
        </w:rPr>
        <w:t>1.4.</w:t>
      </w:r>
      <w:r>
        <w:rPr>
          <w:rFonts w:ascii="Times New Roman" w:hAnsi="Times New Roman" w:eastAsia="Times New Roman" w:cs="Times New Roman"/>
          <w:sz w:val="30"/>
          <w:szCs w:val="30"/>
          <w:b/>
          <w:bCs/>
          <w:spacing w:val="9"/>
        </w:rPr>
        <w:t xml:space="preserve">     </w:t>
      </w:r>
      <w:r>
        <w:rPr>
          <w:rFonts w:ascii="FangSong" w:hAnsi="FangSong" w:eastAsia="FangSong" w:cs="FangSong"/>
          <w:sz w:val="30"/>
          <w:szCs w:val="30"/>
          <w:b/>
          <w:bCs/>
          <w:spacing w:val="-8"/>
        </w:rPr>
        <w:t>变动情况</w:t>
      </w:r>
    </w:p>
    <w:p>
      <w:pPr>
        <w:ind w:left="47"/>
        <w:spacing w:before="265" w:line="242" w:lineRule="auto"/>
        <w:rPr>
          <w:rFonts w:ascii="FangSong" w:hAnsi="FangSong" w:eastAsia="FangSong" w:cs="FangSong"/>
          <w:sz w:val="28"/>
          <w:szCs w:val="28"/>
        </w:rPr>
      </w:pPr>
      <w:r>
        <w:rPr>
          <w:rFonts w:ascii="Times New Roman" w:hAnsi="Times New Roman" w:eastAsia="Times New Roman" w:cs="Times New Roman"/>
          <w:sz w:val="28"/>
          <w:szCs w:val="28"/>
          <w:b/>
          <w:bCs/>
          <w:spacing w:val="-2"/>
        </w:rPr>
        <w:t>1.4.1.   </w:t>
      </w:r>
      <w:r>
        <w:rPr>
          <w:rFonts w:ascii="FangSong" w:hAnsi="FangSong" w:eastAsia="FangSong" w:cs="FangSong"/>
          <w:sz w:val="28"/>
          <w:szCs w:val="28"/>
          <w:b/>
          <w:bCs/>
          <w:spacing w:val="-2"/>
        </w:rPr>
        <w:t>工程手续办理情况</w:t>
      </w:r>
    </w:p>
    <w:p>
      <w:pPr>
        <w:ind w:left="35" w:right="26" w:firstLine="563"/>
        <w:spacing w:before="137" w:line="330" w:lineRule="auto"/>
        <w:jc w:val="both"/>
        <w:rPr>
          <w:rFonts w:ascii="FangSong" w:hAnsi="FangSong" w:eastAsia="FangSong" w:cs="FangSong"/>
          <w:sz w:val="28"/>
          <w:szCs w:val="28"/>
        </w:rPr>
      </w:pPr>
      <w:r>
        <w:rPr>
          <w:rFonts w:ascii="FangSong" w:hAnsi="FangSong" w:eastAsia="FangSong" w:cs="FangSong"/>
          <w:sz w:val="28"/>
          <w:szCs w:val="28"/>
          <w:spacing w:val="2"/>
        </w:rPr>
        <w:t>镇江内河港丹阳港区陵口作业区码头工程</w:t>
      </w:r>
      <w:r>
        <w:rPr>
          <w:rFonts w:ascii="FangSong" w:hAnsi="FangSong" w:eastAsia="FangSong" w:cs="FangSong"/>
          <w:sz w:val="28"/>
          <w:szCs w:val="28"/>
          <w:spacing w:val="2"/>
        </w:rPr>
        <w:t xml:space="preserve"> </w:t>
      </w:r>
      <w:r>
        <w:rPr>
          <w:rFonts w:ascii="Times New Roman" w:hAnsi="Times New Roman" w:eastAsia="Times New Roman" w:cs="Times New Roman"/>
          <w:sz w:val="28"/>
          <w:szCs w:val="28"/>
          <w:spacing w:val="2"/>
        </w:rPr>
        <w:t>2011 </w:t>
      </w:r>
      <w:r>
        <w:rPr>
          <w:rFonts w:ascii="Times New Roman" w:hAnsi="Times New Roman" w:eastAsia="Times New Roman" w:cs="Times New Roman"/>
          <w:sz w:val="28"/>
          <w:szCs w:val="28"/>
          <w:spacing w:val="1"/>
        </w:rPr>
        <w:t xml:space="preserve"> </w:t>
      </w:r>
      <w:r>
        <w:rPr>
          <w:rFonts w:ascii="FangSong" w:hAnsi="FangSong" w:eastAsia="FangSong" w:cs="FangSong"/>
          <w:sz w:val="28"/>
          <w:szCs w:val="28"/>
          <w:spacing w:val="1"/>
        </w:rPr>
        <w:t>年项目取得原江苏省</w:t>
      </w:r>
      <w:r>
        <w:rPr>
          <w:rFonts w:ascii="FangSong" w:hAnsi="FangSong" w:eastAsia="FangSong" w:cs="FangSong"/>
          <w:sz w:val="28"/>
          <w:szCs w:val="28"/>
          <w:spacing w:val="-2"/>
        </w:rPr>
        <w:t>环境保护厅环评批复，</w:t>
      </w:r>
      <w:r>
        <w:rPr>
          <w:rFonts w:ascii="Times New Roman" w:hAnsi="Times New Roman" w:eastAsia="Times New Roman" w:cs="Times New Roman"/>
          <w:sz w:val="28"/>
          <w:szCs w:val="28"/>
          <w:spacing w:val="-2"/>
        </w:rPr>
        <w:t>2012 </w:t>
      </w:r>
      <w:r>
        <w:rPr>
          <w:rFonts w:ascii="FangSong" w:hAnsi="FangSong" w:eastAsia="FangSong" w:cs="FangSong"/>
          <w:sz w:val="28"/>
          <w:szCs w:val="28"/>
          <w:spacing w:val="-2"/>
        </w:rPr>
        <w:t>年开工建设，</w:t>
      </w:r>
      <w:r>
        <w:rPr>
          <w:rFonts w:ascii="Times New Roman" w:hAnsi="Times New Roman" w:eastAsia="Times New Roman" w:cs="Times New Roman"/>
          <w:sz w:val="28"/>
          <w:szCs w:val="28"/>
          <w:spacing w:val="-2"/>
        </w:rPr>
        <w:t>2014 </w:t>
      </w:r>
      <w:r>
        <w:rPr>
          <w:rFonts w:ascii="FangSong" w:hAnsi="FangSong" w:eastAsia="FangSong" w:cs="FangSong"/>
          <w:sz w:val="28"/>
          <w:szCs w:val="28"/>
          <w:spacing w:val="-2"/>
        </w:rPr>
        <w:t>年项目建设完成</w:t>
      </w:r>
      <w:r>
        <w:rPr>
          <w:rFonts w:ascii="FangSong" w:hAnsi="FangSong" w:eastAsia="FangSong" w:cs="FangSong"/>
          <w:sz w:val="28"/>
          <w:szCs w:val="28"/>
          <w:spacing w:val="-3"/>
        </w:rPr>
        <w:t>铁水联运泊</w:t>
      </w:r>
      <w:r>
        <w:rPr>
          <w:rFonts w:ascii="FangSong" w:hAnsi="FangSong" w:eastAsia="FangSong" w:cs="FangSong"/>
          <w:sz w:val="28"/>
          <w:szCs w:val="28"/>
        </w:rPr>
        <w:t>位后停工，</w:t>
      </w:r>
      <w:r>
        <w:rPr>
          <w:rFonts w:ascii="Times New Roman" w:hAnsi="Times New Roman" w:eastAsia="Times New Roman" w:cs="Times New Roman"/>
          <w:sz w:val="28"/>
          <w:szCs w:val="28"/>
        </w:rPr>
        <w:t>2023 </w:t>
      </w:r>
      <w:r>
        <w:rPr>
          <w:rFonts w:ascii="FangSong" w:hAnsi="FangSong" w:eastAsia="FangSong" w:cs="FangSong"/>
          <w:sz w:val="28"/>
          <w:szCs w:val="28"/>
        </w:rPr>
        <w:t>年项目重新启动，具体工程手续履行</w:t>
      </w:r>
      <w:r>
        <w:rPr>
          <w:rFonts w:ascii="FangSong" w:hAnsi="FangSong" w:eastAsia="FangSong" w:cs="FangSong"/>
          <w:sz w:val="28"/>
          <w:szCs w:val="28"/>
          <w:spacing w:val="-1"/>
        </w:rPr>
        <w:t>情况见下表。</w:t>
      </w:r>
    </w:p>
    <w:p>
      <w:pPr>
        <w:ind w:left="2858"/>
        <w:spacing w:before="1" w:line="231" w:lineRule="auto"/>
        <w:rPr>
          <w:rFonts w:ascii="FangSong" w:hAnsi="FangSong" w:eastAsia="FangSong" w:cs="FangSong"/>
          <w:sz w:val="28"/>
          <w:szCs w:val="28"/>
        </w:rPr>
      </w:pPr>
      <w:r>
        <w:rPr>
          <w:rFonts w:ascii="FangSong" w:hAnsi="FangSong" w:eastAsia="FangSong" w:cs="FangSong"/>
          <w:sz w:val="28"/>
          <w:szCs w:val="28"/>
          <w:b/>
          <w:bCs/>
          <w:spacing w:val="-14"/>
        </w:rPr>
        <w:t>表</w:t>
      </w:r>
      <w:r>
        <w:rPr>
          <w:rFonts w:ascii="FangSong" w:hAnsi="FangSong" w:eastAsia="FangSong" w:cs="FangSong"/>
          <w:sz w:val="28"/>
          <w:szCs w:val="28"/>
          <w:spacing w:val="-63"/>
        </w:rPr>
        <w:t xml:space="preserve"> </w:t>
      </w:r>
      <w:r>
        <w:rPr>
          <w:rFonts w:ascii="Times New Roman" w:hAnsi="Times New Roman" w:eastAsia="Times New Roman" w:cs="Times New Roman"/>
          <w:sz w:val="28"/>
          <w:szCs w:val="28"/>
          <w:b/>
          <w:bCs/>
          <w:spacing w:val="-14"/>
        </w:rPr>
        <w:t>1.4-1</w:t>
      </w:r>
      <w:r>
        <w:rPr>
          <w:rFonts w:ascii="Times New Roman" w:hAnsi="Times New Roman" w:eastAsia="Times New Roman" w:cs="Times New Roman"/>
          <w:sz w:val="28"/>
          <w:szCs w:val="28"/>
          <w:b/>
          <w:bCs/>
          <w:spacing w:val="57"/>
        </w:rPr>
        <w:t xml:space="preserve"> </w:t>
      </w:r>
      <w:r>
        <w:rPr>
          <w:rFonts w:ascii="FangSong" w:hAnsi="FangSong" w:eastAsia="FangSong" w:cs="FangSong"/>
          <w:sz w:val="28"/>
          <w:szCs w:val="28"/>
          <w:b/>
          <w:bCs/>
          <w:spacing w:val="-14"/>
        </w:rPr>
        <w:t>本项目手续履行情况</w:t>
      </w:r>
    </w:p>
    <w:p>
      <w:pPr>
        <w:spacing w:line="110" w:lineRule="exact"/>
        <w:rPr/>
      </w:pPr>
      <w:r/>
    </w:p>
    <w:tbl>
      <w:tblPr>
        <w:tblStyle w:val="TableNormal"/>
        <w:tblW w:w="9042" w:type="dxa"/>
        <w:tblInd w:w="14"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509"/>
        <w:gridCol w:w="1190"/>
        <w:gridCol w:w="2019"/>
        <w:gridCol w:w="1663"/>
        <w:gridCol w:w="1832"/>
        <w:gridCol w:w="1829"/>
      </w:tblGrid>
      <w:tr>
        <w:trPr>
          <w:trHeight w:val="771" w:hRule="atLeast"/>
        </w:trPr>
        <w:tc>
          <w:tcPr>
            <w:tcW w:w="509" w:type="dxa"/>
            <w:vAlign w:val="top"/>
            <w:textDirection w:val="tbRlV"/>
            <w:tcBorders>
              <w:left w:val="nil"/>
              <w:top w:val="single" w:color="000000" w:sz="10" w:space="0"/>
            </w:tcBorders>
          </w:tcPr>
          <w:p>
            <w:pPr>
              <w:pStyle w:val="TableText"/>
              <w:ind w:left="109"/>
              <w:spacing w:before="117" w:line="208" w:lineRule="auto"/>
              <w:rPr/>
            </w:pPr>
            <w:r>
              <w:rPr>
                <w:b/>
                <w:bCs/>
                <w:spacing w:val="-2"/>
              </w:rPr>
              <w:t>序</w:t>
            </w:r>
            <w:r>
              <w:rPr>
                <w:spacing w:val="-2"/>
              </w:rPr>
              <w:t xml:space="preserve"> </w:t>
            </w:r>
            <w:r>
              <w:rPr>
                <w:b/>
                <w:bCs/>
                <w:spacing w:val="-2"/>
              </w:rPr>
              <w:t>号</w:t>
            </w:r>
          </w:p>
        </w:tc>
        <w:tc>
          <w:tcPr>
            <w:tcW w:w="1190" w:type="dxa"/>
            <w:vAlign w:val="top"/>
            <w:tcBorders>
              <w:top w:val="single" w:color="000000" w:sz="10" w:space="0"/>
            </w:tcBorders>
          </w:tcPr>
          <w:p>
            <w:pPr>
              <w:pStyle w:val="TableText"/>
              <w:ind w:left="160"/>
              <w:spacing w:before="289" w:line="217" w:lineRule="auto"/>
              <w:rPr/>
            </w:pPr>
            <w:r>
              <w:rPr>
                <w:b/>
                <w:bCs/>
                <w:spacing w:val="-15"/>
              </w:rPr>
              <w:t>手续名称</w:t>
            </w:r>
          </w:p>
        </w:tc>
        <w:tc>
          <w:tcPr>
            <w:tcW w:w="2019" w:type="dxa"/>
            <w:vAlign w:val="top"/>
            <w:tcBorders>
              <w:top w:val="single" w:color="000000" w:sz="10" w:space="0"/>
            </w:tcBorders>
          </w:tcPr>
          <w:p>
            <w:pPr>
              <w:pStyle w:val="TableText"/>
              <w:ind w:left="574"/>
              <w:spacing w:before="289" w:line="217" w:lineRule="auto"/>
              <w:rPr/>
            </w:pPr>
            <w:r>
              <w:rPr>
                <w:b/>
                <w:bCs/>
                <w:spacing w:val="-14"/>
              </w:rPr>
              <w:t>批复名称</w:t>
            </w:r>
          </w:p>
        </w:tc>
        <w:tc>
          <w:tcPr>
            <w:tcW w:w="1663" w:type="dxa"/>
            <w:vAlign w:val="top"/>
            <w:tcBorders>
              <w:top w:val="single" w:color="000000" w:sz="10" w:space="0"/>
            </w:tcBorders>
          </w:tcPr>
          <w:p>
            <w:pPr>
              <w:pStyle w:val="TableText"/>
              <w:ind w:left="404"/>
              <w:spacing w:before="290" w:line="217" w:lineRule="auto"/>
              <w:rPr/>
            </w:pPr>
            <w:r>
              <w:rPr>
                <w:b/>
                <w:bCs/>
                <w:spacing w:val="-16"/>
              </w:rPr>
              <w:t>审批部门</w:t>
            </w:r>
          </w:p>
        </w:tc>
        <w:tc>
          <w:tcPr>
            <w:tcW w:w="1832" w:type="dxa"/>
            <w:vAlign w:val="top"/>
            <w:tcBorders>
              <w:top w:val="single" w:color="000000" w:sz="10" w:space="0"/>
            </w:tcBorders>
          </w:tcPr>
          <w:p>
            <w:pPr>
              <w:pStyle w:val="TableText"/>
              <w:ind w:left="706"/>
              <w:spacing w:before="289" w:line="220" w:lineRule="auto"/>
              <w:rPr/>
            </w:pPr>
            <w:r>
              <w:rPr>
                <w:b/>
                <w:bCs/>
                <w:spacing w:val="-12"/>
              </w:rPr>
              <w:t>文号</w:t>
            </w:r>
          </w:p>
        </w:tc>
        <w:tc>
          <w:tcPr>
            <w:tcW w:w="1829" w:type="dxa"/>
            <w:vAlign w:val="top"/>
            <w:tcBorders>
              <w:right w:val="nil"/>
              <w:top w:val="single" w:color="000000" w:sz="10" w:space="0"/>
            </w:tcBorders>
          </w:tcPr>
          <w:p>
            <w:pPr>
              <w:pStyle w:val="TableText"/>
              <w:ind w:left="718"/>
              <w:spacing w:before="289" w:line="219" w:lineRule="auto"/>
              <w:rPr/>
            </w:pPr>
            <w:r>
              <w:rPr>
                <w:b/>
                <w:bCs/>
                <w:spacing w:val="-15"/>
              </w:rPr>
              <w:t>时间</w:t>
            </w:r>
          </w:p>
        </w:tc>
      </w:tr>
      <w:tr>
        <w:trPr>
          <w:trHeight w:val="1439" w:hRule="atLeast"/>
        </w:trPr>
        <w:tc>
          <w:tcPr>
            <w:tcW w:w="509" w:type="dxa"/>
            <w:vAlign w:val="top"/>
            <w:tcBorders>
              <w:left w:val="nil"/>
            </w:tcBorders>
          </w:tcPr>
          <w:p>
            <w:pPr>
              <w:spacing w:line="295" w:lineRule="auto"/>
              <w:rPr>
                <w:rFonts w:ascii="Arial"/>
                <w:sz w:val="21"/>
              </w:rPr>
            </w:pPr>
            <w:r/>
          </w:p>
          <w:p>
            <w:pPr>
              <w:spacing w:line="296" w:lineRule="auto"/>
              <w:rPr>
                <w:rFonts w:ascii="Arial"/>
                <w:sz w:val="21"/>
              </w:rPr>
            </w:pPr>
            <w:r/>
          </w:p>
          <w:p>
            <w:pPr>
              <w:ind w:left="232"/>
              <w:spacing w:before="69"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190" w:type="dxa"/>
            <w:vAlign w:val="top"/>
          </w:tcPr>
          <w:p>
            <w:pPr>
              <w:spacing w:line="271" w:lineRule="auto"/>
              <w:rPr>
                <w:rFonts w:ascii="Arial"/>
                <w:sz w:val="21"/>
              </w:rPr>
            </w:pPr>
            <w:r/>
          </w:p>
          <w:p>
            <w:pPr>
              <w:spacing w:line="272" w:lineRule="auto"/>
              <w:rPr>
                <w:rFonts w:ascii="Arial"/>
                <w:sz w:val="21"/>
              </w:rPr>
            </w:pPr>
            <w:r/>
          </w:p>
          <w:p>
            <w:pPr>
              <w:pStyle w:val="TableText"/>
              <w:ind w:left="152"/>
              <w:spacing w:before="78" w:line="218" w:lineRule="auto"/>
              <w:rPr/>
            </w:pPr>
            <w:r>
              <w:rPr>
                <w:spacing w:val="-11"/>
              </w:rPr>
              <w:t>环评批复</w:t>
            </w:r>
          </w:p>
        </w:tc>
        <w:tc>
          <w:tcPr>
            <w:tcW w:w="2019" w:type="dxa"/>
            <w:vAlign w:val="top"/>
          </w:tcPr>
          <w:p>
            <w:pPr>
              <w:pStyle w:val="TableText"/>
              <w:ind w:left="130"/>
              <w:spacing w:before="84" w:line="218" w:lineRule="auto"/>
              <w:rPr/>
            </w:pPr>
            <w:r>
              <w:rPr>
                <w:spacing w:val="-15"/>
              </w:rPr>
              <w:t>关于镇江内河港丹</w:t>
            </w:r>
          </w:p>
          <w:p>
            <w:pPr>
              <w:pStyle w:val="TableText"/>
              <w:ind w:left="141"/>
              <w:spacing w:before="76" w:line="216" w:lineRule="auto"/>
              <w:rPr/>
            </w:pPr>
            <w:r>
              <w:rPr>
                <w:spacing w:val="-16"/>
              </w:rPr>
              <w:t>阳港区陵口作业区</w:t>
            </w:r>
          </w:p>
          <w:p>
            <w:pPr>
              <w:pStyle w:val="TableText"/>
              <w:ind w:left="123"/>
              <w:spacing w:before="79" w:line="218" w:lineRule="auto"/>
              <w:rPr/>
            </w:pPr>
            <w:r>
              <w:rPr>
                <w:spacing w:val="-14"/>
              </w:rPr>
              <w:t>码头工程环境影响</w:t>
            </w:r>
          </w:p>
          <w:p>
            <w:pPr>
              <w:pStyle w:val="TableText"/>
              <w:ind w:left="352"/>
              <w:spacing w:before="76" w:line="203" w:lineRule="auto"/>
              <w:rPr/>
            </w:pPr>
            <w:r>
              <w:rPr>
                <w:spacing w:val="-14"/>
              </w:rPr>
              <w:t>报告书的批复</w:t>
            </w:r>
          </w:p>
        </w:tc>
        <w:tc>
          <w:tcPr>
            <w:tcW w:w="1663" w:type="dxa"/>
            <w:vAlign w:val="top"/>
          </w:tcPr>
          <w:p>
            <w:pPr>
              <w:spacing w:line="365" w:lineRule="auto"/>
              <w:rPr>
                <w:rFonts w:ascii="Arial"/>
                <w:sz w:val="21"/>
              </w:rPr>
            </w:pPr>
            <w:r/>
          </w:p>
          <w:p>
            <w:pPr>
              <w:pStyle w:val="TableText"/>
              <w:ind w:left="725" w:right="141" w:hanging="554"/>
              <w:spacing w:before="78" w:line="279" w:lineRule="auto"/>
              <w:rPr/>
            </w:pPr>
            <w:r>
              <w:rPr>
                <w:spacing w:val="-16"/>
              </w:rPr>
              <w:t>原江苏省环保</w:t>
            </w:r>
            <w:r>
              <w:rPr/>
              <w:t>厅</w:t>
            </w:r>
          </w:p>
        </w:tc>
        <w:tc>
          <w:tcPr>
            <w:tcW w:w="1832" w:type="dxa"/>
            <w:vAlign w:val="top"/>
          </w:tcPr>
          <w:p>
            <w:pPr>
              <w:spacing w:line="364" w:lineRule="auto"/>
              <w:rPr>
                <w:rFonts w:ascii="Arial"/>
                <w:sz w:val="21"/>
              </w:rPr>
            </w:pPr>
            <w:r/>
          </w:p>
          <w:p>
            <w:pPr>
              <w:pStyle w:val="TableText"/>
              <w:ind w:left="630" w:right="118" w:hanging="475"/>
              <w:spacing w:before="78" w:line="278" w:lineRule="auto"/>
              <w:rPr/>
            </w:pPr>
            <w:r>
              <w:rPr>
                <w:spacing w:val="-15"/>
              </w:rPr>
              <w:t>苏环审〔</w:t>
            </w:r>
            <w:r>
              <w:rPr>
                <w:rFonts w:ascii="Times New Roman" w:hAnsi="Times New Roman" w:eastAsia="Times New Roman" w:cs="Times New Roman"/>
                <w:spacing w:val="-15"/>
              </w:rPr>
              <w:t>2011</w:t>
            </w:r>
            <w:r>
              <w:rPr>
                <w:spacing w:val="-15"/>
              </w:rPr>
              <w:t>〕</w:t>
            </w:r>
            <w:r>
              <w:rPr>
                <w:spacing w:val="7"/>
              </w:rPr>
              <w:t xml:space="preserve"> </w:t>
            </w:r>
            <w:r>
              <w:rPr>
                <w:rFonts w:ascii="Times New Roman" w:hAnsi="Times New Roman" w:eastAsia="Times New Roman" w:cs="Times New Roman"/>
                <w:spacing w:val="-11"/>
              </w:rPr>
              <w:t>155</w:t>
            </w:r>
            <w:r>
              <w:rPr>
                <w:rFonts w:ascii="Times New Roman" w:hAnsi="Times New Roman" w:eastAsia="Times New Roman" w:cs="Times New Roman"/>
                <w:spacing w:val="8"/>
              </w:rPr>
              <w:t xml:space="preserve"> </w:t>
            </w:r>
            <w:r>
              <w:rPr>
                <w:spacing w:val="-11"/>
              </w:rPr>
              <w:t>号</w:t>
            </w:r>
          </w:p>
        </w:tc>
        <w:tc>
          <w:tcPr>
            <w:tcW w:w="1829" w:type="dxa"/>
            <w:vAlign w:val="top"/>
            <w:tcBorders>
              <w:right w:val="nil"/>
            </w:tcBorders>
          </w:tcPr>
          <w:p>
            <w:pPr>
              <w:spacing w:line="364" w:lineRule="auto"/>
              <w:rPr>
                <w:rFonts w:ascii="Arial"/>
                <w:sz w:val="21"/>
              </w:rPr>
            </w:pPr>
            <w:r/>
          </w:p>
          <w:p>
            <w:pPr>
              <w:pStyle w:val="TableText"/>
              <w:ind w:left="192"/>
              <w:spacing w:before="78" w:line="232" w:lineRule="auto"/>
              <w:rPr>
                <w:rFonts w:ascii="Times New Roman" w:hAnsi="Times New Roman" w:eastAsia="Times New Roman" w:cs="Times New Roman"/>
              </w:rPr>
            </w:pPr>
            <w:r>
              <w:rPr>
                <w:rFonts w:ascii="Times New Roman" w:hAnsi="Times New Roman" w:eastAsia="Times New Roman" w:cs="Times New Roman"/>
                <w:spacing w:val="-6"/>
              </w:rPr>
              <w:t>2011 </w:t>
            </w:r>
            <w:r>
              <w:rPr>
                <w:spacing w:val="-6"/>
              </w:rPr>
              <w:t>年</w:t>
            </w:r>
            <w:r>
              <w:rPr>
                <w:spacing w:val="-59"/>
              </w:rPr>
              <w:t xml:space="preserve"> </w:t>
            </w:r>
            <w:r>
              <w:rPr>
                <w:rFonts w:ascii="Times New Roman" w:hAnsi="Times New Roman" w:eastAsia="Times New Roman" w:cs="Times New Roman"/>
                <w:spacing w:val="-6"/>
              </w:rPr>
              <w:t>8</w:t>
            </w:r>
            <w:r>
              <w:rPr>
                <w:rFonts w:ascii="Times New Roman" w:hAnsi="Times New Roman" w:eastAsia="Times New Roman" w:cs="Times New Roman"/>
                <w:spacing w:val="9"/>
              </w:rPr>
              <w:t xml:space="preserve"> </w:t>
            </w:r>
            <w:r>
              <w:rPr>
                <w:spacing w:val="-6"/>
              </w:rPr>
              <w:t>月</w:t>
            </w:r>
            <w:r>
              <w:rPr>
                <w:rFonts w:ascii="Times New Roman" w:hAnsi="Times New Roman" w:eastAsia="Times New Roman" w:cs="Times New Roman"/>
                <w:spacing w:val="-6"/>
              </w:rPr>
              <w:t>29</w:t>
            </w:r>
          </w:p>
          <w:p>
            <w:pPr>
              <w:pStyle w:val="TableText"/>
              <w:ind w:left="854"/>
              <w:spacing w:before="58" w:line="223" w:lineRule="auto"/>
              <w:rPr/>
            </w:pPr>
            <w:r>
              <w:rPr/>
              <w:t>日</w:t>
            </w:r>
          </w:p>
        </w:tc>
      </w:tr>
      <w:tr>
        <w:trPr>
          <w:trHeight w:val="722" w:hRule="atLeast"/>
        </w:trPr>
        <w:tc>
          <w:tcPr>
            <w:tcW w:w="509" w:type="dxa"/>
            <w:vAlign w:val="top"/>
            <w:tcBorders>
              <w:left w:val="nil"/>
            </w:tcBorders>
          </w:tcPr>
          <w:p>
            <w:pPr>
              <w:rPr>
                <w:rFonts w:ascii="Arial"/>
                <w:sz w:val="21"/>
              </w:rPr>
            </w:pPr>
            <w:r/>
          </w:p>
          <w:p>
            <w:pPr>
              <w:ind w:left="209"/>
              <w:spacing w:before="69"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90" w:type="dxa"/>
            <w:vAlign w:val="top"/>
          </w:tcPr>
          <w:p>
            <w:pPr>
              <w:pStyle w:val="TableText"/>
              <w:ind w:left="486" w:right="129" w:hanging="326"/>
              <w:spacing w:before="90" w:line="239" w:lineRule="auto"/>
              <w:rPr/>
            </w:pPr>
            <w:r>
              <w:rPr>
                <w:spacing w:val="-17"/>
              </w:rPr>
              <w:t>开工备案</w:t>
            </w:r>
            <w:r>
              <w:rPr/>
              <w:t>表</w:t>
            </w:r>
          </w:p>
        </w:tc>
        <w:tc>
          <w:tcPr>
            <w:tcW w:w="2019" w:type="dxa"/>
            <w:vAlign w:val="top"/>
          </w:tcPr>
          <w:p>
            <w:pPr>
              <w:pStyle w:val="TableText"/>
              <w:ind w:left="463" w:right="93" w:hanging="337"/>
              <w:spacing w:before="90" w:line="239" w:lineRule="auto"/>
              <w:rPr/>
            </w:pPr>
            <w:r>
              <w:rPr>
                <w:spacing w:val="-16"/>
              </w:rPr>
              <w:t>港口工程建设项目</w:t>
            </w:r>
            <w:r>
              <w:rPr>
                <w:spacing w:val="-13"/>
              </w:rPr>
              <w:t>开工备案表</w:t>
            </w:r>
          </w:p>
        </w:tc>
        <w:tc>
          <w:tcPr>
            <w:tcW w:w="1663" w:type="dxa"/>
            <w:vAlign w:val="top"/>
          </w:tcPr>
          <w:p>
            <w:pPr>
              <w:pStyle w:val="TableText"/>
              <w:ind w:left="280" w:right="141" w:hanging="103"/>
              <w:spacing w:before="90" w:line="239" w:lineRule="auto"/>
              <w:rPr/>
            </w:pPr>
            <w:r>
              <w:rPr>
                <w:spacing w:val="-17"/>
              </w:rPr>
              <w:t>江苏省交通运</w:t>
            </w:r>
            <w:r>
              <w:rPr>
                <w:spacing w:val="-13"/>
              </w:rPr>
              <w:t>输厅港口局</w:t>
            </w:r>
          </w:p>
        </w:tc>
        <w:tc>
          <w:tcPr>
            <w:tcW w:w="1832" w:type="dxa"/>
            <w:vAlign w:val="top"/>
          </w:tcPr>
          <w:p>
            <w:pPr>
              <w:rPr>
                <w:rFonts w:ascii="Arial"/>
                <w:sz w:val="21"/>
              </w:rPr>
            </w:pPr>
            <w:r/>
          </w:p>
          <w:p>
            <w:pPr>
              <w:ind w:left="884"/>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1829" w:type="dxa"/>
            <w:vAlign w:val="top"/>
            <w:tcBorders>
              <w:right w:val="nil"/>
            </w:tcBorders>
          </w:tcPr>
          <w:p>
            <w:pPr>
              <w:pStyle w:val="TableText"/>
              <w:ind w:left="187"/>
              <w:spacing w:before="90" w:line="232" w:lineRule="auto"/>
              <w:rPr>
                <w:rFonts w:ascii="Times New Roman" w:hAnsi="Times New Roman" w:eastAsia="Times New Roman" w:cs="Times New Roman"/>
              </w:rPr>
            </w:pPr>
            <w:r>
              <w:rPr>
                <w:rFonts w:ascii="Times New Roman" w:hAnsi="Times New Roman" w:eastAsia="Times New Roman" w:cs="Times New Roman"/>
                <w:spacing w:val="-3"/>
              </w:rPr>
              <w:t>2012 </w:t>
            </w:r>
            <w:r>
              <w:rPr>
                <w:spacing w:val="-3"/>
              </w:rPr>
              <w:t>年</w:t>
            </w:r>
            <w:r>
              <w:rPr>
                <w:spacing w:val="-67"/>
              </w:rPr>
              <w:t xml:space="preserve"> </w:t>
            </w:r>
            <w:r>
              <w:rPr>
                <w:rFonts w:ascii="Times New Roman" w:hAnsi="Times New Roman" w:eastAsia="Times New Roman" w:cs="Times New Roman"/>
                <w:spacing w:val="-3"/>
              </w:rPr>
              <w:t>7 </w:t>
            </w:r>
            <w:r>
              <w:rPr>
                <w:spacing w:val="-3"/>
              </w:rPr>
              <w:t>月</w:t>
            </w:r>
            <w:r>
              <w:rPr>
                <w:rFonts w:ascii="Times New Roman" w:hAnsi="Times New Roman" w:eastAsia="Times New Roman" w:cs="Times New Roman"/>
                <w:spacing w:val="-3"/>
              </w:rPr>
              <w:t>27</w:t>
            </w:r>
          </w:p>
          <w:p>
            <w:pPr>
              <w:pStyle w:val="TableText"/>
              <w:ind w:left="854"/>
              <w:spacing w:before="58" w:line="201" w:lineRule="auto"/>
              <w:rPr/>
            </w:pPr>
            <w:r>
              <w:rPr/>
              <w:t>日</w:t>
            </w:r>
          </w:p>
        </w:tc>
      </w:tr>
      <w:tr>
        <w:trPr>
          <w:trHeight w:val="1080" w:hRule="atLeast"/>
        </w:trPr>
        <w:tc>
          <w:tcPr>
            <w:tcW w:w="509" w:type="dxa"/>
            <w:vAlign w:val="top"/>
            <w:tcBorders>
              <w:left w:val="nil"/>
            </w:tcBorders>
          </w:tcPr>
          <w:p>
            <w:pPr>
              <w:spacing w:line="422" w:lineRule="auto"/>
              <w:rPr>
                <w:rFonts w:ascii="Arial"/>
                <w:sz w:val="21"/>
              </w:rPr>
            </w:pPr>
            <w:r/>
          </w:p>
          <w:p>
            <w:pPr>
              <w:ind w:left="213"/>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1190" w:type="dxa"/>
            <w:vAlign w:val="top"/>
          </w:tcPr>
          <w:p>
            <w:pPr>
              <w:pStyle w:val="TableText"/>
              <w:ind w:left="391" w:right="129" w:hanging="239"/>
              <w:spacing w:before="274" w:line="279" w:lineRule="auto"/>
              <w:rPr/>
            </w:pPr>
            <w:r>
              <w:rPr>
                <w:spacing w:val="-15"/>
              </w:rPr>
              <w:t>初步设计</w:t>
            </w:r>
            <w:r>
              <w:rPr>
                <w:spacing w:val="-10"/>
              </w:rPr>
              <w:t>变更</w:t>
            </w:r>
          </w:p>
        </w:tc>
        <w:tc>
          <w:tcPr>
            <w:tcW w:w="2019" w:type="dxa"/>
            <w:vAlign w:val="top"/>
          </w:tcPr>
          <w:p>
            <w:pPr>
              <w:pStyle w:val="TableText"/>
              <w:ind w:left="461" w:right="93" w:hanging="337"/>
              <w:spacing w:before="274" w:line="278" w:lineRule="auto"/>
              <w:rPr/>
            </w:pPr>
            <w:r>
              <w:rPr>
                <w:spacing w:val="-16"/>
              </w:rPr>
              <w:t>准予交通运输行政</w:t>
            </w:r>
            <w:r>
              <w:rPr>
                <w:spacing w:val="-13"/>
              </w:rPr>
              <w:t>许可决定书</w:t>
            </w:r>
          </w:p>
        </w:tc>
        <w:tc>
          <w:tcPr>
            <w:tcW w:w="1663" w:type="dxa"/>
            <w:vAlign w:val="top"/>
          </w:tcPr>
          <w:p>
            <w:pPr>
              <w:pStyle w:val="TableText"/>
              <w:ind w:left="616" w:right="141" w:hanging="444"/>
              <w:spacing w:before="272" w:line="279" w:lineRule="auto"/>
              <w:rPr/>
            </w:pPr>
            <w:r>
              <w:rPr>
                <w:spacing w:val="-17"/>
              </w:rPr>
              <w:t>丹阳市交通运</w:t>
            </w:r>
            <w:r>
              <w:rPr>
                <w:spacing w:val="-7"/>
              </w:rPr>
              <w:t>输局</w:t>
            </w:r>
          </w:p>
        </w:tc>
        <w:tc>
          <w:tcPr>
            <w:tcW w:w="1832" w:type="dxa"/>
            <w:vAlign w:val="top"/>
          </w:tcPr>
          <w:p>
            <w:pPr>
              <w:pStyle w:val="TableText"/>
              <w:ind w:left="257"/>
              <w:spacing w:before="93" w:line="218" w:lineRule="auto"/>
              <w:rPr/>
            </w:pPr>
            <w:r>
              <w:rPr>
                <w:spacing w:val="-14"/>
              </w:rPr>
              <w:t>丹阳交建许字</w:t>
            </w:r>
          </w:p>
          <w:p>
            <w:pPr>
              <w:pStyle w:val="TableText"/>
              <w:ind w:left="183"/>
              <w:spacing w:before="76" w:line="316" w:lineRule="exact"/>
              <w:rPr>
                <w:rFonts w:ascii="Times New Roman" w:hAnsi="Times New Roman" w:eastAsia="Times New Roman" w:cs="Times New Roman"/>
              </w:rPr>
            </w:pPr>
            <w:r>
              <w:rPr>
                <w:spacing w:val="-8"/>
                <w:position w:val="1"/>
              </w:rPr>
              <w:t>〔</w:t>
            </w:r>
            <w:r>
              <w:rPr>
                <w:rFonts w:ascii="Times New Roman" w:hAnsi="Times New Roman" w:eastAsia="Times New Roman" w:cs="Times New Roman"/>
                <w:spacing w:val="-8"/>
                <w:position w:val="1"/>
              </w:rPr>
              <w:t>2023</w:t>
            </w:r>
            <w:r>
              <w:rPr>
                <w:spacing w:val="-8"/>
                <w:position w:val="1"/>
              </w:rPr>
              <w:t>〕</w:t>
            </w:r>
            <w:r>
              <w:rPr>
                <w:rFonts w:ascii="Times New Roman" w:hAnsi="Times New Roman" w:eastAsia="Times New Roman" w:cs="Times New Roman"/>
                <w:spacing w:val="-8"/>
                <w:position w:val="1"/>
              </w:rPr>
              <w:t>00028</w:t>
            </w:r>
          </w:p>
          <w:p>
            <w:pPr>
              <w:pStyle w:val="TableText"/>
              <w:ind w:left="819"/>
              <w:spacing w:before="43" w:line="197" w:lineRule="auto"/>
              <w:rPr/>
            </w:pPr>
            <w:r>
              <w:rPr/>
              <w:t>号</w:t>
            </w:r>
          </w:p>
        </w:tc>
        <w:tc>
          <w:tcPr>
            <w:tcW w:w="1829" w:type="dxa"/>
            <w:vAlign w:val="top"/>
            <w:tcBorders>
              <w:right w:val="nil"/>
            </w:tcBorders>
          </w:tcPr>
          <w:p>
            <w:pPr>
              <w:pStyle w:val="TableText"/>
              <w:ind w:left="137"/>
              <w:spacing w:before="273" w:line="232" w:lineRule="auto"/>
              <w:rPr>
                <w:rFonts w:ascii="Times New Roman" w:hAnsi="Times New Roman" w:eastAsia="Times New Roman" w:cs="Times New Roman"/>
              </w:rPr>
            </w:pPr>
            <w:r>
              <w:rPr>
                <w:rFonts w:ascii="Times New Roman" w:hAnsi="Times New Roman" w:eastAsia="Times New Roman" w:cs="Times New Roman"/>
                <w:spacing w:val="-5"/>
              </w:rPr>
              <w:t>2023 </w:t>
            </w:r>
            <w:r>
              <w:rPr>
                <w:spacing w:val="-5"/>
              </w:rPr>
              <w:t>年</w:t>
            </w:r>
            <w:r>
              <w:rPr>
                <w:spacing w:val="-51"/>
              </w:rPr>
              <w:t xml:space="preserve"> </w:t>
            </w:r>
            <w:r>
              <w:rPr>
                <w:rFonts w:ascii="Times New Roman" w:hAnsi="Times New Roman" w:eastAsia="Times New Roman" w:cs="Times New Roman"/>
                <w:spacing w:val="-5"/>
              </w:rPr>
              <w:t>11 </w:t>
            </w:r>
            <w:r>
              <w:rPr>
                <w:spacing w:val="-5"/>
              </w:rPr>
              <w:t>月</w:t>
            </w:r>
            <w:r>
              <w:rPr>
                <w:rFonts w:ascii="Times New Roman" w:hAnsi="Times New Roman" w:eastAsia="Times New Roman" w:cs="Times New Roman"/>
                <w:spacing w:val="-5"/>
              </w:rPr>
              <w:t>23</w:t>
            </w:r>
          </w:p>
          <w:p>
            <w:pPr>
              <w:pStyle w:val="TableText"/>
              <w:ind w:left="854"/>
              <w:spacing w:before="58" w:line="223" w:lineRule="auto"/>
              <w:rPr/>
            </w:pPr>
            <w:r>
              <w:rPr/>
              <w:t>日</w:t>
            </w:r>
          </w:p>
        </w:tc>
      </w:tr>
      <w:tr>
        <w:trPr>
          <w:trHeight w:val="1080" w:hRule="atLeast"/>
        </w:trPr>
        <w:tc>
          <w:tcPr>
            <w:tcW w:w="509" w:type="dxa"/>
            <w:vAlign w:val="top"/>
            <w:tcBorders>
              <w:left w:val="nil"/>
            </w:tcBorders>
          </w:tcPr>
          <w:p>
            <w:pPr>
              <w:spacing w:line="426" w:lineRule="auto"/>
              <w:rPr>
                <w:rFonts w:ascii="Arial"/>
                <w:sz w:val="21"/>
              </w:rPr>
            </w:pPr>
            <w:r/>
          </w:p>
          <w:p>
            <w:pPr>
              <w:ind w:left="207"/>
              <w:spacing w:before="69"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1190" w:type="dxa"/>
            <w:vAlign w:val="top"/>
          </w:tcPr>
          <w:p>
            <w:pPr>
              <w:pStyle w:val="TableText"/>
              <w:ind w:left="270" w:right="129" w:hanging="117"/>
              <w:spacing w:before="278" w:line="278" w:lineRule="auto"/>
              <w:rPr/>
            </w:pPr>
            <w:r>
              <w:rPr>
                <w:spacing w:val="-15"/>
              </w:rPr>
              <w:t>施工图设</w:t>
            </w:r>
            <w:r>
              <w:rPr>
                <w:spacing w:val="-10"/>
              </w:rPr>
              <w:t>计变更</w:t>
            </w:r>
          </w:p>
        </w:tc>
        <w:tc>
          <w:tcPr>
            <w:tcW w:w="2019" w:type="dxa"/>
            <w:vAlign w:val="top"/>
          </w:tcPr>
          <w:p>
            <w:pPr>
              <w:pStyle w:val="TableText"/>
              <w:ind w:left="350" w:right="93" w:hanging="226"/>
              <w:spacing w:before="278" w:line="278" w:lineRule="auto"/>
              <w:rPr/>
            </w:pPr>
            <w:r>
              <w:rPr>
                <w:spacing w:val="-16"/>
              </w:rPr>
              <w:t>准予交通运输行政</w:t>
            </w:r>
            <w:r>
              <w:rPr>
                <w:spacing w:val="-13"/>
              </w:rPr>
              <w:t>许可决定书》</w:t>
            </w:r>
          </w:p>
        </w:tc>
        <w:tc>
          <w:tcPr>
            <w:tcW w:w="1663" w:type="dxa"/>
            <w:vAlign w:val="top"/>
          </w:tcPr>
          <w:p>
            <w:pPr>
              <w:pStyle w:val="TableText"/>
              <w:ind w:left="616" w:right="141" w:hanging="444"/>
              <w:spacing w:before="277" w:line="279" w:lineRule="auto"/>
              <w:rPr/>
            </w:pPr>
            <w:r>
              <w:rPr>
                <w:spacing w:val="-17"/>
              </w:rPr>
              <w:t>丹阳市交通运</w:t>
            </w:r>
            <w:r>
              <w:rPr>
                <w:spacing w:val="-7"/>
              </w:rPr>
              <w:t>输局</w:t>
            </w:r>
          </w:p>
        </w:tc>
        <w:tc>
          <w:tcPr>
            <w:tcW w:w="1832" w:type="dxa"/>
            <w:vAlign w:val="top"/>
          </w:tcPr>
          <w:p>
            <w:pPr>
              <w:pStyle w:val="TableText"/>
              <w:ind w:left="257"/>
              <w:spacing w:before="98" w:line="218" w:lineRule="auto"/>
              <w:rPr/>
            </w:pPr>
            <w:r>
              <w:rPr>
                <w:spacing w:val="-14"/>
              </w:rPr>
              <w:t>丹阳交建许字</w:t>
            </w:r>
          </w:p>
          <w:p>
            <w:pPr>
              <w:pStyle w:val="TableText"/>
              <w:ind w:left="183"/>
              <w:spacing w:before="76" w:line="316" w:lineRule="exact"/>
              <w:rPr>
                <w:rFonts w:ascii="Times New Roman" w:hAnsi="Times New Roman" w:eastAsia="Times New Roman" w:cs="Times New Roman"/>
              </w:rPr>
            </w:pPr>
            <w:r>
              <w:rPr>
                <w:spacing w:val="-8"/>
                <w:position w:val="1"/>
              </w:rPr>
              <w:t>〔</w:t>
            </w:r>
            <w:r>
              <w:rPr>
                <w:rFonts w:ascii="Times New Roman" w:hAnsi="Times New Roman" w:eastAsia="Times New Roman" w:cs="Times New Roman"/>
                <w:spacing w:val="-8"/>
                <w:position w:val="1"/>
              </w:rPr>
              <w:t>2024</w:t>
            </w:r>
            <w:r>
              <w:rPr>
                <w:spacing w:val="-8"/>
                <w:position w:val="1"/>
              </w:rPr>
              <w:t>〕</w:t>
            </w:r>
            <w:r>
              <w:rPr>
                <w:rFonts w:ascii="Times New Roman" w:hAnsi="Times New Roman" w:eastAsia="Times New Roman" w:cs="Times New Roman"/>
                <w:spacing w:val="-8"/>
                <w:position w:val="1"/>
              </w:rPr>
              <w:t>00006</w:t>
            </w:r>
          </w:p>
          <w:p>
            <w:pPr>
              <w:pStyle w:val="TableText"/>
              <w:ind w:left="819"/>
              <w:spacing w:before="43" w:line="194" w:lineRule="auto"/>
              <w:rPr/>
            </w:pPr>
            <w:r>
              <w:rPr/>
              <w:t>号</w:t>
            </w:r>
          </w:p>
        </w:tc>
        <w:tc>
          <w:tcPr>
            <w:tcW w:w="1829" w:type="dxa"/>
            <w:vAlign w:val="top"/>
            <w:tcBorders>
              <w:right w:val="nil"/>
            </w:tcBorders>
          </w:tcPr>
          <w:p>
            <w:pPr>
              <w:pStyle w:val="TableText"/>
              <w:ind w:left="187"/>
              <w:spacing w:before="278" w:line="232" w:lineRule="auto"/>
              <w:rPr>
                <w:rFonts w:ascii="Times New Roman" w:hAnsi="Times New Roman" w:eastAsia="Times New Roman" w:cs="Times New Roman"/>
              </w:rPr>
            </w:pPr>
            <w:r>
              <w:rPr>
                <w:rFonts w:ascii="Times New Roman" w:hAnsi="Times New Roman" w:eastAsia="Times New Roman" w:cs="Times New Roman"/>
                <w:spacing w:val="1"/>
              </w:rPr>
              <w:t>2024 </w:t>
            </w:r>
            <w:r>
              <w:rPr>
                <w:spacing w:val="1"/>
              </w:rPr>
              <w:t>年</w:t>
            </w:r>
            <w:r>
              <w:rPr>
                <w:rFonts w:ascii="Times New Roman" w:hAnsi="Times New Roman" w:eastAsia="Times New Roman" w:cs="Times New Roman"/>
                <w:spacing w:val="1"/>
              </w:rPr>
              <w:t>2 </w:t>
            </w:r>
            <w:r>
              <w:rPr>
                <w:spacing w:val="1"/>
              </w:rPr>
              <w:t>月</w:t>
            </w:r>
            <w:r>
              <w:rPr>
                <w:rFonts w:ascii="Times New Roman" w:hAnsi="Times New Roman" w:eastAsia="Times New Roman" w:cs="Times New Roman"/>
                <w:spacing w:val="1"/>
              </w:rPr>
              <w:t>05</w:t>
            </w:r>
          </w:p>
          <w:p>
            <w:pPr>
              <w:pStyle w:val="TableText"/>
              <w:ind w:left="854"/>
              <w:spacing w:before="58" w:line="223" w:lineRule="auto"/>
              <w:rPr/>
            </w:pPr>
            <w:r>
              <w:rPr/>
              <w:t>日</w:t>
            </w:r>
          </w:p>
        </w:tc>
      </w:tr>
      <w:tr>
        <w:trPr>
          <w:trHeight w:val="1107" w:hRule="atLeast"/>
        </w:trPr>
        <w:tc>
          <w:tcPr>
            <w:tcW w:w="509" w:type="dxa"/>
            <w:vAlign w:val="top"/>
            <w:tcBorders>
              <w:left w:val="nil"/>
              <w:bottom w:val="single" w:color="000000" w:sz="10" w:space="0"/>
            </w:tcBorders>
          </w:tcPr>
          <w:p>
            <w:pPr>
              <w:spacing w:line="431" w:lineRule="auto"/>
              <w:rPr>
                <w:rFonts w:ascii="Arial"/>
                <w:sz w:val="21"/>
              </w:rPr>
            </w:pPr>
            <w:r/>
          </w:p>
          <w:p>
            <w:pPr>
              <w:ind w:left="215"/>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1190" w:type="dxa"/>
            <w:vAlign w:val="top"/>
            <w:tcBorders>
              <w:bottom w:val="single" w:color="000000" w:sz="10" w:space="0"/>
            </w:tcBorders>
          </w:tcPr>
          <w:p>
            <w:pPr>
              <w:pStyle w:val="TableText"/>
              <w:ind w:left="391" w:right="129" w:hanging="239"/>
              <w:spacing w:before="281" w:line="280" w:lineRule="auto"/>
              <w:rPr/>
            </w:pPr>
            <w:r>
              <w:rPr>
                <w:spacing w:val="-15"/>
              </w:rPr>
              <w:t>水工交工</w:t>
            </w:r>
            <w:r>
              <w:rPr>
                <w:spacing w:val="-10"/>
              </w:rPr>
              <w:t>意见</w:t>
            </w:r>
          </w:p>
        </w:tc>
        <w:tc>
          <w:tcPr>
            <w:tcW w:w="2019" w:type="dxa"/>
            <w:vAlign w:val="top"/>
            <w:tcBorders>
              <w:bottom w:val="single" w:color="000000" w:sz="10" w:space="0"/>
            </w:tcBorders>
          </w:tcPr>
          <w:p>
            <w:pPr>
              <w:pStyle w:val="TableText"/>
              <w:ind w:left="151" w:right="93" w:hanging="32"/>
              <w:spacing w:before="102" w:line="255" w:lineRule="auto"/>
              <w:jc w:val="both"/>
              <w:rPr/>
            </w:pPr>
            <w:r>
              <w:rPr>
                <w:spacing w:val="-15"/>
              </w:rPr>
              <w:t>镇江内河港丹阳港</w:t>
            </w:r>
            <w:r>
              <w:rPr>
                <w:spacing w:val="-20"/>
              </w:rPr>
              <w:t>区陵口作业区码头</w:t>
            </w:r>
            <w:r>
              <w:rPr>
                <w:spacing w:val="-12"/>
              </w:rPr>
              <w:t>工程</w:t>
            </w:r>
            <w:r>
              <w:rPr>
                <w:rFonts w:ascii="Times New Roman" w:hAnsi="Times New Roman" w:eastAsia="Times New Roman" w:cs="Times New Roman"/>
                <w:spacing w:val="-12"/>
              </w:rPr>
              <w:t>(</w:t>
            </w:r>
            <w:r>
              <w:rPr>
                <w:spacing w:val="-12"/>
              </w:rPr>
              <w:t>水工部分</w:t>
            </w:r>
            <w:r>
              <w:rPr>
                <w:rFonts w:ascii="Times New Roman" w:hAnsi="Times New Roman" w:eastAsia="Times New Roman" w:cs="Times New Roman"/>
                <w:spacing w:val="-12"/>
              </w:rPr>
              <w:t>)</w:t>
            </w:r>
            <w:r>
              <w:rPr>
                <w:spacing w:val="-12"/>
              </w:rPr>
              <w:t>交</w:t>
            </w:r>
          </w:p>
        </w:tc>
        <w:tc>
          <w:tcPr>
            <w:tcW w:w="1663" w:type="dxa"/>
            <w:vAlign w:val="top"/>
            <w:tcBorders>
              <w:bottom w:val="single" w:color="000000" w:sz="10" w:space="0"/>
            </w:tcBorders>
          </w:tcPr>
          <w:p>
            <w:pPr>
              <w:pStyle w:val="TableText"/>
              <w:ind w:left="728" w:right="141" w:hanging="545"/>
              <w:spacing w:before="282" w:line="279" w:lineRule="auto"/>
              <w:rPr/>
            </w:pPr>
            <w:r>
              <w:rPr>
                <w:spacing w:val="-18"/>
              </w:rPr>
              <w:t>陵口镇人民政</w:t>
            </w:r>
            <w:r>
              <w:rPr/>
              <w:t>府</w:t>
            </w:r>
          </w:p>
        </w:tc>
        <w:tc>
          <w:tcPr>
            <w:tcW w:w="1832" w:type="dxa"/>
            <w:vAlign w:val="top"/>
            <w:tcBorders>
              <w:bottom w:val="single" w:color="000000" w:sz="10" w:space="0"/>
            </w:tcBorders>
          </w:tcPr>
          <w:p>
            <w:pPr>
              <w:pStyle w:val="TableText"/>
              <w:ind w:left="664" w:right="116" w:hanging="510"/>
              <w:spacing w:before="283" w:line="278" w:lineRule="auto"/>
              <w:rPr/>
            </w:pPr>
            <w:r>
              <w:rPr>
                <w:spacing w:val="-14"/>
              </w:rPr>
              <w:t>陵政发〔</w:t>
            </w:r>
            <w:r>
              <w:rPr>
                <w:rFonts w:ascii="Times New Roman" w:hAnsi="Times New Roman" w:eastAsia="Times New Roman" w:cs="Times New Roman"/>
                <w:spacing w:val="-14"/>
              </w:rPr>
              <w:t>2024</w:t>
            </w:r>
            <w:r>
              <w:rPr>
                <w:spacing w:val="-14"/>
              </w:rPr>
              <w:t>〕</w:t>
            </w:r>
            <w:r>
              <w:rPr/>
              <w:t xml:space="preserve"> </w:t>
            </w:r>
            <w:r>
              <w:rPr>
                <w:rFonts w:ascii="Times New Roman" w:hAnsi="Times New Roman" w:eastAsia="Times New Roman" w:cs="Times New Roman"/>
                <w:spacing w:val="-5"/>
              </w:rPr>
              <w:t>25</w:t>
            </w:r>
            <w:r>
              <w:rPr>
                <w:rFonts w:ascii="Times New Roman" w:hAnsi="Times New Roman" w:eastAsia="Times New Roman" w:cs="Times New Roman"/>
                <w:spacing w:val="9"/>
              </w:rPr>
              <w:t xml:space="preserve"> </w:t>
            </w:r>
            <w:r>
              <w:rPr>
                <w:spacing w:val="-5"/>
              </w:rPr>
              <w:t>号</w:t>
            </w:r>
          </w:p>
        </w:tc>
        <w:tc>
          <w:tcPr>
            <w:tcW w:w="1829" w:type="dxa"/>
            <w:vAlign w:val="top"/>
            <w:tcBorders>
              <w:right w:val="nil"/>
              <w:bottom w:val="single" w:color="000000" w:sz="10" w:space="0"/>
            </w:tcBorders>
          </w:tcPr>
          <w:p>
            <w:pPr>
              <w:pStyle w:val="TableText"/>
              <w:ind w:left="187"/>
              <w:spacing w:before="282" w:line="232" w:lineRule="auto"/>
              <w:rPr>
                <w:rFonts w:ascii="Times New Roman" w:hAnsi="Times New Roman" w:eastAsia="Times New Roman" w:cs="Times New Roman"/>
              </w:rPr>
            </w:pPr>
            <w:r>
              <w:rPr>
                <w:rFonts w:ascii="Times New Roman" w:hAnsi="Times New Roman" w:eastAsia="Times New Roman" w:cs="Times New Roman"/>
                <w:spacing w:val="-3"/>
              </w:rPr>
              <w:t>2024 </w:t>
            </w:r>
            <w:r>
              <w:rPr>
                <w:spacing w:val="-3"/>
              </w:rPr>
              <w:t>年</w:t>
            </w:r>
            <w:r>
              <w:rPr>
                <w:rFonts w:ascii="Times New Roman" w:hAnsi="Times New Roman" w:eastAsia="Times New Roman" w:cs="Times New Roman"/>
                <w:spacing w:val="-3"/>
              </w:rPr>
              <w:t>4 </w:t>
            </w:r>
            <w:r>
              <w:rPr>
                <w:spacing w:val="-3"/>
              </w:rPr>
              <w:t>月</w:t>
            </w:r>
            <w:r>
              <w:rPr>
                <w:spacing w:val="-50"/>
              </w:rPr>
              <w:t xml:space="preserve"> </w:t>
            </w:r>
            <w:r>
              <w:rPr>
                <w:rFonts w:ascii="Times New Roman" w:hAnsi="Times New Roman" w:eastAsia="Times New Roman" w:cs="Times New Roman"/>
                <w:spacing w:val="-3"/>
              </w:rPr>
              <w:t>17</w:t>
            </w:r>
          </w:p>
          <w:p>
            <w:pPr>
              <w:pStyle w:val="TableText"/>
              <w:ind w:left="854"/>
              <w:spacing w:before="59" w:line="223" w:lineRule="auto"/>
              <w:rPr/>
            </w:pPr>
            <w:r>
              <w:rPr/>
              <w:t>日</w:t>
            </w:r>
          </w:p>
        </w:tc>
      </w:tr>
    </w:tbl>
    <w:p>
      <w:pPr>
        <w:pStyle w:val="BodyText"/>
        <w:rPr/>
      </w:pPr>
      <w:r/>
    </w:p>
    <w:p>
      <w:pPr>
        <w:sectPr>
          <w:headerReference w:type="default" r:id="rId5"/>
          <w:footerReference w:type="default" r:id="rId12"/>
          <w:pgSz w:w="11907" w:h="16839"/>
          <w:pgMar w:top="1212" w:right="1409" w:bottom="1180" w:left="1411" w:header="840" w:footer="945" w:gutter="0"/>
        </w:sectPr>
        <w:rPr/>
      </w:pPr>
    </w:p>
    <w:p>
      <w:pPr>
        <w:spacing w:line="227" w:lineRule="exact"/>
        <w:rPr/>
      </w:pPr>
      <w:r/>
    </w:p>
    <w:tbl>
      <w:tblPr>
        <w:tblStyle w:val="TableNormal"/>
        <w:tblW w:w="9042" w:type="dxa"/>
        <w:tblInd w:w="14"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509"/>
        <w:gridCol w:w="1190"/>
        <w:gridCol w:w="2019"/>
        <w:gridCol w:w="1663"/>
        <w:gridCol w:w="1832"/>
        <w:gridCol w:w="1829"/>
      </w:tblGrid>
      <w:tr>
        <w:trPr>
          <w:trHeight w:val="366" w:hRule="atLeast"/>
        </w:trPr>
        <w:tc>
          <w:tcPr>
            <w:tcW w:w="509" w:type="dxa"/>
            <w:vAlign w:val="top"/>
            <w:tcBorders>
              <w:top w:val="single" w:color="000000" w:sz="10" w:space="0"/>
              <w:left w:val="nil"/>
            </w:tcBorders>
          </w:tcPr>
          <w:p>
            <w:pPr>
              <w:rPr>
                <w:rFonts w:ascii="Arial"/>
                <w:sz w:val="21"/>
              </w:rPr>
            </w:pPr>
            <w:r/>
          </w:p>
        </w:tc>
        <w:tc>
          <w:tcPr>
            <w:tcW w:w="1190" w:type="dxa"/>
            <w:vAlign w:val="top"/>
            <w:tcBorders>
              <w:top w:val="single" w:color="000000" w:sz="10" w:space="0"/>
            </w:tcBorders>
          </w:tcPr>
          <w:p>
            <w:pPr>
              <w:rPr>
                <w:rFonts w:ascii="Arial"/>
                <w:sz w:val="21"/>
              </w:rPr>
            </w:pPr>
            <w:r/>
          </w:p>
        </w:tc>
        <w:tc>
          <w:tcPr>
            <w:tcW w:w="2019" w:type="dxa"/>
            <w:vAlign w:val="top"/>
            <w:tcBorders>
              <w:top w:val="single" w:color="000000" w:sz="10" w:space="0"/>
            </w:tcBorders>
          </w:tcPr>
          <w:p>
            <w:pPr>
              <w:pStyle w:val="TableText"/>
              <w:ind w:left="462"/>
              <w:spacing w:before="88" w:line="206" w:lineRule="auto"/>
              <w:rPr/>
            </w:pPr>
            <w:r>
              <w:rPr>
                <w:spacing w:val="-13"/>
              </w:rPr>
              <w:t>工验收意见</w:t>
            </w:r>
          </w:p>
        </w:tc>
        <w:tc>
          <w:tcPr>
            <w:tcW w:w="1663" w:type="dxa"/>
            <w:vAlign w:val="top"/>
            <w:tcBorders>
              <w:top w:val="single" w:color="000000" w:sz="10" w:space="0"/>
            </w:tcBorders>
          </w:tcPr>
          <w:p>
            <w:pPr>
              <w:rPr>
                <w:rFonts w:ascii="Arial"/>
                <w:sz w:val="21"/>
              </w:rPr>
            </w:pPr>
            <w:r/>
          </w:p>
        </w:tc>
        <w:tc>
          <w:tcPr>
            <w:tcW w:w="1832" w:type="dxa"/>
            <w:vAlign w:val="top"/>
            <w:tcBorders>
              <w:top w:val="single" w:color="000000" w:sz="10" w:space="0"/>
            </w:tcBorders>
          </w:tcPr>
          <w:p>
            <w:pPr>
              <w:rPr>
                <w:rFonts w:ascii="Arial"/>
                <w:sz w:val="21"/>
              </w:rPr>
            </w:pPr>
            <w:r/>
          </w:p>
        </w:tc>
        <w:tc>
          <w:tcPr>
            <w:tcW w:w="1829" w:type="dxa"/>
            <w:vAlign w:val="top"/>
            <w:tcBorders>
              <w:top w:val="single" w:color="000000" w:sz="10" w:space="0"/>
              <w:right w:val="nil"/>
            </w:tcBorders>
          </w:tcPr>
          <w:p>
            <w:pPr>
              <w:rPr>
                <w:rFonts w:ascii="Arial"/>
                <w:sz w:val="21"/>
              </w:rPr>
            </w:pPr>
            <w:r/>
          </w:p>
        </w:tc>
      </w:tr>
      <w:tr>
        <w:trPr>
          <w:trHeight w:val="1449" w:hRule="atLeast"/>
        </w:trPr>
        <w:tc>
          <w:tcPr>
            <w:tcW w:w="509" w:type="dxa"/>
            <w:vAlign w:val="top"/>
            <w:tcBorders>
              <w:bottom w:val="single" w:color="000000" w:sz="10" w:space="0"/>
              <w:left w:val="nil"/>
            </w:tcBorders>
          </w:tcPr>
          <w:p>
            <w:pPr>
              <w:spacing w:line="297" w:lineRule="auto"/>
              <w:rPr>
                <w:rFonts w:ascii="Arial"/>
                <w:sz w:val="21"/>
              </w:rPr>
            </w:pPr>
            <w:r/>
          </w:p>
          <w:p>
            <w:pPr>
              <w:spacing w:line="297" w:lineRule="auto"/>
              <w:rPr>
                <w:rFonts w:ascii="Arial"/>
                <w:sz w:val="21"/>
              </w:rPr>
            </w:pPr>
            <w:r/>
          </w:p>
          <w:p>
            <w:pPr>
              <w:ind w:left="214"/>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1190" w:type="dxa"/>
            <w:vAlign w:val="top"/>
            <w:tcBorders>
              <w:bottom w:val="single" w:color="000000" w:sz="10" w:space="0"/>
            </w:tcBorders>
          </w:tcPr>
          <w:p>
            <w:pPr>
              <w:spacing w:line="272" w:lineRule="auto"/>
              <w:rPr>
                <w:rFonts w:ascii="Arial"/>
                <w:sz w:val="21"/>
              </w:rPr>
            </w:pPr>
            <w:r/>
          </w:p>
          <w:p>
            <w:pPr>
              <w:spacing w:line="273" w:lineRule="auto"/>
              <w:rPr>
                <w:rFonts w:ascii="Arial"/>
                <w:sz w:val="21"/>
              </w:rPr>
            </w:pPr>
            <w:r/>
          </w:p>
          <w:p>
            <w:pPr>
              <w:pStyle w:val="TableText"/>
              <w:ind w:left="161"/>
              <w:spacing w:before="78" w:line="220" w:lineRule="auto"/>
              <w:rPr/>
            </w:pPr>
            <w:r>
              <w:rPr>
                <w:spacing w:val="-13"/>
              </w:rPr>
              <w:t>交工意见</w:t>
            </w:r>
          </w:p>
        </w:tc>
        <w:tc>
          <w:tcPr>
            <w:tcW w:w="2019" w:type="dxa"/>
            <w:vAlign w:val="top"/>
            <w:tcBorders>
              <w:bottom w:val="single" w:color="000000" w:sz="10" w:space="0"/>
            </w:tcBorders>
          </w:tcPr>
          <w:p>
            <w:pPr>
              <w:pStyle w:val="TableText"/>
              <w:ind w:left="119"/>
              <w:spacing w:before="87" w:line="218" w:lineRule="auto"/>
              <w:rPr/>
            </w:pPr>
            <w:r>
              <w:rPr>
                <w:spacing w:val="-14"/>
              </w:rPr>
              <w:t>镇江内河港丹阳港</w:t>
            </w:r>
          </w:p>
          <w:p>
            <w:pPr>
              <w:pStyle w:val="TableText"/>
              <w:ind w:left="152"/>
              <w:spacing w:before="76" w:line="216" w:lineRule="auto"/>
              <w:rPr/>
            </w:pPr>
            <w:r>
              <w:rPr>
                <w:spacing w:val="-18"/>
              </w:rPr>
              <w:t>区陵口作业区码头</w:t>
            </w:r>
          </w:p>
          <w:p>
            <w:pPr>
              <w:pStyle w:val="TableText"/>
              <w:ind w:left="125"/>
              <w:spacing w:before="79" w:line="218" w:lineRule="auto"/>
              <w:rPr/>
            </w:pPr>
            <w:r>
              <w:rPr>
                <w:spacing w:val="-14"/>
              </w:rPr>
              <w:t>工程交工质量核验</w:t>
            </w:r>
          </w:p>
          <w:p>
            <w:pPr>
              <w:pStyle w:val="TableText"/>
              <w:ind w:left="807"/>
              <w:spacing w:before="76" w:line="209" w:lineRule="auto"/>
              <w:rPr/>
            </w:pPr>
            <w:r>
              <w:rPr>
                <w:spacing w:val="-10"/>
              </w:rPr>
              <w:t>意见</w:t>
            </w:r>
          </w:p>
        </w:tc>
        <w:tc>
          <w:tcPr>
            <w:tcW w:w="1663" w:type="dxa"/>
            <w:vAlign w:val="top"/>
            <w:tcBorders>
              <w:bottom w:val="single" w:color="000000" w:sz="10" w:space="0"/>
            </w:tcBorders>
          </w:tcPr>
          <w:p>
            <w:pPr>
              <w:pStyle w:val="TableText"/>
              <w:ind w:left="165"/>
              <w:spacing w:before="267" w:line="218" w:lineRule="auto"/>
              <w:rPr/>
            </w:pPr>
            <w:r>
              <w:rPr>
                <w:spacing w:val="-12"/>
              </w:rPr>
              <w:t>镇江市交通运</w:t>
            </w:r>
          </w:p>
          <w:p>
            <w:pPr>
              <w:pStyle w:val="TableText"/>
              <w:ind w:left="168"/>
              <w:spacing w:before="76" w:line="217" w:lineRule="auto"/>
              <w:rPr/>
            </w:pPr>
            <w:r>
              <w:rPr>
                <w:spacing w:val="-13"/>
              </w:rPr>
              <w:t>输综合行政执</w:t>
            </w:r>
          </w:p>
          <w:p>
            <w:pPr>
              <w:pStyle w:val="TableText"/>
              <w:ind w:left="509"/>
              <w:spacing w:before="78" w:line="219" w:lineRule="auto"/>
              <w:rPr/>
            </w:pPr>
            <w:r>
              <w:rPr>
                <w:spacing w:val="-11"/>
              </w:rPr>
              <w:t>法支队</w:t>
            </w:r>
          </w:p>
        </w:tc>
        <w:tc>
          <w:tcPr>
            <w:tcW w:w="1832" w:type="dxa"/>
            <w:vAlign w:val="top"/>
            <w:tcBorders>
              <w:bottom w:val="single" w:color="000000" w:sz="10" w:space="0"/>
            </w:tcBorders>
          </w:tcPr>
          <w:p>
            <w:pPr>
              <w:spacing w:line="366" w:lineRule="auto"/>
              <w:rPr>
                <w:rFonts w:ascii="Arial"/>
                <w:sz w:val="21"/>
              </w:rPr>
            </w:pPr>
            <w:r/>
          </w:p>
          <w:p>
            <w:pPr>
              <w:pStyle w:val="TableText"/>
              <w:ind w:left="211" w:right="199" w:firstLine="148"/>
              <w:spacing w:before="78" w:line="286" w:lineRule="auto"/>
              <w:rPr/>
            </w:pPr>
            <w:r>
              <w:rPr>
                <w:spacing w:val="-15"/>
              </w:rPr>
              <w:t>镇交执法函</w:t>
            </w:r>
            <w:r>
              <w:rPr>
                <w:spacing w:val="-9"/>
              </w:rPr>
              <w:t>〔</w:t>
            </w:r>
            <w:r>
              <w:rPr>
                <w:rFonts w:ascii="Times New Roman" w:hAnsi="Times New Roman" w:eastAsia="Times New Roman" w:cs="Times New Roman"/>
                <w:spacing w:val="-9"/>
              </w:rPr>
              <w:t>2025</w:t>
            </w:r>
            <w:r>
              <w:rPr>
                <w:spacing w:val="-9"/>
              </w:rPr>
              <w:t>〕</w:t>
            </w:r>
            <w:r>
              <w:rPr>
                <w:rFonts w:ascii="Times New Roman" w:hAnsi="Times New Roman" w:eastAsia="Times New Roman" w:cs="Times New Roman"/>
                <w:spacing w:val="-9"/>
              </w:rPr>
              <w:t>10 </w:t>
            </w:r>
            <w:r>
              <w:rPr>
                <w:spacing w:val="-9"/>
              </w:rPr>
              <w:t>号</w:t>
            </w:r>
          </w:p>
        </w:tc>
        <w:tc>
          <w:tcPr>
            <w:tcW w:w="1829" w:type="dxa"/>
            <w:vAlign w:val="top"/>
            <w:tcBorders>
              <w:bottom w:val="single" w:color="000000" w:sz="10" w:space="0"/>
              <w:right w:val="nil"/>
            </w:tcBorders>
          </w:tcPr>
          <w:p>
            <w:pPr>
              <w:spacing w:line="366" w:lineRule="auto"/>
              <w:rPr>
                <w:rFonts w:ascii="Arial"/>
                <w:sz w:val="21"/>
              </w:rPr>
            </w:pPr>
            <w:r/>
          </w:p>
          <w:p>
            <w:pPr>
              <w:pStyle w:val="TableText"/>
              <w:ind w:left="187"/>
              <w:spacing w:before="78" w:line="232" w:lineRule="auto"/>
              <w:rPr>
                <w:rFonts w:ascii="Times New Roman" w:hAnsi="Times New Roman" w:eastAsia="Times New Roman" w:cs="Times New Roman"/>
              </w:rPr>
            </w:pPr>
            <w:r>
              <w:rPr>
                <w:rFonts w:ascii="Times New Roman" w:hAnsi="Times New Roman" w:eastAsia="Times New Roman" w:cs="Times New Roman"/>
                <w:spacing w:val="-3"/>
              </w:rPr>
              <w:t>2025 </w:t>
            </w:r>
            <w:r>
              <w:rPr>
                <w:spacing w:val="-3"/>
              </w:rPr>
              <w:t>年</w:t>
            </w:r>
            <w:r>
              <w:rPr>
                <w:spacing w:val="-67"/>
              </w:rPr>
              <w:t xml:space="preserve"> </w:t>
            </w:r>
            <w:r>
              <w:rPr>
                <w:rFonts w:ascii="Times New Roman" w:hAnsi="Times New Roman" w:eastAsia="Times New Roman" w:cs="Times New Roman"/>
                <w:spacing w:val="-3"/>
              </w:rPr>
              <w:t>5 </w:t>
            </w:r>
            <w:r>
              <w:rPr>
                <w:spacing w:val="-3"/>
              </w:rPr>
              <w:t>月</w:t>
            </w:r>
            <w:r>
              <w:rPr>
                <w:rFonts w:ascii="Times New Roman" w:hAnsi="Times New Roman" w:eastAsia="Times New Roman" w:cs="Times New Roman"/>
                <w:spacing w:val="-3"/>
              </w:rPr>
              <w:t>30</w:t>
            </w:r>
          </w:p>
          <w:p>
            <w:pPr>
              <w:pStyle w:val="TableText"/>
              <w:ind w:left="854"/>
              <w:spacing w:before="58" w:line="223" w:lineRule="auto"/>
              <w:rPr/>
            </w:pPr>
            <w:r>
              <w:rPr/>
              <w:t>日</w:t>
            </w:r>
          </w:p>
        </w:tc>
      </w:tr>
    </w:tbl>
    <w:p>
      <w:pPr>
        <w:pStyle w:val="BodyText"/>
        <w:spacing w:line="279" w:lineRule="auto"/>
        <w:rPr/>
      </w:pPr>
      <w:r/>
    </w:p>
    <w:p>
      <w:pPr>
        <w:pStyle w:val="BodyText"/>
        <w:spacing w:line="280" w:lineRule="auto"/>
        <w:rPr/>
      </w:pPr>
      <w:r/>
    </w:p>
    <w:p>
      <w:pPr>
        <w:ind w:left="47"/>
        <w:spacing w:before="91" w:line="242" w:lineRule="auto"/>
        <w:rPr>
          <w:rFonts w:ascii="FangSong" w:hAnsi="FangSong" w:eastAsia="FangSong" w:cs="FangSong"/>
          <w:sz w:val="28"/>
          <w:szCs w:val="28"/>
        </w:rPr>
      </w:pPr>
      <w:r>
        <w:rPr>
          <w:rFonts w:ascii="Times New Roman" w:hAnsi="Times New Roman" w:eastAsia="Times New Roman" w:cs="Times New Roman"/>
          <w:sz w:val="28"/>
          <w:szCs w:val="28"/>
          <w:b/>
          <w:bCs/>
          <w:spacing w:val="-2"/>
        </w:rPr>
        <w:t>1.4.2.   </w:t>
      </w:r>
      <w:r>
        <w:rPr>
          <w:rFonts w:ascii="FangSong" w:hAnsi="FangSong" w:eastAsia="FangSong" w:cs="FangSong"/>
          <w:sz w:val="28"/>
          <w:szCs w:val="28"/>
          <w:b/>
          <w:bCs/>
          <w:spacing w:val="-2"/>
        </w:rPr>
        <w:t>环评批复落实情况</w:t>
      </w:r>
    </w:p>
    <w:p>
      <w:pPr>
        <w:ind w:left="39" w:right="30" w:firstLine="559"/>
        <w:spacing w:before="138" w:line="330" w:lineRule="auto"/>
        <w:rPr>
          <w:rFonts w:ascii="FangSong" w:hAnsi="FangSong" w:eastAsia="FangSong" w:cs="FangSong"/>
          <w:sz w:val="28"/>
          <w:szCs w:val="28"/>
        </w:rPr>
      </w:pPr>
      <w:r>
        <w:rPr>
          <w:rFonts w:ascii="FangSong" w:hAnsi="FangSong" w:eastAsia="FangSong" w:cs="FangSong"/>
          <w:sz w:val="28"/>
          <w:szCs w:val="28"/>
          <w:spacing w:val="-4"/>
        </w:rPr>
        <w:t>本工程于</w:t>
      </w:r>
      <w:r>
        <w:rPr>
          <w:rFonts w:ascii="FangSong" w:hAnsi="FangSong" w:eastAsia="FangSong" w:cs="FangSong"/>
          <w:sz w:val="28"/>
          <w:szCs w:val="28"/>
          <w:spacing w:val="-53"/>
        </w:rPr>
        <w:t xml:space="preserve"> </w:t>
      </w:r>
      <w:r>
        <w:rPr>
          <w:rFonts w:ascii="Times New Roman" w:hAnsi="Times New Roman" w:eastAsia="Times New Roman" w:cs="Times New Roman"/>
          <w:sz w:val="28"/>
          <w:szCs w:val="28"/>
          <w:spacing w:val="-4"/>
        </w:rPr>
        <w:t>2011</w:t>
      </w:r>
      <w:r>
        <w:rPr>
          <w:rFonts w:ascii="Times New Roman" w:hAnsi="Times New Roman" w:eastAsia="Times New Roman" w:cs="Times New Roman"/>
          <w:sz w:val="28"/>
          <w:szCs w:val="28"/>
          <w:spacing w:val="25"/>
          <w:w w:val="101"/>
        </w:rPr>
        <w:t xml:space="preserve"> </w:t>
      </w:r>
      <w:r>
        <w:rPr>
          <w:rFonts w:ascii="FangSong" w:hAnsi="FangSong" w:eastAsia="FangSong" w:cs="FangSong"/>
          <w:sz w:val="28"/>
          <w:szCs w:val="28"/>
          <w:spacing w:val="-4"/>
        </w:rPr>
        <w:t>年</w:t>
      </w:r>
      <w:r>
        <w:rPr>
          <w:rFonts w:ascii="FangSong" w:hAnsi="FangSong" w:eastAsia="FangSong" w:cs="FangSong"/>
          <w:sz w:val="28"/>
          <w:szCs w:val="28"/>
          <w:spacing w:val="-39"/>
        </w:rPr>
        <w:t xml:space="preserve"> </w:t>
      </w:r>
      <w:r>
        <w:rPr>
          <w:rFonts w:ascii="Times New Roman" w:hAnsi="Times New Roman" w:eastAsia="Times New Roman" w:cs="Times New Roman"/>
          <w:sz w:val="28"/>
          <w:szCs w:val="28"/>
          <w:spacing w:val="-4"/>
        </w:rPr>
        <w:t>8</w:t>
      </w:r>
      <w:r>
        <w:rPr>
          <w:rFonts w:ascii="Times New Roman" w:hAnsi="Times New Roman" w:eastAsia="Times New Roman" w:cs="Times New Roman"/>
          <w:sz w:val="28"/>
          <w:szCs w:val="28"/>
          <w:spacing w:val="35"/>
          <w:w w:val="101"/>
        </w:rPr>
        <w:t xml:space="preserve"> </w:t>
      </w:r>
      <w:r>
        <w:rPr>
          <w:rFonts w:ascii="FangSong" w:hAnsi="FangSong" w:eastAsia="FangSong" w:cs="FangSong"/>
          <w:sz w:val="28"/>
          <w:szCs w:val="28"/>
          <w:spacing w:val="-4"/>
        </w:rPr>
        <w:t>月</w:t>
      </w:r>
      <w:r>
        <w:rPr>
          <w:rFonts w:ascii="FangSong" w:hAnsi="FangSong" w:eastAsia="FangSong" w:cs="FangSong"/>
          <w:sz w:val="28"/>
          <w:szCs w:val="28"/>
          <w:spacing w:val="-53"/>
        </w:rPr>
        <w:t xml:space="preserve"> </w:t>
      </w:r>
      <w:r>
        <w:rPr>
          <w:rFonts w:ascii="Times New Roman" w:hAnsi="Times New Roman" w:eastAsia="Times New Roman" w:cs="Times New Roman"/>
          <w:sz w:val="28"/>
          <w:szCs w:val="28"/>
          <w:spacing w:val="-4"/>
        </w:rPr>
        <w:t>29  </w:t>
      </w:r>
      <w:r>
        <w:rPr>
          <w:rFonts w:ascii="FangSong" w:hAnsi="FangSong" w:eastAsia="FangSong" w:cs="FangSong"/>
          <w:sz w:val="28"/>
          <w:szCs w:val="28"/>
          <w:spacing w:val="-4"/>
        </w:rPr>
        <w:t>日经原江苏省环境保护厅批准</w:t>
      </w:r>
      <w:r>
        <w:rPr>
          <w:rFonts w:ascii="FangSong" w:hAnsi="FangSong" w:eastAsia="FangSong" w:cs="FangSong"/>
          <w:sz w:val="28"/>
          <w:szCs w:val="28"/>
          <w:spacing w:val="-5"/>
        </w:rPr>
        <w:t>同意建设（苏</w:t>
      </w:r>
      <w:r>
        <w:rPr>
          <w:rFonts w:ascii="FangSong" w:hAnsi="FangSong" w:eastAsia="FangSong" w:cs="FangSong"/>
          <w:sz w:val="28"/>
          <w:szCs w:val="28"/>
          <w:spacing w:val="-3"/>
        </w:rPr>
        <w:t>环审〔</w:t>
      </w:r>
      <w:r>
        <w:rPr>
          <w:rFonts w:ascii="Times New Roman" w:hAnsi="Times New Roman" w:eastAsia="Times New Roman" w:cs="Times New Roman"/>
          <w:sz w:val="28"/>
          <w:szCs w:val="28"/>
          <w:spacing w:val="-3"/>
        </w:rPr>
        <w:t>2011</w:t>
      </w:r>
      <w:r>
        <w:rPr>
          <w:rFonts w:ascii="FangSong" w:hAnsi="FangSong" w:eastAsia="FangSong" w:cs="FangSong"/>
          <w:sz w:val="28"/>
          <w:szCs w:val="28"/>
          <w:spacing w:val="-3"/>
        </w:rPr>
        <w:t>〕</w:t>
      </w:r>
      <w:r>
        <w:rPr>
          <w:rFonts w:ascii="Times New Roman" w:hAnsi="Times New Roman" w:eastAsia="Times New Roman" w:cs="Times New Roman"/>
          <w:sz w:val="28"/>
          <w:szCs w:val="28"/>
          <w:spacing w:val="-3"/>
        </w:rPr>
        <w:t>155</w:t>
      </w:r>
      <w:r>
        <w:rPr>
          <w:rFonts w:ascii="Times New Roman" w:hAnsi="Times New Roman" w:eastAsia="Times New Roman" w:cs="Times New Roman"/>
          <w:sz w:val="28"/>
          <w:szCs w:val="28"/>
          <w:spacing w:val="30"/>
        </w:rPr>
        <w:t xml:space="preserve"> </w:t>
      </w:r>
      <w:r>
        <w:rPr>
          <w:rFonts w:ascii="FangSong" w:hAnsi="FangSong" w:eastAsia="FangSong" w:cs="FangSong"/>
          <w:sz w:val="28"/>
          <w:szCs w:val="28"/>
          <w:spacing w:val="-3"/>
        </w:rPr>
        <w:t>号）。环评批复落实情况见下表。</w:t>
      </w:r>
    </w:p>
    <w:p>
      <w:pPr>
        <w:ind w:left="2591"/>
        <w:spacing w:before="2" w:line="232" w:lineRule="auto"/>
        <w:rPr>
          <w:rFonts w:ascii="FangSong" w:hAnsi="FangSong" w:eastAsia="FangSong" w:cs="FangSong"/>
          <w:sz w:val="28"/>
          <w:szCs w:val="28"/>
        </w:rPr>
      </w:pPr>
      <w:r>
        <w:rPr>
          <w:rFonts w:ascii="FangSong" w:hAnsi="FangSong" w:eastAsia="FangSong" w:cs="FangSong"/>
          <w:sz w:val="28"/>
          <w:szCs w:val="28"/>
          <w:b/>
          <w:bCs/>
          <w:spacing w:val="-15"/>
        </w:rPr>
        <w:t>表</w:t>
      </w:r>
      <w:r>
        <w:rPr>
          <w:rFonts w:ascii="FangSong" w:hAnsi="FangSong" w:eastAsia="FangSong" w:cs="FangSong"/>
          <w:sz w:val="28"/>
          <w:szCs w:val="28"/>
          <w:spacing w:val="-54"/>
        </w:rPr>
        <w:t xml:space="preserve"> </w:t>
      </w:r>
      <w:r>
        <w:rPr>
          <w:rFonts w:ascii="Times New Roman" w:hAnsi="Times New Roman" w:eastAsia="Times New Roman" w:cs="Times New Roman"/>
          <w:sz w:val="28"/>
          <w:szCs w:val="28"/>
          <w:b/>
          <w:bCs/>
          <w:spacing w:val="-15"/>
        </w:rPr>
        <w:t>1.4-2</w:t>
      </w:r>
      <w:r>
        <w:rPr>
          <w:rFonts w:ascii="Times New Roman" w:hAnsi="Times New Roman" w:eastAsia="Times New Roman" w:cs="Times New Roman"/>
          <w:sz w:val="28"/>
          <w:szCs w:val="28"/>
          <w:b/>
          <w:bCs/>
          <w:spacing w:val="58"/>
        </w:rPr>
        <w:t xml:space="preserve"> </w:t>
      </w:r>
      <w:r>
        <w:rPr>
          <w:rFonts w:ascii="FangSong" w:hAnsi="FangSong" w:eastAsia="FangSong" w:cs="FangSong"/>
          <w:sz w:val="28"/>
          <w:szCs w:val="28"/>
          <w:b/>
          <w:bCs/>
          <w:spacing w:val="-15"/>
        </w:rPr>
        <w:t>本项目环评批复落实情况</w:t>
      </w:r>
    </w:p>
    <w:p>
      <w:pPr>
        <w:spacing w:line="106" w:lineRule="exact"/>
        <w:rPr/>
      </w:pPr>
      <w:r/>
    </w:p>
    <w:tbl>
      <w:tblPr>
        <w:tblStyle w:val="TableNormal"/>
        <w:tblW w:w="9042" w:type="dxa"/>
        <w:tblInd w:w="14"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583"/>
        <w:gridCol w:w="3401"/>
        <w:gridCol w:w="2977"/>
        <w:gridCol w:w="1135"/>
        <w:gridCol w:w="946"/>
      </w:tblGrid>
      <w:tr>
        <w:trPr>
          <w:trHeight w:val="810" w:hRule="atLeast"/>
        </w:trPr>
        <w:tc>
          <w:tcPr>
            <w:tcW w:w="583" w:type="dxa"/>
            <w:vAlign w:val="top"/>
            <w:textDirection w:val="tbRlV"/>
            <w:tcBorders>
              <w:top w:val="single" w:color="000000" w:sz="10" w:space="0"/>
              <w:left w:val="nil"/>
            </w:tcBorders>
          </w:tcPr>
          <w:p>
            <w:pPr>
              <w:pStyle w:val="TableText"/>
              <w:ind w:left="128"/>
              <w:spacing w:before="155" w:line="208" w:lineRule="auto"/>
              <w:rPr/>
            </w:pPr>
            <w:r>
              <w:rPr>
                <w:b/>
                <w:bCs/>
                <w:spacing w:val="-2"/>
              </w:rPr>
              <w:t>序</w:t>
            </w:r>
            <w:r>
              <w:rPr>
                <w:spacing w:val="-2"/>
              </w:rPr>
              <w:t xml:space="preserve"> </w:t>
            </w:r>
            <w:r>
              <w:rPr>
                <w:b/>
                <w:bCs/>
                <w:spacing w:val="-2"/>
              </w:rPr>
              <w:t>号</w:t>
            </w:r>
          </w:p>
        </w:tc>
        <w:tc>
          <w:tcPr>
            <w:tcW w:w="3401" w:type="dxa"/>
            <w:vAlign w:val="top"/>
            <w:tcBorders>
              <w:top w:val="single" w:color="000000" w:sz="10" w:space="0"/>
            </w:tcBorders>
          </w:tcPr>
          <w:p>
            <w:pPr>
              <w:pStyle w:val="TableText"/>
              <w:ind w:left="1257"/>
              <w:spacing w:before="308" w:line="218" w:lineRule="auto"/>
              <w:rPr/>
            </w:pPr>
            <w:r>
              <w:rPr>
                <w:b/>
                <w:bCs/>
                <w:spacing w:val="-13"/>
              </w:rPr>
              <w:t>环评批复</w:t>
            </w:r>
          </w:p>
        </w:tc>
        <w:tc>
          <w:tcPr>
            <w:tcW w:w="2977" w:type="dxa"/>
            <w:vAlign w:val="top"/>
            <w:tcBorders>
              <w:top w:val="single" w:color="000000" w:sz="10" w:space="0"/>
            </w:tcBorders>
          </w:tcPr>
          <w:p>
            <w:pPr>
              <w:pStyle w:val="TableText"/>
              <w:ind w:left="1042"/>
              <w:spacing w:before="308" w:line="218" w:lineRule="auto"/>
              <w:rPr/>
            </w:pPr>
            <w:r>
              <w:rPr>
                <w:b/>
                <w:bCs/>
                <w:spacing w:val="-13"/>
              </w:rPr>
              <w:t>建设情况</w:t>
            </w:r>
          </w:p>
        </w:tc>
        <w:tc>
          <w:tcPr>
            <w:tcW w:w="1135" w:type="dxa"/>
            <w:vAlign w:val="top"/>
            <w:tcBorders>
              <w:top w:val="single" w:color="000000" w:sz="10" w:space="0"/>
            </w:tcBorders>
          </w:tcPr>
          <w:p>
            <w:pPr>
              <w:pStyle w:val="TableText"/>
              <w:ind w:left="135"/>
              <w:spacing w:before="308" w:line="218" w:lineRule="auto"/>
              <w:rPr/>
            </w:pPr>
            <w:r>
              <w:rPr>
                <w:b/>
                <w:bCs/>
                <w:spacing w:val="-15"/>
              </w:rPr>
              <w:t>落实情况</w:t>
            </w:r>
          </w:p>
        </w:tc>
        <w:tc>
          <w:tcPr>
            <w:tcW w:w="946" w:type="dxa"/>
            <w:vAlign w:val="top"/>
            <w:tcBorders>
              <w:top w:val="single" w:color="000000" w:sz="10" w:space="0"/>
              <w:right w:val="nil"/>
            </w:tcBorders>
          </w:tcPr>
          <w:p>
            <w:pPr>
              <w:pStyle w:val="TableText"/>
              <w:ind w:left="257"/>
              <w:spacing w:before="309" w:line="220" w:lineRule="auto"/>
              <w:rPr/>
            </w:pPr>
            <w:r>
              <w:rPr>
                <w:b/>
                <w:bCs/>
                <w:spacing w:val="-10"/>
              </w:rPr>
              <w:t>备注</w:t>
            </w:r>
          </w:p>
        </w:tc>
      </w:tr>
      <w:tr>
        <w:trPr>
          <w:trHeight w:val="3595" w:hRule="atLeast"/>
        </w:trPr>
        <w:tc>
          <w:tcPr>
            <w:tcW w:w="583" w:type="dxa"/>
            <w:vAlign w:val="top"/>
            <w:tcBorders>
              <w:left w:val="nil"/>
            </w:tcBorders>
          </w:tcPr>
          <w:p>
            <w:pPr>
              <w:spacing w:line="277" w:lineRule="auto"/>
              <w:rPr>
                <w:rFonts w:ascii="Arial"/>
                <w:sz w:val="21"/>
              </w:rPr>
            </w:pPr>
            <w:r/>
          </w:p>
          <w:p>
            <w:pPr>
              <w:spacing w:line="277" w:lineRule="auto"/>
              <w:rPr>
                <w:rFonts w:ascii="Arial"/>
                <w:sz w:val="21"/>
              </w:rPr>
            </w:pPr>
            <w:r/>
          </w:p>
          <w:p>
            <w:pPr>
              <w:spacing w:line="277" w:lineRule="auto"/>
              <w:rPr>
                <w:rFonts w:ascii="Arial"/>
                <w:sz w:val="21"/>
              </w:rPr>
            </w:pPr>
            <w:r/>
          </w:p>
          <w:p>
            <w:pPr>
              <w:spacing w:line="278" w:lineRule="auto"/>
              <w:rPr>
                <w:rFonts w:ascii="Arial"/>
                <w:sz w:val="21"/>
              </w:rPr>
            </w:pPr>
            <w:r/>
          </w:p>
          <w:p>
            <w:pPr>
              <w:spacing w:line="278" w:lineRule="auto"/>
              <w:rPr>
                <w:rFonts w:ascii="Arial"/>
                <w:sz w:val="21"/>
              </w:rPr>
            </w:pPr>
            <w:r/>
          </w:p>
          <w:p>
            <w:pPr>
              <w:spacing w:line="278" w:lineRule="auto"/>
              <w:rPr>
                <w:rFonts w:ascii="Arial"/>
                <w:sz w:val="21"/>
              </w:rPr>
            </w:pPr>
            <w:r/>
          </w:p>
          <w:p>
            <w:pPr>
              <w:ind w:left="265"/>
              <w:spacing w:before="69"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3401" w:type="dxa"/>
            <w:vAlign w:val="top"/>
          </w:tcPr>
          <w:p>
            <w:pPr>
              <w:pStyle w:val="TableText"/>
              <w:ind w:left="105" w:firstLine="8"/>
              <w:spacing w:before="88" w:line="269" w:lineRule="auto"/>
              <w:jc w:val="both"/>
              <w:rPr/>
            </w:pPr>
            <w:r>
              <w:rPr>
                <w:spacing w:val="3"/>
              </w:rPr>
              <w:t>全过程贯彻循环经济理念和清</w:t>
            </w:r>
            <w:r>
              <w:rPr>
                <w:spacing w:val="3"/>
              </w:rPr>
              <w:t>洁生产原则，加强生产管理和</w:t>
            </w:r>
            <w:r>
              <w:rPr>
                <w:spacing w:val="-5"/>
              </w:rPr>
              <w:t>环境管理，全面落实《报告书》</w:t>
            </w:r>
            <w:r>
              <w:rPr>
                <w:spacing w:val="3"/>
              </w:rPr>
              <w:t>提出的各项污染控制及生态保</w:t>
            </w:r>
            <w:r>
              <w:rPr>
                <w:spacing w:val="3"/>
              </w:rPr>
              <w:t>护措施，减少污染物产生量和</w:t>
            </w:r>
            <w:r>
              <w:rPr>
                <w:spacing w:val="3"/>
              </w:rPr>
              <w:t>排放量。本项目装卸货物仅限</w:t>
            </w:r>
            <w:r>
              <w:rPr>
                <w:spacing w:val="-14"/>
              </w:rPr>
              <w:t>《报告书》所列种类，不得从事</w:t>
            </w:r>
            <w:r>
              <w:rPr>
                <w:spacing w:val="3"/>
              </w:rPr>
              <w:t>木材熏蒸，如从事其他货种装</w:t>
            </w:r>
            <w:r>
              <w:rPr>
                <w:spacing w:val="3"/>
              </w:rPr>
              <w:t>卸和木材熏蒸，必须另行办理</w:t>
            </w:r>
            <w:r>
              <w:rPr>
                <w:spacing w:val="-7"/>
              </w:rPr>
              <w:t>环保审批手续。</w:t>
            </w:r>
          </w:p>
        </w:tc>
        <w:tc>
          <w:tcPr>
            <w:tcW w:w="2977" w:type="dxa"/>
            <w:vAlign w:val="top"/>
          </w:tcPr>
          <w:p>
            <w:pPr>
              <w:spacing w:line="271" w:lineRule="auto"/>
              <w:rPr>
                <w:rFonts w:ascii="Arial"/>
                <w:sz w:val="21"/>
              </w:rPr>
            </w:pPr>
            <w:r/>
          </w:p>
          <w:p>
            <w:pPr>
              <w:spacing w:line="272" w:lineRule="auto"/>
              <w:rPr>
                <w:rFonts w:ascii="Arial"/>
                <w:sz w:val="21"/>
              </w:rPr>
            </w:pPr>
            <w:r/>
          </w:p>
          <w:p>
            <w:pPr>
              <w:pStyle w:val="TableText"/>
              <w:ind w:left="115" w:right="103"/>
              <w:spacing w:before="78" w:line="277" w:lineRule="auto"/>
              <w:jc w:val="both"/>
              <w:rPr/>
            </w:pPr>
            <w:r>
              <w:rPr>
                <w:spacing w:val="-11"/>
              </w:rPr>
              <w:t>本项目落实《报告书》提出</w:t>
            </w:r>
            <w:r>
              <w:rPr>
                <w:spacing w:val="10"/>
              </w:rPr>
              <w:t>的各项污染控制及生态保</w:t>
            </w:r>
            <w:r>
              <w:rPr>
                <w:spacing w:val="-11"/>
              </w:rPr>
              <w:t>护措施，减少污染物产生量</w:t>
            </w:r>
            <w:r>
              <w:rPr>
                <w:spacing w:val="-11"/>
              </w:rPr>
              <w:t>和排放量。项目作业矿建材</w:t>
            </w:r>
            <w:r>
              <w:rPr>
                <w:spacing w:val="-11"/>
              </w:rPr>
              <w:t>料、钢材、木材、水泥、集</w:t>
            </w:r>
            <w:r>
              <w:rPr>
                <w:spacing w:val="-11"/>
              </w:rPr>
              <w:t>装箱、化肥、其他件杂，不</w:t>
            </w:r>
            <w:r>
              <w:rPr>
                <w:spacing w:val="-10"/>
              </w:rPr>
              <w:t>作业木材。</w:t>
            </w:r>
          </w:p>
        </w:tc>
        <w:tc>
          <w:tcPr>
            <w:tcW w:w="1135" w:type="dxa"/>
            <w:vAlign w:val="top"/>
          </w:tcPr>
          <w:p>
            <w:pPr>
              <w:spacing w:line="269" w:lineRule="auto"/>
              <w:rPr>
                <w:rFonts w:ascii="Arial"/>
                <w:sz w:val="21"/>
              </w:rPr>
            </w:pPr>
            <w:r/>
          </w:p>
          <w:p>
            <w:pPr>
              <w:spacing w:line="269" w:lineRule="auto"/>
              <w:rPr>
                <w:rFonts w:ascii="Arial"/>
                <w:sz w:val="21"/>
              </w:rPr>
            </w:pPr>
            <w:r/>
          </w:p>
          <w:p>
            <w:pPr>
              <w:spacing w:line="269" w:lineRule="auto"/>
              <w:rPr>
                <w:rFonts w:ascii="Arial"/>
                <w:sz w:val="21"/>
              </w:rPr>
            </w:pPr>
            <w:r/>
          </w:p>
          <w:p>
            <w:pPr>
              <w:spacing w:line="269" w:lineRule="auto"/>
              <w:rPr>
                <w:rFonts w:ascii="Arial"/>
                <w:sz w:val="21"/>
              </w:rPr>
            </w:pPr>
            <w:r/>
          </w:p>
          <w:p>
            <w:pPr>
              <w:spacing w:line="270" w:lineRule="auto"/>
              <w:rPr>
                <w:rFonts w:ascii="Arial"/>
                <w:sz w:val="21"/>
              </w:rPr>
            </w:pPr>
            <w:r/>
          </w:p>
          <w:p>
            <w:pPr>
              <w:spacing w:line="270" w:lineRule="auto"/>
              <w:rPr>
                <w:rFonts w:ascii="Arial"/>
                <w:sz w:val="21"/>
              </w:rPr>
            </w:pPr>
            <w:r/>
          </w:p>
          <w:p>
            <w:pPr>
              <w:pStyle w:val="TableText"/>
              <w:ind w:left="155"/>
              <w:spacing w:before="78" w:line="218" w:lineRule="auto"/>
              <w:rPr/>
            </w:pPr>
            <w:r>
              <w:rPr>
                <w:spacing w:val="-22"/>
              </w:rPr>
              <w:t>已落实</w:t>
            </w:r>
          </w:p>
        </w:tc>
        <w:tc>
          <w:tcPr>
            <w:tcW w:w="946" w:type="dxa"/>
            <w:vAlign w:val="top"/>
            <w:tcBorders>
              <w:right w:val="nil"/>
            </w:tcBorders>
          </w:tcPr>
          <w:p>
            <w:pPr>
              <w:spacing w:line="364" w:lineRule="auto"/>
              <w:rPr>
                <w:rFonts w:ascii="Arial"/>
                <w:sz w:val="21"/>
              </w:rPr>
            </w:pPr>
            <w:r/>
          </w:p>
          <w:p>
            <w:pPr>
              <w:pStyle w:val="TableText"/>
              <w:ind w:left="118"/>
              <w:spacing w:before="78" w:line="218" w:lineRule="auto"/>
              <w:rPr/>
            </w:pPr>
            <w:r>
              <w:rPr>
                <w:spacing w:val="4"/>
              </w:rPr>
              <w:t>项目取</w:t>
            </w:r>
          </w:p>
          <w:p>
            <w:pPr>
              <w:pStyle w:val="TableText"/>
              <w:ind w:left="123"/>
              <w:spacing w:before="76" w:line="216" w:lineRule="auto"/>
              <w:rPr/>
            </w:pPr>
            <w:r>
              <w:rPr>
                <w:spacing w:val="3"/>
              </w:rPr>
              <w:t>消煤炭</w:t>
            </w:r>
          </w:p>
          <w:p>
            <w:pPr>
              <w:pStyle w:val="TableText"/>
              <w:ind w:left="127"/>
              <w:spacing w:before="79" w:line="217" w:lineRule="auto"/>
              <w:rPr/>
            </w:pPr>
            <w:r>
              <w:rPr>
                <w:spacing w:val="-3"/>
              </w:rPr>
              <w:t>货种，</w:t>
            </w:r>
          </w:p>
          <w:p>
            <w:pPr>
              <w:pStyle w:val="TableText"/>
              <w:ind w:left="120"/>
              <w:spacing w:before="78" w:line="216" w:lineRule="auto"/>
              <w:rPr/>
            </w:pPr>
            <w:r>
              <w:rPr>
                <w:spacing w:val="3"/>
              </w:rPr>
              <w:t>不作业</w:t>
            </w:r>
          </w:p>
          <w:p>
            <w:pPr>
              <w:pStyle w:val="TableText"/>
              <w:ind w:left="122"/>
              <w:spacing w:before="79" w:line="217" w:lineRule="auto"/>
              <w:rPr/>
            </w:pPr>
            <w:r>
              <w:rPr>
                <w:spacing w:val="-1"/>
              </w:rPr>
              <w:t>木材，</w:t>
            </w:r>
          </w:p>
          <w:p>
            <w:pPr>
              <w:pStyle w:val="TableText"/>
              <w:ind w:left="123"/>
              <w:spacing w:before="77" w:line="217" w:lineRule="auto"/>
              <w:rPr/>
            </w:pPr>
            <w:r>
              <w:rPr>
                <w:spacing w:val="3"/>
              </w:rPr>
              <w:t>无木材</w:t>
            </w:r>
          </w:p>
          <w:p>
            <w:pPr>
              <w:pStyle w:val="TableText"/>
              <w:ind w:left="125" w:right="91" w:firstLine="10"/>
              <w:spacing w:before="77" w:line="284" w:lineRule="auto"/>
              <w:rPr/>
            </w:pPr>
            <w:r>
              <w:rPr>
                <w:spacing w:val="-2"/>
              </w:rPr>
              <w:t>熏蒸作</w:t>
            </w:r>
            <w:r>
              <w:rPr>
                <w:spacing w:val="-21"/>
              </w:rPr>
              <w:t>业。</w:t>
            </w:r>
          </w:p>
        </w:tc>
      </w:tr>
      <w:tr>
        <w:trPr>
          <w:trHeight w:val="4316" w:hRule="atLeast"/>
        </w:trPr>
        <w:tc>
          <w:tcPr>
            <w:tcW w:w="583" w:type="dxa"/>
            <w:vAlign w:val="top"/>
            <w:tcBorders>
              <w:left w:val="nil"/>
            </w:tcBorders>
          </w:tcPr>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ind w:left="247"/>
              <w:spacing w:before="69"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3401" w:type="dxa"/>
            <w:vAlign w:val="top"/>
          </w:tcPr>
          <w:p>
            <w:pPr>
              <w:spacing w:line="245" w:lineRule="auto"/>
              <w:rPr>
                <w:rFonts w:ascii="Arial"/>
                <w:sz w:val="21"/>
              </w:rPr>
            </w:pPr>
            <w:r/>
          </w:p>
          <w:p>
            <w:pPr>
              <w:spacing w:line="246" w:lineRule="auto"/>
              <w:rPr>
                <w:rFonts w:ascii="Arial"/>
                <w:sz w:val="21"/>
              </w:rPr>
            </w:pPr>
            <w:r/>
          </w:p>
          <w:p>
            <w:pPr>
              <w:spacing w:line="246" w:lineRule="auto"/>
              <w:rPr>
                <w:rFonts w:ascii="Arial"/>
                <w:sz w:val="21"/>
              </w:rPr>
            </w:pPr>
            <w:r/>
          </w:p>
          <w:p>
            <w:pPr>
              <w:pStyle w:val="TableText"/>
              <w:ind w:left="114" w:right="105" w:firstLine="1"/>
              <w:spacing w:before="78" w:line="277" w:lineRule="auto"/>
              <w:jc w:val="both"/>
              <w:rPr/>
            </w:pPr>
            <w:r>
              <w:rPr>
                <w:spacing w:val="-4"/>
              </w:rPr>
              <w:t>按</w:t>
            </w:r>
            <w:r>
              <w:rPr>
                <w:rFonts w:ascii="Times New Roman" w:hAnsi="Times New Roman" w:eastAsia="Times New Roman" w:cs="Times New Roman"/>
                <w:spacing w:val="-4"/>
              </w:rPr>
              <w:t>“</w:t>
            </w:r>
            <w:r>
              <w:rPr>
                <w:spacing w:val="-4"/>
              </w:rPr>
              <w:t>清污分流、雨污分流、一水</w:t>
            </w:r>
            <w:r>
              <w:rPr>
                <w:spacing w:val="-4"/>
              </w:rPr>
              <w:t>多用、分质处理</w:t>
            </w:r>
            <w:r>
              <w:rPr>
                <w:rFonts w:ascii="Times New Roman" w:hAnsi="Times New Roman" w:eastAsia="Times New Roman" w:cs="Times New Roman"/>
                <w:spacing w:val="-4"/>
              </w:rPr>
              <w:t>”</w:t>
            </w:r>
            <w:r>
              <w:rPr>
                <w:spacing w:val="-4"/>
              </w:rPr>
              <w:t>原则设计、建</w:t>
            </w:r>
            <w:r>
              <w:rPr>
                <w:spacing w:val="4"/>
              </w:rPr>
              <w:t>设项目给排水管网。施工期废</w:t>
            </w:r>
            <w:r>
              <w:rPr>
                <w:spacing w:val="4"/>
              </w:rPr>
              <w:t>水应妥善收集处理，禁止排入</w:t>
            </w:r>
            <w:r>
              <w:rPr>
                <w:spacing w:val="4"/>
              </w:rPr>
              <w:t>河道，运营期陆域废水经厂内</w:t>
            </w:r>
            <w:r>
              <w:rPr>
                <w:spacing w:val="4"/>
              </w:rPr>
              <w:t>预处理后接入访仙污水处理厂</w:t>
            </w:r>
            <w:r>
              <w:rPr>
                <w:spacing w:val="4"/>
              </w:rPr>
              <w:t>集中处理。本项目不得设置污</w:t>
            </w:r>
            <w:r>
              <w:rPr>
                <w:spacing w:val="-10"/>
              </w:rPr>
              <w:t>水外排口。</w:t>
            </w:r>
          </w:p>
        </w:tc>
        <w:tc>
          <w:tcPr>
            <w:tcW w:w="2977" w:type="dxa"/>
            <w:vAlign w:val="top"/>
          </w:tcPr>
          <w:p>
            <w:pPr>
              <w:pStyle w:val="TableText"/>
              <w:ind w:left="114" w:right="34" w:firstLine="1"/>
              <w:spacing w:before="93" w:line="270" w:lineRule="auto"/>
              <w:rPr/>
            </w:pPr>
            <w:r>
              <w:rPr/>
              <w:t>按</w:t>
            </w:r>
            <w:r>
              <w:rPr>
                <w:rFonts w:ascii="Times New Roman" w:hAnsi="Times New Roman" w:eastAsia="Times New Roman" w:cs="Times New Roman"/>
              </w:rPr>
              <w:t>“</w:t>
            </w:r>
            <w:r>
              <w:rPr/>
              <w:t>清污分流、雨污分流、</w:t>
            </w:r>
            <w:r>
              <w:rPr/>
              <w:t>一水多用、分质处理</w:t>
            </w:r>
            <w:r>
              <w:rPr>
                <w:rFonts w:ascii="Times New Roman" w:hAnsi="Times New Roman" w:eastAsia="Times New Roman" w:cs="Times New Roman"/>
              </w:rPr>
              <w:t>”</w:t>
            </w:r>
            <w:r>
              <w:rPr/>
              <w:t>原则</w:t>
            </w:r>
            <w:r>
              <w:rPr>
                <w:spacing w:val="10"/>
              </w:rPr>
              <w:t>设计、建设项目给排水管</w:t>
            </w:r>
            <w:r>
              <w:rPr>
                <w:spacing w:val="-11"/>
              </w:rPr>
              <w:t>网。施工期生活污水由环卫</w:t>
            </w:r>
            <w:r>
              <w:rPr>
                <w:spacing w:val="10"/>
              </w:rPr>
              <w:t>部门定期托运至污水处理</w:t>
            </w:r>
            <w:r>
              <w:rPr>
                <w:spacing w:val="-11"/>
              </w:rPr>
              <w:t>厂处理，各类冲洗废水经沉</w:t>
            </w:r>
            <w:r>
              <w:rPr>
                <w:spacing w:val="10"/>
              </w:rPr>
              <w:t>淀处理后用于施工期洒水</w:t>
            </w:r>
            <w:r>
              <w:rPr>
                <w:spacing w:val="-11"/>
              </w:rPr>
              <w:t>降尘。运营期项目申请</w:t>
            </w:r>
            <w:r>
              <w:rPr>
                <w:spacing w:val="-47"/>
              </w:rPr>
              <w:t xml:space="preserve"> </w:t>
            </w:r>
            <w:r>
              <w:rPr>
                <w:rFonts w:ascii="Times New Roman" w:hAnsi="Times New Roman" w:eastAsia="Times New Roman" w:cs="Times New Roman"/>
                <w:spacing w:val="-11"/>
              </w:rPr>
              <w:t>3 </w:t>
            </w:r>
            <w:r>
              <w:rPr>
                <w:spacing w:val="-11"/>
              </w:rPr>
              <w:t>个</w:t>
            </w:r>
            <w:r>
              <w:rPr>
                <w:spacing w:val="-11"/>
              </w:rPr>
              <w:t>污水排放口，最终接入访仙</w:t>
            </w:r>
            <w:r>
              <w:rPr>
                <w:spacing w:val="-11"/>
              </w:rPr>
              <w:t>污水处理厂集中处理，项目</w:t>
            </w:r>
            <w:r>
              <w:rPr>
                <w:spacing w:val="-11"/>
              </w:rPr>
              <w:t>不设置污水直排口，各类废</w:t>
            </w:r>
            <w:r>
              <w:rPr>
                <w:spacing w:val="-5"/>
              </w:rPr>
              <w:t>水妥善处置，不随意外排。</w:t>
            </w:r>
          </w:p>
        </w:tc>
        <w:tc>
          <w:tcPr>
            <w:tcW w:w="1135" w:type="dxa"/>
            <w:vAlign w:val="top"/>
          </w:tcPr>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pStyle w:val="TableText"/>
              <w:ind w:left="155"/>
              <w:spacing w:before="78" w:line="218" w:lineRule="auto"/>
              <w:rPr/>
            </w:pPr>
            <w:r>
              <w:rPr>
                <w:spacing w:val="-22"/>
              </w:rPr>
              <w:t>已落实</w:t>
            </w:r>
          </w:p>
        </w:tc>
        <w:tc>
          <w:tcPr>
            <w:tcW w:w="946" w:type="dxa"/>
            <w:vAlign w:val="top"/>
            <w:tcBorders>
              <w:right w:val="nil"/>
            </w:tcBorders>
          </w:tcPr>
          <w:p>
            <w:pPr>
              <w:rPr>
                <w:rFonts w:ascii="Arial"/>
                <w:sz w:val="21"/>
              </w:rPr>
            </w:pPr>
            <w:r/>
          </w:p>
        </w:tc>
      </w:tr>
      <w:tr>
        <w:trPr>
          <w:trHeight w:val="388" w:hRule="atLeast"/>
        </w:trPr>
        <w:tc>
          <w:tcPr>
            <w:tcW w:w="583" w:type="dxa"/>
            <w:vAlign w:val="top"/>
            <w:tcBorders>
              <w:bottom w:val="single" w:color="000000" w:sz="10" w:space="0"/>
              <w:left w:val="nil"/>
            </w:tcBorders>
          </w:tcPr>
          <w:p>
            <w:pPr>
              <w:ind w:left="252"/>
              <w:spacing w:before="145" w:line="20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3401" w:type="dxa"/>
            <w:vAlign w:val="top"/>
            <w:tcBorders>
              <w:bottom w:val="single" w:color="000000" w:sz="10" w:space="0"/>
            </w:tcBorders>
          </w:tcPr>
          <w:p>
            <w:pPr>
              <w:pStyle w:val="TableText"/>
              <w:ind w:left="117"/>
              <w:spacing w:before="106" w:line="209" w:lineRule="auto"/>
              <w:rPr/>
            </w:pPr>
            <w:r>
              <w:rPr>
                <w:spacing w:val="3"/>
              </w:rPr>
              <w:t>选用低噪声设备，合理布局高</w:t>
            </w:r>
          </w:p>
        </w:tc>
        <w:tc>
          <w:tcPr>
            <w:tcW w:w="2977" w:type="dxa"/>
            <w:vAlign w:val="top"/>
            <w:tcBorders>
              <w:bottom w:val="single" w:color="000000" w:sz="10" w:space="0"/>
            </w:tcBorders>
          </w:tcPr>
          <w:p>
            <w:pPr>
              <w:pStyle w:val="TableText"/>
              <w:ind w:left="118"/>
              <w:spacing w:before="106" w:line="209" w:lineRule="auto"/>
              <w:rPr/>
            </w:pPr>
            <w:r>
              <w:rPr>
                <w:spacing w:val="-12"/>
              </w:rPr>
              <w:t>选用低噪声设备，合理布局</w:t>
            </w:r>
          </w:p>
        </w:tc>
        <w:tc>
          <w:tcPr>
            <w:tcW w:w="1135" w:type="dxa"/>
            <w:vAlign w:val="top"/>
            <w:tcBorders>
              <w:bottom w:val="single" w:color="000000" w:sz="10" w:space="0"/>
            </w:tcBorders>
          </w:tcPr>
          <w:p>
            <w:pPr>
              <w:pStyle w:val="TableText"/>
              <w:ind w:left="155"/>
              <w:spacing w:before="106" w:line="209" w:lineRule="auto"/>
              <w:rPr/>
            </w:pPr>
            <w:r>
              <w:rPr>
                <w:spacing w:val="-22"/>
              </w:rPr>
              <w:t>已落实</w:t>
            </w:r>
          </w:p>
        </w:tc>
        <w:tc>
          <w:tcPr>
            <w:tcW w:w="946" w:type="dxa"/>
            <w:vAlign w:val="top"/>
            <w:tcBorders>
              <w:bottom w:val="single" w:color="000000" w:sz="10" w:space="0"/>
              <w:right w:val="nil"/>
            </w:tcBorders>
          </w:tcPr>
          <w:p>
            <w:pPr>
              <w:pStyle w:val="TableText"/>
              <w:ind w:left="116"/>
              <w:spacing w:before="106" w:line="209" w:lineRule="auto"/>
              <w:rPr/>
            </w:pPr>
            <w:r>
              <w:rPr>
                <w:spacing w:val="5"/>
              </w:rPr>
              <w:t>施工期</w:t>
            </w:r>
          </w:p>
        </w:tc>
      </w:tr>
    </w:tbl>
    <w:p>
      <w:pPr>
        <w:pStyle w:val="BodyText"/>
        <w:rPr/>
      </w:pPr>
      <w:r/>
    </w:p>
    <w:p>
      <w:pPr>
        <w:sectPr>
          <w:footerReference w:type="default" r:id="rId13"/>
          <w:pgSz w:w="11907" w:h="16839"/>
          <w:pgMar w:top="1212" w:right="1409" w:bottom="1180" w:left="1411" w:header="840" w:footer="945" w:gutter="0"/>
        </w:sectPr>
        <w:rPr/>
      </w:pPr>
    </w:p>
    <w:p>
      <w:pPr>
        <w:spacing w:line="227" w:lineRule="exact"/>
        <w:rPr/>
      </w:pPr>
      <w:r/>
    </w:p>
    <w:tbl>
      <w:tblPr>
        <w:tblStyle w:val="TableNormal"/>
        <w:tblW w:w="9042" w:type="dxa"/>
        <w:tblInd w:w="14"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583"/>
        <w:gridCol w:w="3401"/>
        <w:gridCol w:w="2977"/>
        <w:gridCol w:w="1135"/>
        <w:gridCol w:w="946"/>
      </w:tblGrid>
      <w:tr>
        <w:trPr>
          <w:trHeight w:val="3245" w:hRule="atLeast"/>
        </w:trPr>
        <w:tc>
          <w:tcPr>
            <w:tcW w:w="583" w:type="dxa"/>
            <w:vAlign w:val="top"/>
            <w:tcBorders>
              <w:left w:val="nil"/>
              <w:top w:val="single" w:color="000000" w:sz="10" w:space="0"/>
            </w:tcBorders>
          </w:tcPr>
          <w:p>
            <w:pPr>
              <w:rPr>
                <w:rFonts w:ascii="Arial"/>
                <w:sz w:val="21"/>
              </w:rPr>
            </w:pPr>
            <w:r/>
          </w:p>
        </w:tc>
        <w:tc>
          <w:tcPr>
            <w:tcW w:w="3401" w:type="dxa"/>
            <w:vAlign w:val="top"/>
            <w:tcBorders>
              <w:top w:val="single" w:color="000000" w:sz="10" w:space="0"/>
            </w:tcBorders>
          </w:tcPr>
          <w:p>
            <w:pPr>
              <w:pStyle w:val="TableText"/>
              <w:ind w:left="115" w:right="104" w:firstLine="10"/>
              <w:spacing w:before="86" w:line="276" w:lineRule="auto"/>
              <w:jc w:val="both"/>
              <w:rPr/>
            </w:pPr>
            <w:r>
              <w:rPr>
                <w:spacing w:val="3"/>
              </w:rPr>
              <w:t>噪声设备并采取有效的降噪措</w:t>
            </w:r>
            <w:r>
              <w:rPr>
                <w:spacing w:val="-14"/>
              </w:rPr>
              <w:t>施。厂界噪声执行《工业企业厂</w:t>
            </w:r>
            <w:r>
              <w:rPr>
                <w:spacing w:val="-13"/>
              </w:rPr>
              <w:t>界</w:t>
            </w:r>
            <w:r>
              <w:rPr>
                <w:spacing w:val="-15"/>
              </w:rPr>
              <w:t xml:space="preserve"> </w:t>
            </w:r>
            <w:r>
              <w:rPr>
                <w:spacing w:val="-13"/>
              </w:rPr>
              <w:t>环</w:t>
            </w:r>
            <w:r>
              <w:rPr>
                <w:spacing w:val="-30"/>
              </w:rPr>
              <w:t xml:space="preserve"> </w:t>
            </w:r>
            <w:r>
              <w:rPr>
                <w:spacing w:val="-13"/>
              </w:rPr>
              <w:t>境</w:t>
            </w:r>
            <w:r>
              <w:rPr>
                <w:spacing w:val="-13"/>
              </w:rPr>
              <w:t xml:space="preserve"> </w:t>
            </w:r>
            <w:r>
              <w:rPr>
                <w:spacing w:val="-13"/>
              </w:rPr>
              <w:t>噪</w:t>
            </w:r>
            <w:r>
              <w:rPr>
                <w:spacing w:val="-13"/>
              </w:rPr>
              <w:t xml:space="preserve"> </w:t>
            </w:r>
            <w:r>
              <w:rPr>
                <w:spacing w:val="-13"/>
              </w:rPr>
              <w:t>声</w:t>
            </w:r>
            <w:r>
              <w:rPr>
                <w:spacing w:val="-22"/>
              </w:rPr>
              <w:t xml:space="preserve"> </w:t>
            </w:r>
            <w:r>
              <w:rPr>
                <w:spacing w:val="-13"/>
              </w:rPr>
              <w:t>排</w:t>
            </w:r>
            <w:r>
              <w:rPr>
                <w:spacing w:val="-23"/>
              </w:rPr>
              <w:t xml:space="preserve"> </w:t>
            </w:r>
            <w:r>
              <w:rPr>
                <w:spacing w:val="-13"/>
              </w:rPr>
              <w:t>放</w:t>
            </w:r>
            <w:r>
              <w:rPr>
                <w:spacing w:val="-24"/>
              </w:rPr>
              <w:t xml:space="preserve"> </w:t>
            </w:r>
            <w:r>
              <w:rPr>
                <w:spacing w:val="-13"/>
              </w:rPr>
              <w:t>标</w:t>
            </w:r>
            <w:r>
              <w:rPr>
                <w:spacing w:val="-20"/>
              </w:rPr>
              <w:t xml:space="preserve"> </w:t>
            </w:r>
            <w:r>
              <w:rPr>
                <w:spacing w:val="-13"/>
              </w:rPr>
              <w:t>准</w:t>
            </w:r>
            <w:r>
              <w:rPr>
                <w:spacing w:val="-16"/>
              </w:rPr>
              <w:t xml:space="preserve"> </w:t>
            </w:r>
            <w:r>
              <w:rPr>
                <w:spacing w:val="-13"/>
              </w:rPr>
              <w:t>》</w:t>
            </w:r>
            <w:r>
              <w:rPr/>
              <w:t xml:space="preserve"> </w:t>
            </w:r>
            <w:r>
              <w:rPr>
                <w:rFonts w:ascii="Times New Roman" w:hAnsi="Times New Roman" w:eastAsia="Times New Roman" w:cs="Times New Roman"/>
              </w:rPr>
              <w:t>(GB12348-2008)3  </w:t>
            </w:r>
            <w:r>
              <w:rPr/>
              <w:t>类</w:t>
            </w:r>
            <w:r>
              <w:rPr>
                <w:rFonts w:ascii="Times New Roman" w:hAnsi="Times New Roman" w:eastAsia="Times New Roman" w:cs="Times New Roman"/>
              </w:rPr>
              <w:t>(</w:t>
            </w:r>
            <w:r>
              <w:rPr/>
              <w:t>交通干线</w:t>
            </w:r>
            <w:r>
              <w:rPr>
                <w:spacing w:val="-4"/>
              </w:rPr>
              <w:t>一侧厂界执行</w:t>
            </w:r>
            <w:r>
              <w:rPr>
                <w:spacing w:val="-51"/>
              </w:rPr>
              <w:t xml:space="preserve"> </w:t>
            </w:r>
            <w:r>
              <w:rPr>
                <w:rFonts w:ascii="Times New Roman" w:hAnsi="Times New Roman" w:eastAsia="Times New Roman" w:cs="Times New Roman"/>
                <w:spacing w:val="-4"/>
              </w:rPr>
              <w:t>4</w:t>
            </w:r>
            <w:r>
              <w:rPr>
                <w:rFonts w:ascii="Times New Roman" w:hAnsi="Times New Roman" w:eastAsia="Times New Roman" w:cs="Times New Roman"/>
                <w:spacing w:val="21"/>
                <w:w w:val="101"/>
              </w:rPr>
              <w:t xml:space="preserve"> </w:t>
            </w:r>
            <w:r>
              <w:rPr>
                <w:spacing w:val="-4"/>
              </w:rPr>
              <w:t>类</w:t>
            </w:r>
            <w:r>
              <w:rPr>
                <w:rFonts w:ascii="Times New Roman" w:hAnsi="Times New Roman" w:eastAsia="Times New Roman" w:cs="Times New Roman"/>
                <w:spacing w:val="-4"/>
              </w:rPr>
              <w:t>)</w:t>
            </w:r>
            <w:r>
              <w:rPr>
                <w:spacing w:val="-4"/>
              </w:rPr>
              <w:t>标准。施工</w:t>
            </w:r>
            <w:r>
              <w:rPr>
                <w:spacing w:val="4"/>
              </w:rPr>
              <w:t>噪声执行《建筑施工场界噪声</w:t>
            </w:r>
            <w:r>
              <w:rPr>
                <w:spacing w:val="-2"/>
              </w:rPr>
              <w:t>限值》</w:t>
            </w:r>
            <w:r>
              <w:rPr>
                <w:rFonts w:ascii="Times New Roman" w:hAnsi="Times New Roman" w:eastAsia="Times New Roman" w:cs="Times New Roman"/>
                <w:spacing w:val="-2"/>
              </w:rPr>
              <w:t>(GB12523-90)</w:t>
            </w:r>
            <w:r>
              <w:rPr>
                <w:spacing w:val="-2"/>
              </w:rPr>
              <w:t>要求。</w:t>
            </w:r>
          </w:p>
        </w:tc>
        <w:tc>
          <w:tcPr>
            <w:tcW w:w="2977" w:type="dxa"/>
            <w:vAlign w:val="top"/>
            <w:tcBorders>
              <w:top w:val="single" w:color="000000" w:sz="10" w:space="0"/>
            </w:tcBorders>
          </w:tcPr>
          <w:p>
            <w:pPr>
              <w:pStyle w:val="TableText"/>
              <w:ind w:left="106" w:right="104" w:firstLine="19"/>
              <w:spacing w:before="87" w:line="269" w:lineRule="auto"/>
              <w:jc w:val="both"/>
              <w:rPr/>
            </w:pPr>
            <w:r>
              <w:rPr>
                <w:spacing w:val="9"/>
              </w:rPr>
              <w:t>高噪声设备并采取有效的</w:t>
            </w:r>
            <w:r>
              <w:rPr>
                <w:spacing w:val="10"/>
              </w:rPr>
              <w:t>降噪措施。厂界噪声执行</w:t>
            </w:r>
            <w:r>
              <w:rPr>
                <w:spacing w:val="8"/>
              </w:rPr>
              <w:t>《工业企业厂界环境噪声</w:t>
            </w:r>
            <w:r>
              <w:rPr>
                <w:spacing w:val="-5"/>
              </w:rPr>
              <w:t>排</w:t>
            </w:r>
            <w:r>
              <w:rPr>
                <w:spacing w:val="-5"/>
              </w:rPr>
              <w:t xml:space="preserve"> </w:t>
            </w:r>
            <w:r>
              <w:rPr>
                <w:spacing w:val="-5"/>
              </w:rPr>
              <w:t>放</w:t>
            </w:r>
            <w:r>
              <w:rPr>
                <w:spacing w:val="-16"/>
              </w:rPr>
              <w:t xml:space="preserve"> </w:t>
            </w:r>
            <w:r>
              <w:rPr>
                <w:spacing w:val="-5"/>
              </w:rPr>
              <w:t>标</w:t>
            </w:r>
            <w:r>
              <w:rPr>
                <w:spacing w:val="-12"/>
              </w:rPr>
              <w:t xml:space="preserve"> </w:t>
            </w:r>
            <w:r>
              <w:rPr>
                <w:spacing w:val="-5"/>
              </w:rPr>
              <w:t>准</w:t>
            </w:r>
            <w:r>
              <w:rPr>
                <w:spacing w:val="-5"/>
              </w:rPr>
              <w:t xml:space="preserve"> </w:t>
            </w:r>
            <w:r>
              <w:rPr>
                <w:spacing w:val="-5"/>
              </w:rPr>
              <w:t>》</w:t>
            </w:r>
            <w:r>
              <w:rPr>
                <w:spacing w:val="-26"/>
              </w:rPr>
              <w:t xml:space="preserve"> </w:t>
            </w:r>
            <w:r>
              <w:rPr>
                <w:rFonts w:ascii="Times New Roman" w:hAnsi="Times New Roman" w:eastAsia="Times New Roman" w:cs="Times New Roman"/>
                <w:spacing w:val="-5"/>
              </w:rPr>
              <w:t>(GB12348-</w:t>
            </w:r>
            <w:r>
              <w:rPr>
                <w:rFonts w:ascii="Times New Roman" w:hAnsi="Times New Roman" w:eastAsia="Times New Roman" w:cs="Times New Roman"/>
              </w:rPr>
              <w:t xml:space="preserve"> </w:t>
            </w:r>
            <w:r>
              <w:rPr>
                <w:rFonts w:ascii="Times New Roman" w:hAnsi="Times New Roman" w:eastAsia="Times New Roman" w:cs="Times New Roman"/>
                <w:spacing w:val="-2"/>
              </w:rPr>
              <w:t>2008)3</w:t>
            </w:r>
            <w:r>
              <w:rPr>
                <w:rFonts w:ascii="Times New Roman" w:hAnsi="Times New Roman" w:eastAsia="Times New Roman" w:cs="Times New Roman"/>
                <w:spacing w:val="49"/>
              </w:rPr>
              <w:t xml:space="preserve"> </w:t>
            </w:r>
            <w:r>
              <w:rPr>
                <w:spacing w:val="-2"/>
              </w:rPr>
              <w:t>类</w:t>
            </w:r>
            <w:r>
              <w:rPr>
                <w:rFonts w:ascii="Times New Roman" w:hAnsi="Times New Roman" w:eastAsia="Times New Roman" w:cs="Times New Roman"/>
                <w:spacing w:val="-2"/>
              </w:rPr>
              <w:t>(</w:t>
            </w:r>
            <w:r>
              <w:rPr>
                <w:spacing w:val="-2"/>
              </w:rPr>
              <w:t>交通干线一侧厂</w:t>
            </w:r>
            <w:r>
              <w:rPr>
                <w:spacing w:val="-3"/>
              </w:rPr>
              <w:t>界执行</w:t>
            </w:r>
            <w:r>
              <w:rPr>
                <w:spacing w:val="-28"/>
              </w:rPr>
              <w:t xml:space="preserve"> </w:t>
            </w:r>
            <w:r>
              <w:rPr>
                <w:rFonts w:ascii="Times New Roman" w:hAnsi="Times New Roman" w:eastAsia="Times New Roman" w:cs="Times New Roman"/>
                <w:spacing w:val="-3"/>
              </w:rPr>
              <w:t>4</w:t>
            </w:r>
            <w:r>
              <w:rPr>
                <w:rFonts w:ascii="Times New Roman" w:hAnsi="Times New Roman" w:eastAsia="Times New Roman" w:cs="Times New Roman"/>
                <w:spacing w:val="43"/>
              </w:rPr>
              <w:t xml:space="preserve"> </w:t>
            </w:r>
            <w:r>
              <w:rPr>
                <w:spacing w:val="-3"/>
              </w:rPr>
              <w:t>类</w:t>
            </w:r>
            <w:r>
              <w:rPr>
                <w:rFonts w:ascii="Times New Roman" w:hAnsi="Times New Roman" w:eastAsia="Times New Roman" w:cs="Times New Roman"/>
                <w:spacing w:val="-3"/>
              </w:rPr>
              <w:t>)</w:t>
            </w:r>
            <w:r>
              <w:rPr>
                <w:spacing w:val="-3"/>
              </w:rPr>
              <w:t>标准。施工噪</w:t>
            </w:r>
            <w:r>
              <w:rPr>
                <w:spacing w:val="-12"/>
              </w:rPr>
              <w:t>声执行《建筑施工场界环境</w:t>
            </w:r>
            <w:r>
              <w:rPr>
                <w:spacing w:val="-11"/>
              </w:rPr>
              <w:t>噪声排放标准》（</w:t>
            </w:r>
            <w:r>
              <w:rPr>
                <w:rFonts w:ascii="Times New Roman" w:hAnsi="Times New Roman" w:eastAsia="Times New Roman" w:cs="Times New Roman"/>
                <w:spacing w:val="-11"/>
              </w:rPr>
              <w:t>GB12523-</w:t>
            </w:r>
            <w:r>
              <w:rPr>
                <w:rFonts w:ascii="Times New Roman" w:hAnsi="Times New Roman" w:eastAsia="Times New Roman" w:cs="Times New Roman"/>
                <w:spacing w:val="2"/>
              </w:rPr>
              <w:t xml:space="preserve"> </w:t>
            </w:r>
            <w:r>
              <w:rPr>
                <w:rFonts w:ascii="Times New Roman" w:hAnsi="Times New Roman" w:eastAsia="Times New Roman" w:cs="Times New Roman"/>
                <w:spacing w:val="-9"/>
              </w:rPr>
              <w:t>2011</w:t>
            </w:r>
            <w:r>
              <w:rPr>
                <w:rFonts w:ascii="Times New Roman" w:hAnsi="Times New Roman" w:eastAsia="Times New Roman" w:cs="Times New Roman"/>
                <w:spacing w:val="-28"/>
              </w:rPr>
              <w:t xml:space="preserve"> </w:t>
            </w:r>
            <w:r>
              <w:rPr>
                <w:spacing w:val="-9"/>
              </w:rPr>
              <w:t>）要求。</w:t>
            </w:r>
          </w:p>
        </w:tc>
        <w:tc>
          <w:tcPr>
            <w:tcW w:w="1135" w:type="dxa"/>
            <w:vAlign w:val="top"/>
            <w:tcBorders>
              <w:top w:val="single" w:color="000000" w:sz="10" w:space="0"/>
            </w:tcBorders>
          </w:tcPr>
          <w:p>
            <w:pPr>
              <w:rPr>
                <w:rFonts w:ascii="Arial"/>
                <w:sz w:val="21"/>
              </w:rPr>
            </w:pPr>
            <w:r/>
          </w:p>
        </w:tc>
        <w:tc>
          <w:tcPr>
            <w:tcW w:w="946" w:type="dxa"/>
            <w:vAlign w:val="top"/>
            <w:tcBorders>
              <w:right w:val="nil"/>
              <w:top w:val="single" w:color="000000" w:sz="10" w:space="0"/>
            </w:tcBorders>
          </w:tcPr>
          <w:p>
            <w:pPr>
              <w:pStyle w:val="TableText"/>
              <w:ind w:left="126"/>
              <w:spacing w:before="88" w:line="218" w:lineRule="auto"/>
              <w:rPr/>
            </w:pPr>
            <w:r>
              <w:rPr>
                <w:spacing w:val="1"/>
              </w:rPr>
              <w:t>噪声监</w:t>
            </w:r>
          </w:p>
          <w:p>
            <w:pPr>
              <w:pStyle w:val="TableText"/>
              <w:ind w:left="123"/>
              <w:spacing w:before="76" w:line="218" w:lineRule="auto"/>
              <w:rPr/>
            </w:pPr>
            <w:r>
              <w:rPr>
                <w:spacing w:val="3"/>
              </w:rPr>
              <w:t>测标准</w:t>
            </w:r>
          </w:p>
          <w:p>
            <w:pPr>
              <w:pStyle w:val="TableText"/>
              <w:ind w:left="148"/>
              <w:spacing w:before="75" w:line="220" w:lineRule="auto"/>
              <w:rPr/>
            </w:pPr>
            <w:r>
              <w:rPr>
                <w:spacing w:val="-6"/>
              </w:rPr>
              <w:t>由于国</w:t>
            </w:r>
          </w:p>
          <w:p>
            <w:pPr>
              <w:pStyle w:val="TableText"/>
              <w:ind w:left="121"/>
              <w:spacing w:before="74" w:line="218" w:lineRule="auto"/>
              <w:rPr/>
            </w:pPr>
            <w:r>
              <w:rPr>
                <w:spacing w:val="3"/>
              </w:rPr>
              <w:t>家标准</w:t>
            </w:r>
          </w:p>
          <w:p>
            <w:pPr>
              <w:pStyle w:val="TableText"/>
              <w:ind w:left="122"/>
              <w:spacing w:before="77" w:line="218" w:lineRule="auto"/>
              <w:rPr/>
            </w:pPr>
            <w:r>
              <w:rPr>
                <w:spacing w:val="-1"/>
              </w:rPr>
              <w:t>更新，</w:t>
            </w:r>
          </w:p>
          <w:p>
            <w:pPr>
              <w:pStyle w:val="TableText"/>
              <w:ind w:left="123" w:right="91" w:hanging="2"/>
              <w:spacing w:before="77" w:line="278" w:lineRule="auto"/>
              <w:rPr/>
            </w:pPr>
            <w:r>
              <w:rPr>
                <w:spacing w:val="3"/>
              </w:rPr>
              <w:t>有所变</w:t>
            </w:r>
            <w:r>
              <w:rPr/>
              <w:t>化</w:t>
            </w:r>
          </w:p>
        </w:tc>
      </w:tr>
      <w:tr>
        <w:trPr>
          <w:trHeight w:val="3239" w:hRule="atLeast"/>
        </w:trPr>
        <w:tc>
          <w:tcPr>
            <w:tcW w:w="583" w:type="dxa"/>
            <w:vAlign w:val="top"/>
            <w:tcBorders>
              <w:left w:val="nil"/>
            </w:tcBorders>
          </w:tcPr>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9" w:lineRule="auto"/>
              <w:rPr>
                <w:rFonts w:ascii="Arial"/>
                <w:sz w:val="21"/>
              </w:rPr>
            </w:pPr>
            <w:r/>
          </w:p>
          <w:p>
            <w:pPr>
              <w:spacing w:line="249" w:lineRule="auto"/>
              <w:rPr>
                <w:rFonts w:ascii="Arial"/>
                <w:sz w:val="21"/>
              </w:rPr>
            </w:pPr>
            <w:r/>
          </w:p>
          <w:p>
            <w:pPr>
              <w:ind w:left="246"/>
              <w:spacing w:before="69"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3401" w:type="dxa"/>
            <w:vAlign w:val="top"/>
          </w:tcPr>
          <w:p>
            <w:pPr>
              <w:spacing w:line="274" w:lineRule="auto"/>
              <w:rPr>
                <w:rFonts w:ascii="Arial"/>
                <w:sz w:val="21"/>
              </w:rPr>
            </w:pPr>
            <w:r/>
          </w:p>
          <w:p>
            <w:pPr>
              <w:spacing w:line="274" w:lineRule="auto"/>
              <w:rPr>
                <w:rFonts w:ascii="Arial"/>
                <w:sz w:val="21"/>
              </w:rPr>
            </w:pPr>
            <w:r/>
          </w:p>
          <w:p>
            <w:pPr>
              <w:pStyle w:val="TableText"/>
              <w:ind w:left="109" w:right="103" w:firstLine="6"/>
              <w:spacing w:before="78" w:line="277" w:lineRule="auto"/>
              <w:jc w:val="both"/>
              <w:rPr/>
            </w:pPr>
            <w:r>
              <w:rPr>
                <w:spacing w:val="-11"/>
              </w:rPr>
              <w:t>按</w:t>
            </w:r>
            <w:r>
              <w:rPr>
                <w:rFonts w:ascii="Times New Roman" w:hAnsi="Times New Roman" w:eastAsia="Times New Roman" w:cs="Times New Roman"/>
                <w:spacing w:val="-11"/>
              </w:rPr>
              <w:t>“</w:t>
            </w:r>
            <w:r>
              <w:rPr>
                <w:spacing w:val="-11"/>
              </w:rPr>
              <w:t>减量化、资源化、无害化</w:t>
            </w:r>
            <w:r>
              <w:rPr>
                <w:rFonts w:ascii="Times New Roman" w:hAnsi="Times New Roman" w:eastAsia="Times New Roman" w:cs="Times New Roman"/>
                <w:spacing w:val="-11"/>
              </w:rPr>
              <w:t>”</w:t>
            </w:r>
            <w:r>
              <w:rPr>
                <w:spacing w:val="-11"/>
              </w:rPr>
              <w:t>原</w:t>
            </w:r>
            <w:r>
              <w:rPr>
                <w:spacing w:val="4"/>
              </w:rPr>
              <w:t>则和环保管理要求落实各类固</w:t>
            </w:r>
            <w:r>
              <w:rPr>
                <w:spacing w:val="-13"/>
              </w:rPr>
              <w:t>体废物的收集、处置措施，危险</w:t>
            </w:r>
            <w:r>
              <w:rPr>
                <w:spacing w:val="4"/>
              </w:rPr>
              <w:t>废物应委托有资质单位安全处</w:t>
            </w:r>
            <w:r>
              <w:rPr>
                <w:spacing w:val="4"/>
              </w:rPr>
              <w:t>置。货物堆场应按工程设计规</w:t>
            </w:r>
            <w:r>
              <w:rPr>
                <w:spacing w:val="-4"/>
              </w:rPr>
              <w:t>范和环保要求做好防渗处理。</w:t>
            </w:r>
          </w:p>
        </w:tc>
        <w:tc>
          <w:tcPr>
            <w:tcW w:w="2977" w:type="dxa"/>
            <w:vAlign w:val="top"/>
          </w:tcPr>
          <w:p>
            <w:pPr>
              <w:pStyle w:val="TableText"/>
              <w:ind w:left="116" w:right="104"/>
              <w:spacing w:before="93" w:line="268" w:lineRule="auto"/>
              <w:jc w:val="both"/>
              <w:rPr/>
            </w:pPr>
            <w:r>
              <w:rPr/>
              <w:t>按</w:t>
            </w:r>
            <w:r>
              <w:rPr>
                <w:rFonts w:ascii="Times New Roman" w:hAnsi="Times New Roman" w:eastAsia="Times New Roman" w:cs="Times New Roman"/>
              </w:rPr>
              <w:t>“</w:t>
            </w:r>
            <w:r>
              <w:rPr/>
              <w:t>减量化、资源化、无害</w:t>
            </w:r>
            <w:r>
              <w:rPr/>
              <w:t>化</w:t>
            </w:r>
            <w:r>
              <w:rPr>
                <w:rFonts w:ascii="Times New Roman" w:hAnsi="Times New Roman" w:eastAsia="Times New Roman" w:cs="Times New Roman"/>
              </w:rPr>
              <w:t>”</w:t>
            </w:r>
            <w:r>
              <w:rPr/>
              <w:t>原则和环保管理要求落</w:t>
            </w:r>
            <w:r>
              <w:rPr>
                <w:spacing w:val="-11"/>
              </w:rPr>
              <w:t>实各类固体废物的收集、处</w:t>
            </w:r>
            <w:r>
              <w:rPr>
                <w:spacing w:val="-11"/>
              </w:rPr>
              <w:t>置措施。危险废物委托有资</w:t>
            </w:r>
            <w:r>
              <w:rPr>
                <w:spacing w:val="-11"/>
              </w:rPr>
              <w:t>质单位处置。各类固废得到</w:t>
            </w:r>
            <w:r>
              <w:rPr>
                <w:spacing w:val="9"/>
              </w:rPr>
              <w:t>妥善处置，实现固废零排</w:t>
            </w:r>
            <w:r>
              <w:rPr>
                <w:spacing w:val="-11"/>
              </w:rPr>
              <w:t>放。货物堆场按工程设计规</w:t>
            </w:r>
            <w:r>
              <w:rPr>
                <w:spacing w:val="9"/>
              </w:rPr>
              <w:t>范和环保要求做好防渗处</w:t>
            </w:r>
            <w:r>
              <w:rPr>
                <w:spacing w:val="-15"/>
              </w:rPr>
              <w:t>理。</w:t>
            </w:r>
          </w:p>
        </w:tc>
        <w:tc>
          <w:tcPr>
            <w:tcW w:w="1135" w:type="dxa"/>
            <w:vAlign w:val="top"/>
          </w:tcPr>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spacing w:line="241" w:lineRule="auto"/>
              <w:rPr>
                <w:rFonts w:ascii="Arial"/>
                <w:sz w:val="21"/>
              </w:rPr>
            </w:pPr>
            <w:r/>
          </w:p>
          <w:p>
            <w:pPr>
              <w:pStyle w:val="TableText"/>
              <w:ind w:left="155"/>
              <w:spacing w:before="78" w:line="218" w:lineRule="auto"/>
              <w:rPr/>
            </w:pPr>
            <w:r>
              <w:rPr>
                <w:spacing w:val="-22"/>
              </w:rPr>
              <w:t>已落实</w:t>
            </w:r>
          </w:p>
        </w:tc>
        <w:tc>
          <w:tcPr>
            <w:tcW w:w="946" w:type="dxa"/>
            <w:vAlign w:val="top"/>
            <w:tcBorders>
              <w:right w:val="nil"/>
            </w:tcBorders>
          </w:tcPr>
          <w:p>
            <w:pPr>
              <w:rPr>
                <w:rFonts w:ascii="Arial"/>
                <w:sz w:val="21"/>
              </w:rPr>
            </w:pPr>
            <w:r/>
          </w:p>
        </w:tc>
      </w:tr>
      <w:tr>
        <w:trPr>
          <w:trHeight w:val="2880" w:hRule="atLeast"/>
        </w:trPr>
        <w:tc>
          <w:tcPr>
            <w:tcW w:w="583" w:type="dxa"/>
            <w:vAlign w:val="top"/>
            <w:tcBorders>
              <w:left w:val="nil"/>
            </w:tcBorders>
          </w:tcPr>
          <w:p>
            <w:pPr>
              <w:spacing w:line="263" w:lineRule="auto"/>
              <w:rPr>
                <w:rFonts w:ascii="Arial"/>
                <w:sz w:val="21"/>
              </w:rPr>
            </w:pPr>
            <w:r/>
          </w:p>
          <w:p>
            <w:pPr>
              <w:spacing w:line="263" w:lineRule="auto"/>
              <w:rPr>
                <w:rFonts w:ascii="Arial"/>
                <w:sz w:val="21"/>
              </w:rPr>
            </w:pPr>
            <w:r/>
          </w:p>
          <w:p>
            <w:pPr>
              <w:spacing w:line="263" w:lineRule="auto"/>
              <w:rPr>
                <w:rFonts w:ascii="Arial"/>
                <w:sz w:val="21"/>
              </w:rPr>
            </w:pPr>
            <w:r/>
          </w:p>
          <w:p>
            <w:pPr>
              <w:spacing w:line="264" w:lineRule="auto"/>
              <w:rPr>
                <w:rFonts w:ascii="Arial"/>
                <w:sz w:val="21"/>
              </w:rPr>
            </w:pPr>
            <w:r/>
          </w:p>
          <w:p>
            <w:pPr>
              <w:spacing w:line="264" w:lineRule="auto"/>
              <w:rPr>
                <w:rFonts w:ascii="Arial"/>
                <w:sz w:val="21"/>
              </w:rPr>
            </w:pPr>
            <w:r/>
          </w:p>
          <w:p>
            <w:pPr>
              <w:ind w:left="253"/>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3401" w:type="dxa"/>
            <w:vAlign w:val="top"/>
          </w:tcPr>
          <w:p>
            <w:pPr>
              <w:pStyle w:val="TableText"/>
              <w:ind w:left="113" w:right="103" w:firstLine="2"/>
              <w:spacing w:before="93" w:line="267" w:lineRule="auto"/>
              <w:jc w:val="both"/>
              <w:rPr/>
            </w:pPr>
            <w:r>
              <w:rPr>
                <w:spacing w:val="3"/>
              </w:rPr>
              <w:t>施工作业应选用对水环境影响</w:t>
            </w:r>
            <w:r>
              <w:rPr>
                <w:spacing w:val="4"/>
              </w:rPr>
              <w:t>小的施工船舶和施工方式，合</w:t>
            </w:r>
            <w:r>
              <w:rPr>
                <w:spacing w:val="4"/>
              </w:rPr>
              <w:t>理组织施工，水下施工应于枯</w:t>
            </w:r>
            <w:r>
              <w:rPr>
                <w:spacing w:val="-13"/>
              </w:rPr>
              <w:t>水季节进行。加强施工期、运营</w:t>
            </w:r>
            <w:r>
              <w:rPr>
                <w:spacing w:val="-1"/>
              </w:rPr>
              <w:t>期船舶的环境管理</w:t>
            </w:r>
            <w:r>
              <w:rPr>
                <w:rFonts w:ascii="Times New Roman" w:hAnsi="Times New Roman" w:eastAsia="Times New Roman" w:cs="Times New Roman"/>
                <w:spacing w:val="-1"/>
              </w:rPr>
              <w:t>,</w:t>
            </w:r>
            <w:r>
              <w:rPr>
                <w:spacing w:val="-1"/>
              </w:rPr>
              <w:t>船舶产生的</w:t>
            </w:r>
            <w:r>
              <w:rPr>
                <w:spacing w:val="4"/>
              </w:rPr>
              <w:t>废水和固体废物必须严格按当</w:t>
            </w:r>
            <w:r>
              <w:rPr>
                <w:spacing w:val="4"/>
              </w:rPr>
              <w:t>地海事部门规定收集处理，严</w:t>
            </w:r>
            <w:r>
              <w:rPr>
                <w:spacing w:val="-5"/>
              </w:rPr>
              <w:t>禁在本项目附近水域排放。</w:t>
            </w:r>
          </w:p>
        </w:tc>
        <w:tc>
          <w:tcPr>
            <w:tcW w:w="2977" w:type="dxa"/>
            <w:vAlign w:val="top"/>
          </w:tcPr>
          <w:p>
            <w:pPr>
              <w:pStyle w:val="TableText"/>
              <w:ind w:left="114" w:right="34" w:firstLine="1"/>
              <w:spacing w:before="93" w:line="267" w:lineRule="auto"/>
              <w:jc w:val="both"/>
              <w:rPr/>
            </w:pPr>
            <w:r>
              <w:rPr>
                <w:spacing w:val="-11"/>
              </w:rPr>
              <w:t>施工作业选择在枯水期，选</w:t>
            </w:r>
            <w:r>
              <w:rPr>
                <w:spacing w:val="10"/>
              </w:rPr>
              <w:t>用对水环境影响小的施工</w:t>
            </w:r>
            <w:r>
              <w:rPr>
                <w:spacing w:val="-11"/>
              </w:rPr>
              <w:t>船舶和施工方式，合理组织</w:t>
            </w:r>
            <w:r>
              <w:rPr>
                <w:spacing w:val="-11"/>
              </w:rPr>
              <w:t>施工，施工期间未发生施工</w:t>
            </w:r>
            <w:r>
              <w:rPr>
                <w:spacing w:val="-11"/>
              </w:rPr>
              <w:t>船舶产生的固废、废水排放</w:t>
            </w:r>
            <w:r>
              <w:rPr>
                <w:spacing w:val="-5"/>
              </w:rPr>
              <w:t>水域，造成环境污染事件。</w:t>
            </w:r>
            <w:r>
              <w:rPr>
                <w:spacing w:val="10"/>
              </w:rPr>
              <w:t>本项目水域范围内禁止排</w:t>
            </w:r>
            <w:r>
              <w:rPr>
                <w:spacing w:val="-8"/>
              </w:rPr>
              <w:t>放各类废水。</w:t>
            </w:r>
          </w:p>
        </w:tc>
        <w:tc>
          <w:tcPr>
            <w:tcW w:w="1135" w:type="dxa"/>
            <w:vAlign w:val="top"/>
          </w:tcPr>
          <w:p>
            <w:pPr>
              <w:spacing w:line="253" w:lineRule="auto"/>
              <w:rPr>
                <w:rFonts w:ascii="Arial"/>
                <w:sz w:val="21"/>
              </w:rPr>
            </w:pPr>
            <w:r/>
          </w:p>
          <w:p>
            <w:pPr>
              <w:spacing w:line="253"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pStyle w:val="TableText"/>
              <w:ind w:left="155"/>
              <w:spacing w:before="78" w:line="218" w:lineRule="auto"/>
              <w:rPr/>
            </w:pPr>
            <w:r>
              <w:rPr>
                <w:spacing w:val="-22"/>
              </w:rPr>
              <w:t>已落实</w:t>
            </w:r>
          </w:p>
        </w:tc>
        <w:tc>
          <w:tcPr>
            <w:tcW w:w="946" w:type="dxa"/>
            <w:vAlign w:val="top"/>
            <w:tcBorders>
              <w:right w:val="nil"/>
            </w:tcBorders>
          </w:tcPr>
          <w:p>
            <w:pPr>
              <w:rPr>
                <w:rFonts w:ascii="Arial"/>
                <w:sz w:val="21"/>
              </w:rPr>
            </w:pPr>
            <w:r/>
          </w:p>
        </w:tc>
      </w:tr>
      <w:tr>
        <w:trPr>
          <w:trHeight w:val="2521" w:hRule="atLeast"/>
        </w:trPr>
        <w:tc>
          <w:tcPr>
            <w:tcW w:w="583" w:type="dxa"/>
            <w:vAlign w:val="top"/>
            <w:tcBorders>
              <w:left w:val="nil"/>
            </w:tcBorders>
          </w:tcPr>
          <w:p>
            <w:pPr>
              <w:spacing w:line="286" w:lineRule="auto"/>
              <w:rPr>
                <w:rFonts w:ascii="Arial"/>
                <w:sz w:val="21"/>
              </w:rPr>
            </w:pPr>
            <w:r/>
          </w:p>
          <w:p>
            <w:pPr>
              <w:spacing w:line="286" w:lineRule="auto"/>
              <w:rPr>
                <w:rFonts w:ascii="Arial"/>
                <w:sz w:val="21"/>
              </w:rPr>
            </w:pPr>
            <w:r/>
          </w:p>
          <w:p>
            <w:pPr>
              <w:spacing w:line="286" w:lineRule="auto"/>
              <w:rPr>
                <w:rFonts w:ascii="Arial"/>
                <w:sz w:val="21"/>
              </w:rPr>
            </w:pPr>
            <w:r/>
          </w:p>
          <w:p>
            <w:pPr>
              <w:spacing w:line="286" w:lineRule="auto"/>
              <w:rPr>
                <w:rFonts w:ascii="Arial"/>
                <w:sz w:val="21"/>
              </w:rPr>
            </w:pPr>
            <w:r/>
          </w:p>
          <w:p>
            <w:pPr>
              <w:ind w:left="252"/>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3401" w:type="dxa"/>
            <w:vAlign w:val="top"/>
          </w:tcPr>
          <w:p>
            <w:pPr>
              <w:pStyle w:val="TableText"/>
              <w:ind w:left="113" w:right="103" w:firstLine="15"/>
              <w:spacing w:before="99" w:line="265" w:lineRule="auto"/>
              <w:rPr/>
            </w:pPr>
            <w:r>
              <w:rPr>
                <w:spacing w:val="-15"/>
              </w:rPr>
              <w:t>落实《报告书》提出的事故防范</w:t>
            </w:r>
            <w:r>
              <w:rPr>
                <w:spacing w:val="4"/>
              </w:rPr>
              <w:t>措施和应急预案，建立完善的</w:t>
            </w:r>
            <w:r>
              <w:rPr>
                <w:spacing w:val="-13"/>
              </w:rPr>
              <w:t>监控、监测及报警系统，防止船</w:t>
            </w:r>
            <w:r>
              <w:rPr>
                <w:spacing w:val="4"/>
              </w:rPr>
              <w:t>舶溢油等事故发生。项目的事</w:t>
            </w:r>
            <w:r>
              <w:rPr>
                <w:spacing w:val="3"/>
              </w:rPr>
              <w:t>故应急预案必须与当地政府、</w:t>
            </w:r>
            <w:r>
              <w:rPr>
                <w:spacing w:val="24"/>
              </w:rPr>
              <w:t>海事部门的事故应急预案衔</w:t>
            </w:r>
            <w:r>
              <w:rPr>
                <w:spacing w:val="-9"/>
              </w:rPr>
              <w:t>接、联动。</w:t>
            </w:r>
          </w:p>
        </w:tc>
        <w:tc>
          <w:tcPr>
            <w:tcW w:w="2977" w:type="dxa"/>
            <w:vAlign w:val="top"/>
          </w:tcPr>
          <w:p>
            <w:pPr>
              <w:spacing w:line="278" w:lineRule="auto"/>
              <w:rPr>
                <w:rFonts w:ascii="Arial"/>
                <w:sz w:val="21"/>
              </w:rPr>
            </w:pPr>
            <w:r/>
          </w:p>
          <w:p>
            <w:pPr>
              <w:spacing w:line="279" w:lineRule="auto"/>
              <w:rPr>
                <w:rFonts w:ascii="Arial"/>
                <w:sz w:val="21"/>
              </w:rPr>
            </w:pPr>
            <w:r/>
          </w:p>
          <w:p>
            <w:pPr>
              <w:pStyle w:val="TableText"/>
              <w:ind w:left="109" w:right="86" w:firstLine="8"/>
              <w:spacing w:before="78" w:line="278" w:lineRule="auto"/>
              <w:jc w:val="both"/>
              <w:rPr/>
            </w:pPr>
            <w:r>
              <w:rPr>
                <w:spacing w:val="-10"/>
              </w:rPr>
              <w:t>项目配备围油栏、灭火器等</w:t>
            </w:r>
            <w:r>
              <w:rPr>
                <w:spacing w:val="-11"/>
              </w:rPr>
              <w:t>环境应急物资，防止船舶溢</w:t>
            </w:r>
            <w:r>
              <w:rPr>
                <w:spacing w:val="-9"/>
              </w:rPr>
              <w:t>油等事故发生。项目突发环</w:t>
            </w:r>
            <w:r>
              <w:rPr>
                <w:spacing w:val="-13"/>
              </w:rPr>
              <w:t>境应急预案已备案。</w:t>
            </w:r>
          </w:p>
        </w:tc>
        <w:tc>
          <w:tcPr>
            <w:tcW w:w="1135" w:type="dxa"/>
            <w:vAlign w:val="top"/>
          </w:tcPr>
          <w:p>
            <w:pPr>
              <w:spacing w:line="273" w:lineRule="auto"/>
              <w:rPr>
                <w:rFonts w:ascii="Arial"/>
                <w:sz w:val="21"/>
              </w:rPr>
            </w:pPr>
            <w:r/>
          </w:p>
          <w:p>
            <w:pPr>
              <w:spacing w:line="274" w:lineRule="auto"/>
              <w:rPr>
                <w:rFonts w:ascii="Arial"/>
                <w:sz w:val="21"/>
              </w:rPr>
            </w:pPr>
            <w:r/>
          </w:p>
          <w:p>
            <w:pPr>
              <w:spacing w:line="274" w:lineRule="auto"/>
              <w:rPr>
                <w:rFonts w:ascii="Arial"/>
                <w:sz w:val="21"/>
              </w:rPr>
            </w:pPr>
            <w:r/>
          </w:p>
          <w:p>
            <w:pPr>
              <w:spacing w:line="274" w:lineRule="auto"/>
              <w:rPr>
                <w:rFonts w:ascii="Arial"/>
                <w:sz w:val="21"/>
              </w:rPr>
            </w:pPr>
            <w:r/>
          </w:p>
          <w:p>
            <w:pPr>
              <w:pStyle w:val="TableText"/>
              <w:ind w:left="155"/>
              <w:spacing w:before="78" w:line="218" w:lineRule="auto"/>
              <w:rPr/>
            </w:pPr>
            <w:r>
              <w:rPr>
                <w:spacing w:val="-22"/>
              </w:rPr>
              <w:t>已落实</w:t>
            </w:r>
          </w:p>
        </w:tc>
        <w:tc>
          <w:tcPr>
            <w:tcW w:w="946" w:type="dxa"/>
            <w:vAlign w:val="top"/>
            <w:tcBorders>
              <w:right w:val="nil"/>
            </w:tcBorders>
          </w:tcPr>
          <w:p>
            <w:pPr>
              <w:rPr>
                <w:rFonts w:ascii="Arial"/>
                <w:sz w:val="21"/>
              </w:rPr>
            </w:pPr>
            <w:r/>
          </w:p>
        </w:tc>
      </w:tr>
      <w:tr>
        <w:trPr>
          <w:trHeight w:val="1828" w:hRule="atLeast"/>
        </w:trPr>
        <w:tc>
          <w:tcPr>
            <w:tcW w:w="583" w:type="dxa"/>
            <w:vAlign w:val="top"/>
            <w:tcBorders>
              <w:left w:val="nil"/>
              <w:bottom w:val="single" w:color="000000" w:sz="10" w:space="0"/>
            </w:tcBorders>
          </w:tcPr>
          <w:p>
            <w:pPr>
              <w:spacing w:line="263" w:lineRule="auto"/>
              <w:rPr>
                <w:rFonts w:ascii="Arial"/>
                <w:sz w:val="21"/>
              </w:rPr>
            </w:pPr>
            <w:r/>
          </w:p>
          <w:p>
            <w:pPr>
              <w:spacing w:line="263" w:lineRule="auto"/>
              <w:rPr>
                <w:rFonts w:ascii="Arial"/>
                <w:sz w:val="21"/>
              </w:rPr>
            </w:pPr>
            <w:r/>
          </w:p>
          <w:p>
            <w:pPr>
              <w:spacing w:line="263" w:lineRule="auto"/>
              <w:rPr>
                <w:rFonts w:ascii="Arial"/>
                <w:sz w:val="21"/>
              </w:rPr>
            </w:pPr>
            <w:r/>
          </w:p>
          <w:p>
            <w:pPr>
              <w:ind w:left="251"/>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3401" w:type="dxa"/>
            <w:vAlign w:val="top"/>
            <w:tcBorders>
              <w:bottom w:val="single" w:color="000000" w:sz="10" w:space="0"/>
            </w:tcBorders>
          </w:tcPr>
          <w:p>
            <w:pPr>
              <w:pStyle w:val="TableText"/>
              <w:ind w:left="114" w:right="104"/>
              <w:spacing w:before="101" w:line="264" w:lineRule="auto"/>
              <w:jc w:val="both"/>
              <w:rPr/>
            </w:pPr>
            <w:r>
              <w:rPr>
                <w:spacing w:val="3"/>
              </w:rPr>
              <w:t>按《江苏省排污口设置及规范</w:t>
            </w:r>
            <w:r>
              <w:rPr>
                <w:spacing w:val="4"/>
              </w:rPr>
              <w:t>化整治管理办法》要求规范化</w:t>
            </w:r>
            <w:r>
              <w:rPr>
                <w:spacing w:val="-15"/>
              </w:rPr>
              <w:t>设置各类排污口和标志。按《江</w:t>
            </w:r>
            <w:r>
              <w:rPr>
                <w:spacing w:val="4"/>
              </w:rPr>
              <w:t>苏省污染源自动监控管理暂行</w:t>
            </w:r>
            <w:r>
              <w:rPr>
                <w:spacing w:val="-4"/>
              </w:rPr>
              <w:t>办法》</w:t>
            </w:r>
            <w:r>
              <w:rPr>
                <w:rFonts w:ascii="Times New Roman" w:hAnsi="Times New Roman" w:eastAsia="Times New Roman" w:cs="Times New Roman"/>
                <w:spacing w:val="-4"/>
              </w:rPr>
              <w:t>(</w:t>
            </w:r>
            <w:r>
              <w:rPr>
                <w:spacing w:val="-4"/>
              </w:rPr>
              <w:t>苏环规〔</w:t>
            </w:r>
            <w:r>
              <w:rPr>
                <w:rFonts w:ascii="Times New Roman" w:hAnsi="Times New Roman" w:eastAsia="Times New Roman" w:cs="Times New Roman"/>
                <w:spacing w:val="-4"/>
              </w:rPr>
              <w:t>2011</w:t>
            </w:r>
            <w:r>
              <w:rPr>
                <w:spacing w:val="-4"/>
              </w:rPr>
              <w:t>〕</w:t>
            </w:r>
            <w:r>
              <w:rPr>
                <w:rFonts w:ascii="Times New Roman" w:hAnsi="Times New Roman" w:eastAsia="Times New Roman" w:cs="Times New Roman"/>
                <w:spacing w:val="-4"/>
              </w:rPr>
              <w:t>1</w:t>
            </w:r>
            <w:r>
              <w:rPr>
                <w:rFonts w:ascii="Times New Roman" w:hAnsi="Times New Roman" w:eastAsia="Times New Roman" w:cs="Times New Roman"/>
                <w:spacing w:val="23"/>
              </w:rPr>
              <w:t xml:space="preserve"> </w:t>
            </w:r>
            <w:r>
              <w:rPr>
                <w:spacing w:val="-4"/>
              </w:rPr>
              <w:t>号</w:t>
            </w:r>
            <w:r>
              <w:rPr>
                <w:rFonts w:ascii="Times New Roman" w:hAnsi="Times New Roman" w:eastAsia="Times New Roman" w:cs="Times New Roman"/>
                <w:spacing w:val="-4"/>
              </w:rPr>
              <w:t>)</w:t>
            </w:r>
            <w:r>
              <w:rPr>
                <w:spacing w:val="-4"/>
              </w:rPr>
              <w:t>要</w:t>
            </w:r>
          </w:p>
        </w:tc>
        <w:tc>
          <w:tcPr>
            <w:tcW w:w="2977" w:type="dxa"/>
            <w:vAlign w:val="top"/>
            <w:tcBorders>
              <w:bottom w:val="single" w:color="000000" w:sz="10" w:space="0"/>
            </w:tcBorders>
          </w:tcPr>
          <w:p>
            <w:pPr>
              <w:pStyle w:val="TableText"/>
              <w:ind w:left="113" w:right="105" w:firstLine="2"/>
              <w:spacing w:before="101" w:line="264" w:lineRule="auto"/>
              <w:jc w:val="both"/>
              <w:rPr/>
            </w:pPr>
            <w:r>
              <w:rPr>
                <w:spacing w:val="-11"/>
              </w:rPr>
              <w:t>按照《江苏省排污口设置及</w:t>
            </w:r>
            <w:r>
              <w:rPr>
                <w:spacing w:val="-11"/>
              </w:rPr>
              <w:t>规范化整治管理办法》要求</w:t>
            </w:r>
            <w:r>
              <w:rPr>
                <w:spacing w:val="10"/>
              </w:rPr>
              <w:t>规范化设置各类排污口和</w:t>
            </w:r>
            <w:r>
              <w:rPr>
                <w:spacing w:val="-13"/>
              </w:rPr>
              <w:t>标志。按照《港口粉尘在线</w:t>
            </w:r>
            <w:r>
              <w:rPr>
                <w:spacing w:val="10"/>
              </w:rPr>
              <w:t>监测系统建设技术规范》</w:t>
            </w:r>
          </w:p>
        </w:tc>
        <w:tc>
          <w:tcPr>
            <w:tcW w:w="1135" w:type="dxa"/>
            <w:vAlign w:val="top"/>
            <w:tcBorders>
              <w:bottom w:val="single" w:color="000000" w:sz="10" w:space="0"/>
            </w:tcBorders>
          </w:tcPr>
          <w:p>
            <w:pPr>
              <w:spacing w:line="246" w:lineRule="auto"/>
              <w:rPr>
                <w:rFonts w:ascii="Arial"/>
                <w:sz w:val="21"/>
              </w:rPr>
            </w:pPr>
            <w:r/>
          </w:p>
          <w:p>
            <w:pPr>
              <w:spacing w:line="247" w:lineRule="auto"/>
              <w:rPr>
                <w:rFonts w:ascii="Arial"/>
                <w:sz w:val="21"/>
              </w:rPr>
            </w:pPr>
            <w:r/>
          </w:p>
          <w:p>
            <w:pPr>
              <w:spacing w:line="247" w:lineRule="auto"/>
              <w:rPr>
                <w:rFonts w:ascii="Arial"/>
                <w:sz w:val="21"/>
              </w:rPr>
            </w:pPr>
            <w:r/>
          </w:p>
          <w:p>
            <w:pPr>
              <w:pStyle w:val="TableText"/>
              <w:ind w:left="155"/>
              <w:spacing w:before="78" w:line="218" w:lineRule="auto"/>
              <w:rPr/>
            </w:pPr>
            <w:r>
              <w:rPr>
                <w:spacing w:val="-22"/>
              </w:rPr>
              <w:t>已落实</w:t>
            </w:r>
          </w:p>
        </w:tc>
        <w:tc>
          <w:tcPr>
            <w:tcW w:w="946" w:type="dxa"/>
            <w:vAlign w:val="top"/>
            <w:tcBorders>
              <w:right w:val="nil"/>
              <w:bottom w:val="single" w:color="000000" w:sz="10" w:space="0"/>
            </w:tcBorders>
          </w:tcPr>
          <w:p>
            <w:pPr>
              <w:rPr>
                <w:rFonts w:ascii="Arial"/>
                <w:sz w:val="21"/>
              </w:rPr>
            </w:pPr>
            <w:r/>
          </w:p>
        </w:tc>
      </w:tr>
    </w:tbl>
    <w:p>
      <w:pPr>
        <w:pStyle w:val="BodyText"/>
        <w:rPr/>
      </w:pPr>
      <w:r/>
    </w:p>
    <w:p>
      <w:pPr>
        <w:sectPr>
          <w:footerReference w:type="default" r:id="rId14"/>
          <w:pgSz w:w="11907" w:h="16839"/>
          <w:pgMar w:top="1212" w:right="1409" w:bottom="1180" w:left="1411" w:header="840" w:footer="946" w:gutter="0"/>
        </w:sectPr>
        <w:rPr/>
      </w:pPr>
    </w:p>
    <w:p>
      <w:pPr>
        <w:spacing w:line="227" w:lineRule="exact"/>
        <w:rPr/>
      </w:pPr>
      <w:r/>
    </w:p>
    <w:tbl>
      <w:tblPr>
        <w:tblStyle w:val="TableNormal"/>
        <w:tblW w:w="9042" w:type="dxa"/>
        <w:tblInd w:w="14"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583"/>
        <w:gridCol w:w="3401"/>
        <w:gridCol w:w="2977"/>
        <w:gridCol w:w="1135"/>
        <w:gridCol w:w="946"/>
      </w:tblGrid>
      <w:tr>
        <w:trPr>
          <w:trHeight w:val="1449" w:hRule="atLeast"/>
        </w:trPr>
        <w:tc>
          <w:tcPr>
            <w:tcW w:w="583" w:type="dxa"/>
            <w:vAlign w:val="top"/>
            <w:tcBorders>
              <w:left w:val="nil"/>
              <w:top w:val="single" w:color="000000" w:sz="10" w:space="0"/>
            </w:tcBorders>
          </w:tcPr>
          <w:p>
            <w:pPr>
              <w:rPr>
                <w:rFonts w:ascii="Arial"/>
                <w:sz w:val="21"/>
              </w:rPr>
            </w:pPr>
            <w:r/>
          </w:p>
        </w:tc>
        <w:tc>
          <w:tcPr>
            <w:tcW w:w="3401" w:type="dxa"/>
            <w:vAlign w:val="top"/>
            <w:tcBorders>
              <w:top w:val="single" w:color="000000" w:sz="10" w:space="0"/>
            </w:tcBorders>
          </w:tcPr>
          <w:p>
            <w:pPr>
              <w:pStyle w:val="TableText"/>
              <w:ind w:left="114" w:right="105" w:firstLine="10"/>
              <w:spacing w:before="87" w:line="278" w:lineRule="auto"/>
              <w:jc w:val="both"/>
              <w:rPr/>
            </w:pPr>
            <w:r>
              <w:rPr>
                <w:spacing w:val="-14"/>
              </w:rPr>
              <w:t>求，建设、安装自动监控设备及</w:t>
            </w:r>
            <w:r>
              <w:rPr>
                <w:spacing w:val="-14"/>
              </w:rPr>
              <w:t>其配套设施。落实《报告书》提</w:t>
            </w:r>
            <w:r>
              <w:rPr>
                <w:spacing w:val="-5"/>
              </w:rPr>
              <w:t>出的环境管理及监测计划。</w:t>
            </w:r>
          </w:p>
        </w:tc>
        <w:tc>
          <w:tcPr>
            <w:tcW w:w="2977" w:type="dxa"/>
            <w:vAlign w:val="top"/>
            <w:tcBorders>
              <w:top w:val="single" w:color="000000" w:sz="10" w:space="0"/>
            </w:tcBorders>
          </w:tcPr>
          <w:p>
            <w:pPr>
              <w:pStyle w:val="TableText"/>
              <w:ind w:left="106" w:right="105"/>
              <w:spacing w:before="87" w:line="260" w:lineRule="auto"/>
              <w:jc w:val="both"/>
              <w:rPr/>
            </w:pPr>
            <w:r>
              <w:rPr>
                <w:spacing w:val="-3"/>
              </w:rPr>
              <w:t>（</w:t>
            </w:r>
            <w:r>
              <w:rPr>
                <w:rFonts w:ascii="Times New Roman" w:hAnsi="Times New Roman" w:eastAsia="Times New Roman" w:cs="Times New Roman"/>
                <w:spacing w:val="-3"/>
              </w:rPr>
              <w:t>DB32T5113-2025</w:t>
            </w:r>
            <w:r>
              <w:rPr>
                <w:rFonts w:ascii="Times New Roman" w:hAnsi="Times New Roman" w:eastAsia="Times New Roman" w:cs="Times New Roman"/>
                <w:spacing w:val="32"/>
                <w:w w:val="101"/>
              </w:rPr>
              <w:t xml:space="preserve"> </w:t>
            </w:r>
            <w:r>
              <w:rPr>
                <w:spacing w:val="-3"/>
              </w:rPr>
              <w:t>）要求</w:t>
            </w:r>
            <w:r>
              <w:rPr>
                <w:spacing w:val="10"/>
              </w:rPr>
              <w:t>设置在线监测设施，落实</w:t>
            </w:r>
            <w:r>
              <w:rPr>
                <w:spacing w:val="-10"/>
              </w:rPr>
              <w:t>《报告书》提出的环境管理</w:t>
            </w:r>
            <w:r>
              <w:rPr>
                <w:spacing w:val="-7"/>
              </w:rPr>
              <w:t>及监测计划。</w:t>
            </w:r>
          </w:p>
        </w:tc>
        <w:tc>
          <w:tcPr>
            <w:tcW w:w="1135" w:type="dxa"/>
            <w:vAlign w:val="top"/>
            <w:tcBorders>
              <w:top w:val="single" w:color="000000" w:sz="10" w:space="0"/>
            </w:tcBorders>
          </w:tcPr>
          <w:p>
            <w:pPr>
              <w:rPr>
                <w:rFonts w:ascii="Arial"/>
                <w:sz w:val="21"/>
              </w:rPr>
            </w:pPr>
            <w:r/>
          </w:p>
        </w:tc>
        <w:tc>
          <w:tcPr>
            <w:tcW w:w="946" w:type="dxa"/>
            <w:vAlign w:val="top"/>
            <w:tcBorders>
              <w:right w:val="nil"/>
              <w:top w:val="single" w:color="000000" w:sz="10" w:space="0"/>
            </w:tcBorders>
          </w:tcPr>
          <w:p>
            <w:pPr>
              <w:rPr>
                <w:rFonts w:ascii="Arial"/>
                <w:sz w:val="21"/>
              </w:rPr>
            </w:pPr>
            <w:r/>
          </w:p>
        </w:tc>
      </w:tr>
      <w:tr>
        <w:trPr>
          <w:trHeight w:val="2161" w:hRule="atLeast"/>
        </w:trPr>
        <w:tc>
          <w:tcPr>
            <w:tcW w:w="583" w:type="dxa"/>
            <w:vAlign w:val="top"/>
            <w:tcBorders>
              <w:left w:val="nil"/>
            </w:tcBorders>
          </w:tcPr>
          <w:p>
            <w:pPr>
              <w:spacing w:line="316" w:lineRule="auto"/>
              <w:rPr>
                <w:rFonts w:ascii="Arial"/>
                <w:sz w:val="21"/>
              </w:rPr>
            </w:pPr>
            <w:r/>
          </w:p>
          <w:p>
            <w:pPr>
              <w:spacing w:line="316" w:lineRule="auto"/>
              <w:rPr>
                <w:rFonts w:ascii="Arial"/>
                <w:sz w:val="21"/>
              </w:rPr>
            </w:pPr>
            <w:r/>
          </w:p>
          <w:p>
            <w:pPr>
              <w:spacing w:line="317" w:lineRule="auto"/>
              <w:rPr>
                <w:rFonts w:ascii="Arial"/>
                <w:sz w:val="21"/>
              </w:rPr>
            </w:pPr>
            <w:r/>
          </w:p>
          <w:p>
            <w:pPr>
              <w:ind w:left="257"/>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tc>
        <w:tc>
          <w:tcPr>
            <w:tcW w:w="3401" w:type="dxa"/>
            <w:vAlign w:val="top"/>
          </w:tcPr>
          <w:p>
            <w:pPr>
              <w:pStyle w:val="TableText"/>
              <w:ind w:left="119" w:right="105"/>
              <w:spacing w:before="83" w:line="265" w:lineRule="auto"/>
              <w:jc w:val="both"/>
              <w:rPr/>
            </w:pPr>
            <w:r>
              <w:rPr>
                <w:spacing w:val="3"/>
              </w:rPr>
              <w:t>对应散货堆场，东侧厂界外设</w:t>
            </w:r>
            <w:r>
              <w:rPr/>
              <w:t>置</w:t>
            </w:r>
            <w:r>
              <w:rPr>
                <w:rFonts w:ascii="Times New Roman" w:hAnsi="Times New Roman" w:eastAsia="Times New Roman" w:cs="Times New Roman"/>
              </w:rPr>
              <w:t>50</w:t>
            </w:r>
            <w:r>
              <w:rPr>
                <w:rFonts w:ascii="Times New Roman" w:hAnsi="Times New Roman" w:eastAsia="Times New Roman" w:cs="Times New Roman"/>
                <w:spacing w:val="-11"/>
              </w:rPr>
              <w:t xml:space="preserve"> </w:t>
            </w:r>
            <w:r>
              <w:rPr/>
              <w:t>米卫生防护距离该范围内</w:t>
            </w:r>
            <w:r>
              <w:rPr>
                <w:spacing w:val="3"/>
              </w:rPr>
              <w:t>现有居民住宅等环境敏感目标</w:t>
            </w:r>
            <w:r>
              <w:rPr>
                <w:spacing w:val="24"/>
              </w:rPr>
              <w:t>应在本项目试运营前搬迁完</w:t>
            </w:r>
            <w:r>
              <w:rPr>
                <w:spacing w:val="-14"/>
              </w:rPr>
              <w:t>毕，今后也不得规划、建设环境</w:t>
            </w:r>
            <w:r>
              <w:rPr>
                <w:spacing w:val="-11"/>
              </w:rPr>
              <w:t>敏感目标。</w:t>
            </w:r>
          </w:p>
        </w:tc>
        <w:tc>
          <w:tcPr>
            <w:tcW w:w="2977" w:type="dxa"/>
            <w:vAlign w:val="top"/>
          </w:tcPr>
          <w:p>
            <w:pPr>
              <w:spacing w:line="270" w:lineRule="auto"/>
              <w:rPr>
                <w:rFonts w:ascii="Arial"/>
                <w:sz w:val="21"/>
              </w:rPr>
            </w:pPr>
            <w:r/>
          </w:p>
          <w:p>
            <w:pPr>
              <w:spacing w:line="271" w:lineRule="auto"/>
              <w:rPr>
                <w:rFonts w:ascii="Arial"/>
                <w:sz w:val="21"/>
              </w:rPr>
            </w:pPr>
            <w:r/>
          </w:p>
          <w:p>
            <w:pPr>
              <w:pStyle w:val="TableText"/>
              <w:ind w:left="113" w:right="105" w:firstLine="1"/>
              <w:spacing w:before="78" w:line="276" w:lineRule="auto"/>
              <w:jc w:val="both"/>
              <w:rPr/>
            </w:pPr>
            <w:r>
              <w:rPr>
                <w:spacing w:val="-8"/>
              </w:rPr>
              <w:t>本项目厂界外</w:t>
            </w:r>
            <w:r>
              <w:rPr>
                <w:spacing w:val="-8"/>
              </w:rPr>
              <w:t xml:space="preserve"> </w:t>
            </w:r>
            <w:r>
              <w:rPr>
                <w:rFonts w:ascii="Times New Roman" w:hAnsi="Times New Roman" w:eastAsia="Times New Roman" w:cs="Times New Roman"/>
                <w:spacing w:val="-8"/>
              </w:rPr>
              <w:t>50m</w:t>
            </w:r>
            <w:r>
              <w:rPr>
                <w:rFonts w:ascii="Times New Roman" w:hAnsi="Times New Roman" w:eastAsia="Times New Roman" w:cs="Times New Roman"/>
                <w:spacing w:val="13"/>
              </w:rPr>
              <w:t xml:space="preserve">  </w:t>
            </w:r>
            <w:r>
              <w:rPr>
                <w:spacing w:val="-8"/>
              </w:rPr>
              <w:t>范围内</w:t>
            </w:r>
            <w:r>
              <w:rPr>
                <w:spacing w:val="10"/>
              </w:rPr>
              <w:t>无居民住宅等环境敏感目</w:t>
            </w:r>
            <w:r>
              <w:rPr>
                <w:spacing w:val="-15"/>
              </w:rPr>
              <w:t>标。</w:t>
            </w:r>
          </w:p>
        </w:tc>
        <w:tc>
          <w:tcPr>
            <w:tcW w:w="1135" w:type="dxa"/>
            <w:vAlign w:val="top"/>
          </w:tcPr>
          <w:p>
            <w:pPr>
              <w:spacing w:line="300" w:lineRule="auto"/>
              <w:rPr>
                <w:rFonts w:ascii="Arial"/>
                <w:sz w:val="21"/>
              </w:rPr>
            </w:pPr>
            <w:r/>
          </w:p>
          <w:p>
            <w:pPr>
              <w:spacing w:line="300" w:lineRule="auto"/>
              <w:rPr>
                <w:rFonts w:ascii="Arial"/>
                <w:sz w:val="21"/>
              </w:rPr>
            </w:pPr>
            <w:r/>
          </w:p>
          <w:p>
            <w:pPr>
              <w:spacing w:line="300" w:lineRule="auto"/>
              <w:rPr>
                <w:rFonts w:ascii="Arial"/>
                <w:sz w:val="21"/>
              </w:rPr>
            </w:pPr>
            <w:r/>
          </w:p>
          <w:p>
            <w:pPr>
              <w:pStyle w:val="TableText"/>
              <w:ind w:left="155"/>
              <w:spacing w:before="78" w:line="218" w:lineRule="auto"/>
              <w:rPr/>
            </w:pPr>
            <w:r>
              <w:rPr>
                <w:spacing w:val="-22"/>
              </w:rPr>
              <w:t>已落实</w:t>
            </w:r>
          </w:p>
        </w:tc>
        <w:tc>
          <w:tcPr>
            <w:tcW w:w="946" w:type="dxa"/>
            <w:vAlign w:val="top"/>
            <w:tcBorders>
              <w:right w:val="nil"/>
            </w:tcBorders>
          </w:tcPr>
          <w:p>
            <w:pPr>
              <w:rPr>
                <w:rFonts w:ascii="Arial"/>
                <w:sz w:val="21"/>
              </w:rPr>
            </w:pPr>
            <w:r/>
          </w:p>
        </w:tc>
      </w:tr>
      <w:tr>
        <w:trPr>
          <w:trHeight w:val="1082" w:hRule="atLeast"/>
        </w:trPr>
        <w:tc>
          <w:tcPr>
            <w:tcW w:w="583" w:type="dxa"/>
            <w:vAlign w:val="top"/>
            <w:tcBorders>
              <w:left w:val="nil"/>
            </w:tcBorders>
          </w:tcPr>
          <w:p>
            <w:pPr>
              <w:spacing w:line="416" w:lineRule="auto"/>
              <w:rPr>
                <w:rFonts w:ascii="Arial"/>
                <w:sz w:val="21"/>
              </w:rPr>
            </w:pPr>
            <w:r/>
          </w:p>
          <w:p>
            <w:pPr>
              <w:ind w:left="251"/>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c>
          <w:tcPr>
            <w:tcW w:w="3401" w:type="dxa"/>
            <w:vAlign w:val="top"/>
          </w:tcPr>
          <w:p>
            <w:pPr>
              <w:pStyle w:val="TableText"/>
              <w:ind w:left="114" w:right="103"/>
              <w:spacing w:before="89" w:line="252" w:lineRule="auto"/>
              <w:jc w:val="both"/>
              <w:rPr/>
            </w:pPr>
            <w:r>
              <w:rPr>
                <w:spacing w:val="4"/>
              </w:rPr>
              <w:t>加强厂区绿化工作，建设厂界</w:t>
            </w:r>
            <w:r>
              <w:rPr>
                <w:spacing w:val="-13"/>
              </w:rPr>
              <w:t>绿化隔离带，减轻废气、噪声对</w:t>
            </w:r>
            <w:r>
              <w:rPr>
                <w:spacing w:val="-7"/>
              </w:rPr>
              <w:t>周围环境的影响。</w:t>
            </w:r>
          </w:p>
        </w:tc>
        <w:tc>
          <w:tcPr>
            <w:tcW w:w="2977" w:type="dxa"/>
            <w:vAlign w:val="top"/>
          </w:tcPr>
          <w:p>
            <w:pPr>
              <w:pStyle w:val="TableText"/>
              <w:ind w:left="125" w:right="105" w:hanging="7"/>
              <w:spacing w:before="89" w:line="252" w:lineRule="auto"/>
              <w:jc w:val="both"/>
              <w:rPr/>
            </w:pPr>
            <w:r>
              <w:rPr>
                <w:spacing w:val="9"/>
              </w:rPr>
              <w:t>项目厂界范围内建设厂界</w:t>
            </w:r>
            <w:r>
              <w:rPr>
                <w:spacing w:val="-12"/>
              </w:rPr>
              <w:t>绿化隔离带，减轻废气、噪</w:t>
            </w:r>
            <w:r>
              <w:rPr>
                <w:spacing w:val="-7"/>
              </w:rPr>
              <w:t>声对周围环境的影响。</w:t>
            </w:r>
          </w:p>
        </w:tc>
        <w:tc>
          <w:tcPr>
            <w:tcW w:w="1135" w:type="dxa"/>
            <w:vAlign w:val="top"/>
          </w:tcPr>
          <w:p>
            <w:pPr>
              <w:spacing w:line="368" w:lineRule="auto"/>
              <w:rPr>
                <w:rFonts w:ascii="Arial"/>
                <w:sz w:val="21"/>
              </w:rPr>
            </w:pPr>
            <w:r/>
          </w:p>
          <w:p>
            <w:pPr>
              <w:pStyle w:val="TableText"/>
              <w:ind w:left="155"/>
              <w:spacing w:before="78" w:line="218" w:lineRule="auto"/>
              <w:rPr/>
            </w:pPr>
            <w:r>
              <w:rPr>
                <w:spacing w:val="-22"/>
              </w:rPr>
              <w:t>已落实</w:t>
            </w:r>
          </w:p>
        </w:tc>
        <w:tc>
          <w:tcPr>
            <w:tcW w:w="946" w:type="dxa"/>
            <w:vAlign w:val="top"/>
            <w:tcBorders>
              <w:right w:val="nil"/>
            </w:tcBorders>
          </w:tcPr>
          <w:p>
            <w:pPr>
              <w:rPr>
                <w:rFonts w:ascii="Arial"/>
                <w:sz w:val="21"/>
              </w:rPr>
            </w:pPr>
            <w:r/>
          </w:p>
        </w:tc>
      </w:tr>
      <w:tr>
        <w:trPr>
          <w:trHeight w:val="5755" w:hRule="atLeast"/>
        </w:trPr>
        <w:tc>
          <w:tcPr>
            <w:tcW w:w="583" w:type="dxa"/>
            <w:vAlign w:val="top"/>
            <w:tcBorders>
              <w:left w:val="nil"/>
            </w:tcBorders>
          </w:tcPr>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ind w:left="215"/>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10</w:t>
            </w:r>
          </w:p>
        </w:tc>
        <w:tc>
          <w:tcPr>
            <w:tcW w:w="3401" w:type="dxa"/>
            <w:vAlign w:val="top"/>
          </w:tcPr>
          <w:p>
            <w:pPr>
              <w:spacing w:line="302" w:lineRule="auto"/>
              <w:rPr>
                <w:rFonts w:ascii="Arial"/>
                <w:sz w:val="21"/>
              </w:rPr>
            </w:pPr>
            <w:r/>
          </w:p>
          <w:p>
            <w:pPr>
              <w:spacing w:line="302" w:lineRule="auto"/>
              <w:rPr>
                <w:rFonts w:ascii="Arial"/>
                <w:sz w:val="21"/>
              </w:rPr>
            </w:pPr>
            <w:r/>
          </w:p>
          <w:p>
            <w:pPr>
              <w:spacing w:line="303" w:lineRule="auto"/>
              <w:rPr>
                <w:rFonts w:ascii="Arial"/>
                <w:sz w:val="21"/>
              </w:rPr>
            </w:pPr>
            <w:r/>
          </w:p>
          <w:p>
            <w:pPr>
              <w:pStyle w:val="TableText"/>
              <w:ind w:left="115" w:right="107" w:firstLine="481"/>
              <w:spacing w:before="78" w:line="277" w:lineRule="auto"/>
              <w:rPr/>
            </w:pPr>
            <w:r>
              <w:rPr>
                <w:spacing w:val="4"/>
              </w:rPr>
              <w:t>项目实施后，污染物年排</w:t>
            </w:r>
            <w:r>
              <w:rPr>
                <w:spacing w:val="-6"/>
              </w:rPr>
              <w:t>放总量初步核定如下。</w:t>
            </w:r>
          </w:p>
          <w:p>
            <w:pPr>
              <w:pStyle w:val="TableText"/>
              <w:ind w:left="108" w:right="103" w:firstLine="486"/>
              <w:spacing w:before="6" w:line="269" w:lineRule="auto"/>
              <w:rPr/>
            </w:pPr>
            <w:r>
              <w:rPr>
                <w:rFonts w:ascii="Times New Roman" w:hAnsi="Times New Roman" w:eastAsia="Times New Roman" w:cs="Times New Roman"/>
                <w:spacing w:val="17"/>
              </w:rPr>
              <w:t>(</w:t>
            </w:r>
            <w:r>
              <w:rPr>
                <w:spacing w:val="17"/>
              </w:rPr>
              <w:t>一</w:t>
            </w:r>
            <w:r>
              <w:rPr>
                <w:rFonts w:ascii="Times New Roman" w:hAnsi="Times New Roman" w:eastAsia="Times New Roman" w:cs="Times New Roman"/>
                <w:spacing w:val="17"/>
              </w:rPr>
              <w:t>)</w:t>
            </w:r>
            <w:r>
              <w:rPr>
                <w:spacing w:val="17"/>
              </w:rPr>
              <w:t>水污染物</w:t>
            </w:r>
            <w:r>
              <w:rPr>
                <w:rFonts w:ascii="Times New Roman" w:hAnsi="Times New Roman" w:eastAsia="Times New Roman" w:cs="Times New Roman"/>
                <w:spacing w:val="17"/>
              </w:rPr>
              <w:t>(</w:t>
            </w:r>
            <w:r>
              <w:rPr>
                <w:spacing w:val="17"/>
              </w:rPr>
              <w:t>接管量</w:t>
            </w:r>
            <w:r>
              <w:rPr>
                <w:rFonts w:ascii="Times New Roman" w:hAnsi="Times New Roman" w:eastAsia="Times New Roman" w:cs="Times New Roman"/>
                <w:spacing w:val="17"/>
              </w:rPr>
              <w:t>/</w:t>
            </w:r>
            <w:r>
              <w:rPr>
                <w:spacing w:val="17"/>
              </w:rPr>
              <w:t>外</w:t>
            </w:r>
            <w:r>
              <w:rPr>
                <w:spacing w:val="-8"/>
              </w:rPr>
              <w:t>排</w:t>
            </w:r>
            <w:r>
              <w:rPr>
                <w:spacing w:val="-34"/>
              </w:rPr>
              <w:t xml:space="preserve"> </w:t>
            </w:r>
            <w:r>
              <w:rPr>
                <w:spacing w:val="-8"/>
              </w:rPr>
              <w:t>量</w:t>
            </w:r>
            <w:r>
              <w:rPr>
                <w:spacing w:val="-50"/>
              </w:rPr>
              <w:t xml:space="preserve"> </w:t>
            </w:r>
            <w:r>
              <w:rPr>
                <w:rFonts w:ascii="Times New Roman" w:hAnsi="Times New Roman" w:eastAsia="Times New Roman" w:cs="Times New Roman"/>
                <w:spacing w:val="-8"/>
              </w:rPr>
              <w:t>): </w:t>
            </w:r>
            <w:r>
              <w:rPr>
                <w:spacing w:val="-8"/>
              </w:rPr>
              <w:t>废</w:t>
            </w:r>
            <w:r>
              <w:rPr>
                <w:spacing w:val="-46"/>
              </w:rPr>
              <w:t xml:space="preserve"> </w:t>
            </w:r>
            <w:r>
              <w:rPr>
                <w:spacing w:val="-8"/>
              </w:rPr>
              <w:t>水</w:t>
            </w:r>
            <w:r>
              <w:rPr>
                <w:spacing w:val="-40"/>
              </w:rPr>
              <w:t xml:space="preserve"> </w:t>
            </w:r>
            <w:r>
              <w:rPr>
                <w:spacing w:val="-8"/>
              </w:rPr>
              <w:t>量</w:t>
            </w:r>
            <w:r>
              <w:rPr>
                <w:spacing w:val="-52"/>
              </w:rPr>
              <w:t xml:space="preserve"> </w:t>
            </w:r>
            <w:r>
              <w:rPr>
                <w:rFonts w:ascii="Times New Roman" w:hAnsi="Times New Roman" w:eastAsia="Times New Roman" w:cs="Times New Roman"/>
                <w:spacing w:val="-8"/>
              </w:rPr>
              <w:t>≤36776</w:t>
            </w:r>
            <w:r>
              <w:rPr>
                <w:rFonts w:ascii="Times New Roman" w:hAnsi="Times New Roman" w:eastAsia="Times New Roman" w:cs="Times New Roman"/>
                <w:spacing w:val="7"/>
              </w:rPr>
              <w:t xml:space="preserve">   </w:t>
            </w:r>
            <w:r>
              <w:rPr>
                <w:spacing w:val="-8"/>
              </w:rPr>
              <w:t>吨</w:t>
            </w:r>
            <w:r>
              <w:rPr>
                <w:spacing w:val="-8"/>
              </w:rPr>
              <w:t xml:space="preserve"> </w:t>
            </w:r>
            <w:r>
              <w:rPr>
                <w:spacing w:val="-8"/>
              </w:rPr>
              <w:t>，</w:t>
            </w:r>
            <w:r>
              <w:rPr>
                <w:spacing w:val="1"/>
              </w:rPr>
              <w:t xml:space="preserve"> </w:t>
            </w:r>
            <w:r>
              <w:rPr>
                <w:rFonts w:ascii="Times New Roman" w:hAnsi="Times New Roman" w:eastAsia="Times New Roman" w:cs="Times New Roman"/>
                <w:spacing w:val="-2"/>
              </w:rPr>
              <w:t>COD≤6.39/1.84           </w:t>
            </w:r>
            <w:r>
              <w:rPr>
                <w:spacing w:val="-2"/>
              </w:rPr>
              <w:t>吨</w:t>
            </w:r>
            <w:r>
              <w:rPr>
                <w:spacing w:val="17"/>
              </w:rPr>
              <w:t xml:space="preserve">    </w:t>
            </w:r>
            <w:r>
              <w:rPr>
                <w:spacing w:val="-2"/>
              </w:rPr>
              <w:t>、</w:t>
            </w:r>
            <w:r>
              <w:rPr>
                <w:spacing w:val="2"/>
              </w:rPr>
              <w:t xml:space="preserve"> </w:t>
            </w:r>
            <w:r>
              <w:rPr>
                <w:rFonts w:ascii="Times New Roman" w:hAnsi="Times New Roman" w:eastAsia="Times New Roman" w:cs="Times New Roman"/>
                <w:spacing w:val="-7"/>
              </w:rPr>
              <w:t>SS≤8.65/2.57</w:t>
            </w:r>
            <w:r>
              <w:rPr>
                <w:rFonts w:ascii="Times New Roman" w:hAnsi="Times New Roman" w:eastAsia="Times New Roman" w:cs="Times New Roman"/>
                <w:spacing w:val="10"/>
              </w:rPr>
              <w:t xml:space="preserve">     </w:t>
            </w:r>
            <w:r>
              <w:rPr>
                <w:spacing w:val="-7"/>
              </w:rPr>
              <w:t>吨</w:t>
            </w:r>
            <w:r>
              <w:rPr>
                <w:spacing w:val="110"/>
              </w:rPr>
              <w:t xml:space="preserve"> </w:t>
            </w:r>
            <w:r>
              <w:rPr>
                <w:spacing w:val="-7"/>
              </w:rPr>
              <w:t>、</w:t>
            </w:r>
            <w:r>
              <w:rPr>
                <w:spacing w:val="107"/>
              </w:rPr>
              <w:t xml:space="preserve"> </w:t>
            </w:r>
            <w:r>
              <w:rPr>
                <w:spacing w:val="-7"/>
              </w:rPr>
              <w:t>氨</w:t>
            </w:r>
            <w:r>
              <w:rPr>
                <w:spacing w:val="102"/>
              </w:rPr>
              <w:t xml:space="preserve"> </w:t>
            </w:r>
            <w:r>
              <w:rPr>
                <w:spacing w:val="-7"/>
              </w:rPr>
              <w:t>氨</w:t>
            </w:r>
            <w:r>
              <w:rPr>
                <w:rFonts w:ascii="Times New Roman" w:hAnsi="Times New Roman" w:eastAsia="Times New Roman" w:cs="Times New Roman"/>
                <w:spacing w:val="-1"/>
              </w:rPr>
              <w:t>≤0.41/0.18  </w:t>
            </w:r>
            <w:r>
              <w:rPr>
                <w:spacing w:val="-1"/>
              </w:rPr>
              <w:t>吨、</w:t>
            </w:r>
            <w:r>
              <w:rPr>
                <w:rFonts w:ascii="Times New Roman" w:hAnsi="Times New Roman" w:eastAsia="Times New Roman" w:cs="Times New Roman"/>
                <w:spacing w:val="-1"/>
              </w:rPr>
              <w:t>TP≤0.052/0.018</w:t>
            </w:r>
            <w:r>
              <w:rPr>
                <w:spacing w:val="-3"/>
              </w:rPr>
              <w:t>吨、石油类</w:t>
            </w:r>
            <w:r>
              <w:rPr>
                <w:rFonts w:ascii="Times New Roman" w:hAnsi="Times New Roman" w:eastAsia="Times New Roman" w:cs="Times New Roman"/>
                <w:spacing w:val="-3"/>
              </w:rPr>
              <w:t>≤0.11/0.037</w:t>
            </w:r>
            <w:r>
              <w:rPr>
                <w:rFonts w:ascii="Times New Roman" w:hAnsi="Times New Roman" w:eastAsia="Times New Roman" w:cs="Times New Roman"/>
                <w:spacing w:val="28"/>
                <w:w w:val="101"/>
              </w:rPr>
              <w:t xml:space="preserve"> </w:t>
            </w:r>
            <w:r>
              <w:rPr>
                <w:spacing w:val="-3"/>
              </w:rPr>
              <w:t>吨。</w:t>
            </w:r>
          </w:p>
          <w:p>
            <w:pPr>
              <w:pStyle w:val="TableText"/>
              <w:ind w:left="114" w:right="105" w:firstLine="480"/>
              <w:spacing w:before="56" w:line="248" w:lineRule="auto"/>
              <w:rPr/>
            </w:pPr>
            <w:r>
              <w:rPr>
                <w:rFonts w:ascii="Times New Roman" w:hAnsi="Times New Roman" w:eastAsia="Times New Roman" w:cs="Times New Roman"/>
                <w:spacing w:val="3"/>
              </w:rPr>
              <w:t>(</w:t>
            </w:r>
            <w:r>
              <w:rPr>
                <w:rFonts w:ascii="Times New Roman" w:hAnsi="Times New Roman" w:eastAsia="Times New Roman" w:cs="Times New Roman"/>
                <w:spacing w:val="-31"/>
              </w:rPr>
              <w:t xml:space="preserve"> </w:t>
            </w:r>
            <w:r>
              <w:rPr>
                <w:spacing w:val="3"/>
              </w:rPr>
              <w:t>二</w:t>
            </w:r>
            <w:r>
              <w:rPr>
                <w:rFonts w:ascii="Times New Roman" w:hAnsi="Times New Roman" w:eastAsia="Times New Roman" w:cs="Times New Roman"/>
                <w:spacing w:val="3"/>
              </w:rPr>
              <w:t>)</w:t>
            </w:r>
            <w:r>
              <w:rPr>
                <w:spacing w:val="3"/>
              </w:rPr>
              <w:t>固体废物</w:t>
            </w:r>
            <w:r>
              <w:rPr>
                <w:rFonts w:ascii="Times New Roman" w:hAnsi="Times New Roman" w:eastAsia="Times New Roman" w:cs="Times New Roman"/>
                <w:spacing w:val="3"/>
              </w:rPr>
              <w:t>:</w:t>
            </w:r>
            <w:r>
              <w:rPr>
                <w:spacing w:val="3"/>
              </w:rPr>
              <w:t>全部综合利</w:t>
            </w:r>
            <w:r>
              <w:rPr>
                <w:spacing w:val="-8"/>
              </w:rPr>
              <w:t>用或安全处置。</w:t>
            </w:r>
          </w:p>
        </w:tc>
        <w:tc>
          <w:tcPr>
            <w:tcW w:w="2977" w:type="dxa"/>
            <w:vAlign w:val="top"/>
          </w:tcPr>
          <w:p>
            <w:pPr>
              <w:spacing w:line="362" w:lineRule="auto"/>
              <w:rPr>
                <w:rFonts w:ascii="Arial"/>
                <w:sz w:val="21"/>
              </w:rPr>
            </w:pPr>
            <w:r/>
          </w:p>
          <w:p>
            <w:pPr>
              <w:pStyle w:val="TableText"/>
              <w:ind w:left="113" w:right="86" w:firstLine="451"/>
              <w:spacing w:before="78" w:line="277" w:lineRule="auto"/>
              <w:rPr/>
            </w:pPr>
            <w:r>
              <w:rPr>
                <w:spacing w:val="17"/>
              </w:rPr>
              <w:t>本项目道路及堆场面</w:t>
            </w:r>
            <w:r>
              <w:rPr>
                <w:spacing w:val="-27"/>
              </w:rPr>
              <w:t>积、机械设备数量、营运期人</w:t>
            </w:r>
            <w:r>
              <w:rPr>
                <w:spacing w:val="11"/>
              </w:rPr>
              <w:t>员均较原环评阶段有所减</w:t>
            </w:r>
            <w:r>
              <w:rPr>
                <w:spacing w:val="-10"/>
              </w:rPr>
              <w:t>少，水排放量较原环评有所</w:t>
            </w:r>
            <w:r>
              <w:rPr>
                <w:spacing w:val="-27"/>
              </w:rPr>
              <w:t>减少。项目实施后，污染物年</w:t>
            </w:r>
            <w:r>
              <w:rPr>
                <w:spacing w:val="-10"/>
              </w:rPr>
              <w:t>排放总量按照原环评批复总</w:t>
            </w:r>
            <w:r>
              <w:rPr>
                <w:spacing w:val="-8"/>
              </w:rPr>
              <w:t>量计算。</w:t>
            </w:r>
            <w:r>
              <w:rPr>
                <w:rFonts w:ascii="Times New Roman" w:hAnsi="Times New Roman" w:eastAsia="Times New Roman" w:cs="Times New Roman"/>
                <w:spacing w:val="-8"/>
              </w:rPr>
              <w:t>(</w:t>
            </w:r>
            <w:r>
              <w:rPr>
                <w:spacing w:val="-8"/>
              </w:rPr>
              <w:t>一</w:t>
            </w:r>
            <w:r>
              <w:rPr>
                <w:rFonts w:ascii="Times New Roman" w:hAnsi="Times New Roman" w:eastAsia="Times New Roman" w:cs="Times New Roman"/>
                <w:spacing w:val="-8"/>
              </w:rPr>
              <w:t>)</w:t>
            </w:r>
            <w:r>
              <w:rPr>
                <w:spacing w:val="-8"/>
              </w:rPr>
              <w:t>水污染物</w:t>
            </w:r>
            <w:r>
              <w:rPr>
                <w:rFonts w:ascii="Times New Roman" w:hAnsi="Times New Roman" w:eastAsia="Times New Roman" w:cs="Times New Roman"/>
                <w:spacing w:val="-8"/>
              </w:rPr>
              <w:t>(</w:t>
            </w:r>
            <w:r>
              <w:rPr>
                <w:spacing w:val="-8"/>
              </w:rPr>
              <w:t>接管</w:t>
            </w:r>
            <w:r>
              <w:rPr>
                <w:spacing w:val="1"/>
              </w:rPr>
              <w:t>量</w:t>
            </w:r>
            <w:r>
              <w:rPr>
                <w:rFonts w:ascii="Times New Roman" w:hAnsi="Times New Roman" w:eastAsia="Times New Roman" w:cs="Times New Roman"/>
                <w:spacing w:val="1"/>
              </w:rPr>
              <w:t>/</w:t>
            </w:r>
            <w:r>
              <w:rPr>
                <w:spacing w:val="1"/>
              </w:rPr>
              <w:t>外排量</w:t>
            </w:r>
            <w:r>
              <w:rPr>
                <w:rFonts w:ascii="Times New Roman" w:hAnsi="Times New Roman" w:eastAsia="Times New Roman" w:cs="Times New Roman"/>
                <w:spacing w:val="1"/>
              </w:rPr>
              <w:t>):</w:t>
            </w:r>
            <w:r>
              <w:rPr>
                <w:spacing w:val="1"/>
              </w:rPr>
              <w:t>废水量≤</w:t>
            </w:r>
            <w:r>
              <w:rPr>
                <w:rFonts w:ascii="Times New Roman" w:hAnsi="Times New Roman" w:eastAsia="Times New Roman" w:cs="Times New Roman"/>
                <w:spacing w:val="1"/>
              </w:rPr>
              <w:t>36776</w:t>
            </w:r>
            <w:r>
              <w:rPr>
                <w:spacing w:val="-11"/>
              </w:rPr>
              <w:t>吨，</w:t>
            </w:r>
            <w:r>
              <w:rPr>
                <w:rFonts w:ascii="Times New Roman" w:hAnsi="Times New Roman" w:eastAsia="Times New Roman" w:cs="Times New Roman"/>
                <w:spacing w:val="-11"/>
              </w:rPr>
              <w:t>COD</w:t>
            </w:r>
            <w:r>
              <w:rPr>
                <w:spacing w:val="-11"/>
              </w:rPr>
              <w:t>≤</w:t>
            </w:r>
            <w:r>
              <w:rPr>
                <w:rFonts w:ascii="Times New Roman" w:hAnsi="Times New Roman" w:eastAsia="Times New Roman" w:cs="Times New Roman"/>
                <w:spacing w:val="-11"/>
              </w:rPr>
              <w:t>6.39/1.84</w:t>
            </w:r>
            <w:r>
              <w:rPr>
                <w:rFonts w:ascii="Times New Roman" w:hAnsi="Times New Roman" w:eastAsia="Times New Roman" w:cs="Times New Roman"/>
                <w:spacing w:val="31"/>
                <w:w w:val="101"/>
              </w:rPr>
              <w:t xml:space="preserve"> </w:t>
            </w:r>
            <w:r>
              <w:rPr>
                <w:spacing w:val="-11"/>
              </w:rPr>
              <w:t>吨、</w:t>
            </w:r>
            <w:r>
              <w:rPr>
                <w:rFonts w:ascii="Times New Roman" w:hAnsi="Times New Roman" w:eastAsia="Times New Roman" w:cs="Times New Roman"/>
                <w:spacing w:val="-11"/>
              </w:rPr>
              <w:t>SS</w:t>
            </w:r>
            <w:r>
              <w:rPr>
                <w:rFonts w:ascii="Times New Roman" w:hAnsi="Times New Roman" w:eastAsia="Times New Roman" w:cs="Times New Roman"/>
              </w:rPr>
              <w:t xml:space="preserve"> </w:t>
            </w:r>
            <w:r>
              <w:rPr>
                <w:spacing w:val="-16"/>
              </w:rPr>
              <w:t>≤</w:t>
            </w:r>
            <w:r>
              <w:rPr>
                <w:spacing w:val="-26"/>
              </w:rPr>
              <w:t xml:space="preserve"> </w:t>
            </w:r>
            <w:r>
              <w:rPr>
                <w:rFonts w:ascii="Times New Roman" w:hAnsi="Times New Roman" w:eastAsia="Times New Roman" w:cs="Times New Roman"/>
                <w:spacing w:val="-16"/>
              </w:rPr>
              <w:t>8.65/2.57</w:t>
            </w:r>
            <w:r>
              <w:rPr>
                <w:rFonts w:ascii="Times New Roman" w:hAnsi="Times New Roman" w:eastAsia="Times New Roman" w:cs="Times New Roman"/>
                <w:spacing w:val="6"/>
              </w:rPr>
              <w:t xml:space="preserve">   </w:t>
            </w:r>
            <w:r>
              <w:rPr>
                <w:spacing w:val="-16"/>
              </w:rPr>
              <w:t>吨</w:t>
            </w:r>
            <w:r>
              <w:rPr>
                <w:spacing w:val="-24"/>
              </w:rPr>
              <w:t xml:space="preserve"> </w:t>
            </w:r>
            <w:r>
              <w:rPr>
                <w:spacing w:val="-16"/>
              </w:rPr>
              <w:t>、</w:t>
            </w:r>
            <w:r>
              <w:rPr>
                <w:spacing w:val="-32"/>
              </w:rPr>
              <w:t xml:space="preserve"> </w:t>
            </w:r>
            <w:r>
              <w:rPr>
                <w:spacing w:val="-16"/>
              </w:rPr>
              <w:t>氨</w:t>
            </w:r>
            <w:r>
              <w:rPr>
                <w:spacing w:val="-37"/>
              </w:rPr>
              <w:t xml:space="preserve"> </w:t>
            </w:r>
            <w:r>
              <w:rPr>
                <w:spacing w:val="-16"/>
              </w:rPr>
              <w:t>氨</w:t>
            </w:r>
            <w:r>
              <w:rPr>
                <w:spacing w:val="-16"/>
              </w:rPr>
              <w:t xml:space="preserve"> </w:t>
            </w:r>
            <w:r>
              <w:rPr>
                <w:spacing w:val="-16"/>
              </w:rPr>
              <w:t>≤</w:t>
            </w:r>
            <w:r>
              <w:rPr/>
              <w:t xml:space="preserve"> </w:t>
            </w:r>
            <w:r>
              <w:rPr>
                <w:rFonts w:ascii="Times New Roman" w:hAnsi="Times New Roman" w:eastAsia="Times New Roman" w:cs="Times New Roman"/>
                <w:spacing w:val="-14"/>
              </w:rPr>
              <w:t>0.41/0.18 </w:t>
            </w:r>
            <w:r>
              <w:rPr>
                <w:spacing w:val="-14"/>
              </w:rPr>
              <w:t>吨、</w:t>
            </w:r>
            <w:r>
              <w:rPr>
                <w:rFonts w:ascii="Times New Roman" w:hAnsi="Times New Roman" w:eastAsia="Times New Roman" w:cs="Times New Roman"/>
                <w:spacing w:val="-14"/>
              </w:rPr>
              <w:t>TP</w:t>
            </w:r>
            <w:r>
              <w:rPr>
                <w:spacing w:val="-14"/>
              </w:rPr>
              <w:t>≤</w:t>
            </w:r>
            <w:r>
              <w:rPr>
                <w:rFonts w:ascii="Times New Roman" w:hAnsi="Times New Roman" w:eastAsia="Times New Roman" w:cs="Times New Roman"/>
                <w:spacing w:val="-14"/>
              </w:rPr>
              <w:t>0.052/0.018</w:t>
            </w:r>
            <w:r>
              <w:rPr>
                <w:spacing w:val="-13"/>
              </w:rPr>
              <w:t>吨、石油类≤</w:t>
            </w:r>
            <w:r>
              <w:rPr>
                <w:rFonts w:ascii="Times New Roman" w:hAnsi="Times New Roman" w:eastAsia="Times New Roman" w:cs="Times New Roman"/>
                <w:spacing w:val="-13"/>
              </w:rPr>
              <w:t>0.11/0.037 </w:t>
            </w:r>
            <w:r>
              <w:rPr>
                <w:spacing w:val="-13"/>
              </w:rPr>
              <w:t>吨。</w:t>
            </w:r>
            <w:r>
              <w:rPr>
                <w:spacing w:val="11"/>
              </w:rPr>
              <w:t xml:space="preserve"> </w:t>
            </w:r>
            <w:r>
              <w:rPr>
                <w:rFonts w:ascii="Times New Roman" w:hAnsi="Times New Roman" w:eastAsia="Times New Roman" w:cs="Times New Roman"/>
                <w:spacing w:val="-20"/>
              </w:rPr>
              <w:t>(</w:t>
            </w:r>
            <w:r>
              <w:rPr>
                <w:spacing w:val="-20"/>
              </w:rPr>
              <w:t>二</w:t>
            </w:r>
            <w:r>
              <w:rPr>
                <w:rFonts w:ascii="Times New Roman" w:hAnsi="Times New Roman" w:eastAsia="Times New Roman" w:cs="Times New Roman"/>
                <w:spacing w:val="-20"/>
              </w:rPr>
              <w:t>)</w:t>
            </w:r>
            <w:r>
              <w:rPr>
                <w:spacing w:val="-20"/>
              </w:rPr>
              <w:t>固体废物：全部综合利用</w:t>
            </w:r>
            <w:r>
              <w:rPr>
                <w:spacing w:val="-12"/>
              </w:rPr>
              <w:t>或安全处置。</w:t>
            </w:r>
          </w:p>
        </w:tc>
        <w:tc>
          <w:tcPr>
            <w:tcW w:w="1135" w:type="dxa"/>
            <w:vAlign w:val="top"/>
          </w:tcPr>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6" w:lineRule="auto"/>
              <w:rPr>
                <w:rFonts w:ascii="Arial"/>
                <w:sz w:val="21"/>
              </w:rPr>
            </w:pPr>
            <w:r/>
          </w:p>
          <w:p>
            <w:pPr>
              <w:pStyle w:val="TableText"/>
              <w:ind w:left="155"/>
              <w:spacing w:before="78" w:line="218" w:lineRule="auto"/>
              <w:rPr/>
            </w:pPr>
            <w:r>
              <w:rPr>
                <w:spacing w:val="-22"/>
              </w:rPr>
              <w:t>已落实</w:t>
            </w:r>
          </w:p>
        </w:tc>
        <w:tc>
          <w:tcPr>
            <w:tcW w:w="946" w:type="dxa"/>
            <w:vAlign w:val="top"/>
            <w:tcBorders>
              <w:right w:val="nil"/>
            </w:tcBorders>
          </w:tcPr>
          <w:p>
            <w:pPr>
              <w:pStyle w:val="TableText"/>
              <w:ind w:left="125"/>
              <w:spacing w:before="91" w:line="220" w:lineRule="auto"/>
              <w:rPr/>
            </w:pPr>
            <w:r>
              <w:rPr>
                <w:spacing w:val="2"/>
              </w:rPr>
              <w:t>主要是</w:t>
            </w:r>
          </w:p>
          <w:p>
            <w:pPr>
              <w:pStyle w:val="TableText"/>
              <w:ind w:left="117" w:right="90" w:firstLine="30"/>
              <w:spacing w:before="73" w:line="277" w:lineRule="auto"/>
              <w:jc w:val="both"/>
              <w:rPr/>
            </w:pPr>
            <w:r>
              <w:rPr>
                <w:spacing w:val="-6"/>
              </w:rPr>
              <w:t>由于厂</w:t>
            </w:r>
            <w:r>
              <w:rPr>
                <w:spacing w:val="-16"/>
              </w:rPr>
              <w:t>区</w:t>
            </w:r>
            <w:r>
              <w:rPr>
                <w:spacing w:val="23"/>
              </w:rPr>
              <w:t xml:space="preserve">  </w:t>
            </w:r>
            <w:r>
              <w:rPr>
                <w:spacing w:val="-16"/>
              </w:rPr>
              <w:t>面</w:t>
            </w:r>
            <w:r>
              <w:rPr>
                <w:spacing w:val="4"/>
              </w:rPr>
              <w:t>积、投</w:t>
            </w:r>
          </w:p>
          <w:p>
            <w:pPr>
              <w:pStyle w:val="TableText"/>
              <w:ind w:left="109" w:right="90" w:firstLine="8"/>
              <w:spacing w:line="277" w:lineRule="auto"/>
              <w:jc w:val="both"/>
              <w:rPr/>
            </w:pPr>
            <w:r>
              <w:rPr>
                <w:spacing w:val="4"/>
              </w:rPr>
              <w:t>入的机</w:t>
            </w:r>
            <w:r>
              <w:rPr>
                <w:spacing w:val="-7"/>
              </w:rPr>
              <w:t>械</w:t>
            </w:r>
            <w:r>
              <w:rPr>
                <w:spacing w:val="18"/>
              </w:rPr>
              <w:t xml:space="preserve">  </w:t>
            </w:r>
            <w:r>
              <w:rPr>
                <w:spacing w:val="-7"/>
              </w:rPr>
              <w:t>设</w:t>
            </w:r>
            <w:r>
              <w:rPr>
                <w:spacing w:val="7"/>
              </w:rPr>
              <w:t>备、工</w:t>
            </w:r>
          </w:p>
          <w:p>
            <w:pPr>
              <w:pStyle w:val="TableText"/>
              <w:ind w:left="118"/>
              <w:spacing w:before="1" w:line="215" w:lineRule="auto"/>
              <w:rPr/>
            </w:pPr>
            <w:r>
              <w:rPr>
                <w:spacing w:val="4"/>
              </w:rPr>
              <w:t>作人员</w:t>
            </w:r>
          </w:p>
          <w:p>
            <w:pPr>
              <w:pStyle w:val="TableText"/>
              <w:ind w:left="123"/>
              <w:spacing w:before="79" w:line="217" w:lineRule="auto"/>
              <w:rPr/>
            </w:pPr>
            <w:r>
              <w:rPr>
                <w:spacing w:val="3"/>
              </w:rPr>
              <w:t>较环评</w:t>
            </w:r>
          </w:p>
          <w:p>
            <w:pPr>
              <w:pStyle w:val="TableText"/>
              <w:ind w:left="115" w:right="90" w:firstLine="26"/>
              <w:spacing w:before="77" w:line="277" w:lineRule="auto"/>
              <w:jc w:val="both"/>
              <w:rPr/>
            </w:pPr>
            <w:r>
              <w:rPr>
                <w:spacing w:val="-4"/>
              </w:rPr>
              <w:t>阶段有</w:t>
            </w:r>
            <w:r>
              <w:rPr>
                <w:spacing w:val="-9"/>
              </w:rPr>
              <w:t>所</w:t>
            </w:r>
            <w:r>
              <w:rPr>
                <w:spacing w:val="17"/>
              </w:rPr>
              <w:t xml:space="preserve">  </w:t>
            </w:r>
            <w:r>
              <w:rPr>
                <w:spacing w:val="-9"/>
              </w:rPr>
              <w:t>减</w:t>
            </w:r>
            <w:r>
              <w:rPr>
                <w:spacing w:val="5"/>
              </w:rPr>
              <w:t>少，污</w:t>
            </w:r>
          </w:p>
          <w:p>
            <w:pPr>
              <w:pStyle w:val="TableText"/>
              <w:ind w:left="114"/>
              <w:spacing w:line="217" w:lineRule="auto"/>
              <w:rPr/>
            </w:pPr>
            <w:r>
              <w:rPr>
                <w:spacing w:val="5"/>
              </w:rPr>
              <w:t>水量较</w:t>
            </w:r>
          </w:p>
          <w:p>
            <w:pPr>
              <w:pStyle w:val="TableText"/>
              <w:ind w:left="122"/>
              <w:spacing w:before="77" w:line="218" w:lineRule="auto"/>
              <w:rPr/>
            </w:pPr>
            <w:r>
              <w:rPr>
                <w:spacing w:val="3"/>
              </w:rPr>
              <w:t>原环评</w:t>
            </w:r>
          </w:p>
          <w:p>
            <w:pPr>
              <w:pStyle w:val="TableText"/>
              <w:ind w:left="115" w:right="91" w:firstLine="5"/>
              <w:spacing w:before="77" w:line="236" w:lineRule="auto"/>
              <w:rPr/>
            </w:pPr>
            <w:r>
              <w:rPr>
                <w:spacing w:val="3"/>
              </w:rPr>
              <w:t>有所减</w:t>
            </w:r>
            <w:r>
              <w:rPr>
                <w:spacing w:val="-19"/>
              </w:rPr>
              <w:t>少。</w:t>
            </w:r>
          </w:p>
        </w:tc>
      </w:tr>
      <w:tr>
        <w:trPr>
          <w:trHeight w:val="2161" w:hRule="atLeast"/>
        </w:trPr>
        <w:tc>
          <w:tcPr>
            <w:tcW w:w="583" w:type="dxa"/>
            <w:vAlign w:val="top"/>
            <w:tcBorders>
              <w:left w:val="nil"/>
            </w:tcBorders>
          </w:tcPr>
          <w:p>
            <w:pPr>
              <w:spacing w:line="241" w:lineRule="auto"/>
              <w:rPr>
                <w:rFonts w:ascii="Arial"/>
                <w:sz w:val="21"/>
              </w:rPr>
            </w:pPr>
            <w:r/>
          </w:p>
          <w:p>
            <w:pPr>
              <w:spacing w:line="241" w:lineRule="auto"/>
              <w:rPr>
                <w:rFonts w:ascii="Arial"/>
                <w:sz w:val="21"/>
              </w:rPr>
            </w:pPr>
            <w:r/>
          </w:p>
          <w:p>
            <w:pPr>
              <w:spacing w:line="242" w:lineRule="auto"/>
              <w:rPr>
                <w:rFonts w:ascii="Arial"/>
                <w:sz w:val="21"/>
              </w:rPr>
            </w:pPr>
            <w:r/>
          </w:p>
          <w:p>
            <w:pPr>
              <w:spacing w:line="242" w:lineRule="auto"/>
              <w:rPr>
                <w:rFonts w:ascii="Arial"/>
                <w:sz w:val="21"/>
              </w:rPr>
            </w:pPr>
            <w:r/>
          </w:p>
          <w:p>
            <w:pPr>
              <w:ind w:left="217"/>
              <w:spacing w:before="69"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2"/>
              </w:rPr>
              <w:t>11</w:t>
            </w:r>
          </w:p>
        </w:tc>
        <w:tc>
          <w:tcPr>
            <w:tcW w:w="3401" w:type="dxa"/>
            <w:vAlign w:val="top"/>
          </w:tcPr>
          <w:p>
            <w:pPr>
              <w:pStyle w:val="TableText"/>
              <w:ind w:left="114" w:right="104" w:hanging="1"/>
              <w:spacing w:before="282" w:line="276" w:lineRule="auto"/>
              <w:jc w:val="both"/>
              <w:rPr/>
            </w:pPr>
            <w:r>
              <w:rPr>
                <w:spacing w:val="4"/>
              </w:rPr>
              <w:t>该项目的环保设施必须与主体</w:t>
            </w:r>
            <w:r>
              <w:rPr>
                <w:spacing w:val="4"/>
              </w:rPr>
              <w:t>工程同时建成并投入使用。项</w:t>
            </w:r>
            <w:r>
              <w:rPr>
                <w:spacing w:val="4"/>
              </w:rPr>
              <w:t>目竣工试生产须报我厅，试生</w:t>
            </w:r>
            <w:r>
              <w:rPr/>
              <w:t>产期满</w:t>
            </w:r>
            <w:r>
              <w:rPr>
                <w:rFonts w:ascii="Times New Roman" w:hAnsi="Times New Roman" w:eastAsia="Times New Roman" w:cs="Times New Roman"/>
              </w:rPr>
              <w:t>(</w:t>
            </w:r>
            <w:r>
              <w:rPr/>
              <w:t>不超过</w:t>
            </w:r>
            <w:r>
              <w:rPr/>
              <w:t xml:space="preserve"> </w:t>
            </w:r>
            <w:r>
              <w:rPr>
                <w:rFonts w:ascii="Times New Roman" w:hAnsi="Times New Roman" w:eastAsia="Times New Roman" w:cs="Times New Roman"/>
              </w:rPr>
              <w:t>3  </w:t>
            </w:r>
            <w:r>
              <w:rPr/>
              <w:t>个月</w:t>
            </w:r>
            <w:r>
              <w:rPr>
                <w:rFonts w:ascii="Times New Roman" w:hAnsi="Times New Roman" w:eastAsia="Times New Roman" w:cs="Times New Roman"/>
              </w:rPr>
              <w:t>)</w:t>
            </w:r>
            <w:r>
              <w:rPr/>
              <w:t>向我厅</w:t>
            </w:r>
            <w:r>
              <w:rPr>
                <w:spacing w:val="-5"/>
              </w:rPr>
              <w:t>申办项目竣工环保验收手续。</w:t>
            </w:r>
          </w:p>
        </w:tc>
        <w:tc>
          <w:tcPr>
            <w:tcW w:w="2977" w:type="dxa"/>
            <w:vAlign w:val="top"/>
          </w:tcPr>
          <w:p>
            <w:pPr>
              <w:pStyle w:val="TableText"/>
              <w:ind w:left="115" w:right="88" w:firstLine="2"/>
              <w:spacing w:before="99" w:line="263" w:lineRule="auto"/>
              <w:jc w:val="both"/>
              <w:rPr/>
            </w:pPr>
            <w:r>
              <w:rPr>
                <w:spacing w:val="-10"/>
              </w:rPr>
              <w:t>项目环保设施与主体工程同</w:t>
            </w:r>
            <w:r>
              <w:rPr>
                <w:spacing w:val="-17"/>
              </w:rPr>
              <w:t>时建成并投入使用，满足</w:t>
            </w:r>
            <w:r>
              <w:rPr>
                <w:rFonts w:ascii="Times New Roman" w:hAnsi="Times New Roman" w:eastAsia="Times New Roman" w:cs="Times New Roman"/>
                <w:spacing w:val="-17"/>
              </w:rPr>
              <w:t>“</w:t>
            </w:r>
            <w:r>
              <w:rPr>
                <w:spacing w:val="-17"/>
              </w:rPr>
              <w:t>三</w:t>
            </w:r>
            <w:r>
              <w:rPr>
                <w:spacing w:val="-17"/>
              </w:rPr>
              <w:t>同时</w:t>
            </w:r>
            <w:r>
              <w:rPr>
                <w:rFonts w:ascii="Times New Roman" w:hAnsi="Times New Roman" w:eastAsia="Times New Roman" w:cs="Times New Roman"/>
                <w:spacing w:val="-17"/>
              </w:rPr>
              <w:t>”</w:t>
            </w:r>
            <w:r>
              <w:rPr>
                <w:spacing w:val="-17"/>
              </w:rPr>
              <w:t>要求，项目建设完成，</w:t>
            </w:r>
            <w:r>
              <w:rPr>
                <w:spacing w:val="-10"/>
              </w:rPr>
              <w:t>竣工后按照《建设项目竣工</w:t>
            </w:r>
            <w:r>
              <w:rPr>
                <w:spacing w:val="-10"/>
              </w:rPr>
              <w:t>环境保护验收暂行办法》要</w:t>
            </w:r>
            <w:r>
              <w:rPr>
                <w:spacing w:val="-14"/>
              </w:rPr>
              <w:t>求，开展竣工环保验收。</w:t>
            </w:r>
          </w:p>
        </w:tc>
        <w:tc>
          <w:tcPr>
            <w:tcW w:w="1135" w:type="dxa"/>
            <w:vAlign w:val="top"/>
          </w:tcPr>
          <w:p>
            <w:pPr>
              <w:spacing w:line="305" w:lineRule="auto"/>
              <w:rPr>
                <w:rFonts w:ascii="Arial"/>
                <w:sz w:val="21"/>
              </w:rPr>
            </w:pPr>
            <w:r/>
          </w:p>
          <w:p>
            <w:pPr>
              <w:spacing w:line="306" w:lineRule="auto"/>
              <w:rPr>
                <w:rFonts w:ascii="Arial"/>
                <w:sz w:val="21"/>
              </w:rPr>
            </w:pPr>
            <w:r/>
          </w:p>
          <w:p>
            <w:pPr>
              <w:spacing w:line="306" w:lineRule="auto"/>
              <w:rPr>
                <w:rFonts w:ascii="Arial"/>
                <w:sz w:val="21"/>
              </w:rPr>
            </w:pPr>
            <w:r/>
          </w:p>
          <w:p>
            <w:pPr>
              <w:pStyle w:val="TableText"/>
              <w:ind w:left="155"/>
              <w:spacing w:before="78" w:line="218" w:lineRule="auto"/>
              <w:rPr/>
            </w:pPr>
            <w:r>
              <w:rPr>
                <w:spacing w:val="-22"/>
              </w:rPr>
              <w:t>已落实</w:t>
            </w:r>
          </w:p>
        </w:tc>
        <w:tc>
          <w:tcPr>
            <w:tcW w:w="946" w:type="dxa"/>
            <w:vAlign w:val="top"/>
            <w:tcBorders>
              <w:right w:val="nil"/>
            </w:tcBorders>
          </w:tcPr>
          <w:p>
            <w:pPr>
              <w:rPr>
                <w:rFonts w:ascii="Arial"/>
                <w:sz w:val="21"/>
              </w:rPr>
            </w:pPr>
            <w:r/>
          </w:p>
        </w:tc>
      </w:tr>
      <w:tr>
        <w:trPr>
          <w:trHeight w:val="1109" w:hRule="atLeast"/>
        </w:trPr>
        <w:tc>
          <w:tcPr>
            <w:tcW w:w="583" w:type="dxa"/>
            <w:vAlign w:val="top"/>
            <w:tcBorders>
              <w:left w:val="nil"/>
              <w:bottom w:val="single" w:color="000000" w:sz="10" w:space="0"/>
            </w:tcBorders>
          </w:tcPr>
          <w:p>
            <w:pPr>
              <w:spacing w:line="433" w:lineRule="auto"/>
              <w:rPr>
                <w:rFonts w:ascii="Arial"/>
                <w:sz w:val="21"/>
              </w:rPr>
            </w:pPr>
            <w:r/>
          </w:p>
          <w:p>
            <w:pPr>
              <w:ind w:left="215"/>
              <w:spacing w:before="69"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12</w:t>
            </w:r>
          </w:p>
        </w:tc>
        <w:tc>
          <w:tcPr>
            <w:tcW w:w="3401" w:type="dxa"/>
            <w:vAlign w:val="top"/>
            <w:tcBorders>
              <w:bottom w:val="single" w:color="000000" w:sz="10" w:space="0"/>
            </w:tcBorders>
          </w:tcPr>
          <w:p>
            <w:pPr>
              <w:pStyle w:val="TableText"/>
              <w:ind w:left="114" w:right="108" w:firstLine="2"/>
              <w:spacing w:before="104" w:line="255" w:lineRule="auto"/>
              <w:jc w:val="both"/>
              <w:rPr/>
            </w:pPr>
            <w:r>
              <w:rPr>
                <w:spacing w:val="3"/>
              </w:rPr>
              <w:t>项目建设期间的现场环境监督</w:t>
            </w:r>
            <w:r>
              <w:rPr>
                <w:spacing w:val="4"/>
              </w:rPr>
              <w:t>管理由镇江市环保局、丹阳市</w:t>
            </w:r>
            <w:r>
              <w:rPr>
                <w:spacing w:val="4"/>
              </w:rPr>
              <w:t>环保局负责，省环境监察总队</w:t>
            </w:r>
          </w:p>
        </w:tc>
        <w:tc>
          <w:tcPr>
            <w:tcW w:w="2977" w:type="dxa"/>
            <w:vAlign w:val="top"/>
            <w:tcBorders>
              <w:bottom w:val="single" w:color="000000" w:sz="10" w:space="0"/>
            </w:tcBorders>
          </w:tcPr>
          <w:p>
            <w:pPr>
              <w:pStyle w:val="TableText"/>
              <w:ind w:left="118" w:right="105"/>
              <w:spacing w:before="104" w:line="255" w:lineRule="auto"/>
              <w:jc w:val="both"/>
              <w:rPr/>
            </w:pPr>
            <w:r>
              <w:rPr>
                <w:spacing w:val="9"/>
              </w:rPr>
              <w:t>项目建设期间接受现场镇</w:t>
            </w:r>
            <w:r>
              <w:rPr>
                <w:spacing w:val="9"/>
              </w:rPr>
              <w:t>江市环保局、丹阳市环保</w:t>
            </w:r>
            <w:r>
              <w:rPr>
                <w:spacing w:val="-12"/>
              </w:rPr>
              <w:t>局、省环境监察总队等各级</w:t>
            </w:r>
          </w:p>
        </w:tc>
        <w:tc>
          <w:tcPr>
            <w:tcW w:w="1135" w:type="dxa"/>
            <w:vAlign w:val="top"/>
            <w:tcBorders>
              <w:bottom w:val="single" w:color="000000" w:sz="10" w:space="0"/>
            </w:tcBorders>
          </w:tcPr>
          <w:p>
            <w:pPr>
              <w:spacing w:line="384" w:lineRule="auto"/>
              <w:rPr>
                <w:rFonts w:ascii="Arial"/>
                <w:sz w:val="21"/>
              </w:rPr>
            </w:pPr>
            <w:r/>
          </w:p>
          <w:p>
            <w:pPr>
              <w:pStyle w:val="TableText"/>
              <w:ind w:left="155"/>
              <w:spacing w:before="78" w:line="218" w:lineRule="auto"/>
              <w:rPr/>
            </w:pPr>
            <w:r>
              <w:rPr>
                <w:spacing w:val="-22"/>
              </w:rPr>
              <w:t>已落实</w:t>
            </w:r>
          </w:p>
        </w:tc>
        <w:tc>
          <w:tcPr>
            <w:tcW w:w="946" w:type="dxa"/>
            <w:vAlign w:val="top"/>
            <w:tcBorders>
              <w:right w:val="nil"/>
              <w:bottom w:val="single" w:color="000000" w:sz="10" w:space="0"/>
            </w:tcBorders>
          </w:tcPr>
          <w:p>
            <w:pPr>
              <w:rPr>
                <w:rFonts w:ascii="Arial"/>
                <w:sz w:val="21"/>
              </w:rPr>
            </w:pPr>
            <w:r/>
          </w:p>
        </w:tc>
      </w:tr>
    </w:tbl>
    <w:p>
      <w:pPr>
        <w:pStyle w:val="BodyText"/>
        <w:rPr/>
      </w:pPr>
      <w:r/>
    </w:p>
    <w:p>
      <w:pPr>
        <w:sectPr>
          <w:footerReference w:type="default" r:id="rId15"/>
          <w:pgSz w:w="11907" w:h="16839"/>
          <w:pgMar w:top="1212" w:right="1409" w:bottom="1180" w:left="1411" w:header="840" w:footer="945" w:gutter="0"/>
        </w:sectPr>
        <w:rPr/>
      </w:pPr>
    </w:p>
    <w:p>
      <w:pPr>
        <w:spacing w:line="227" w:lineRule="exact"/>
        <w:rPr/>
      </w:pPr>
      <w:r/>
    </w:p>
    <w:tbl>
      <w:tblPr>
        <w:tblStyle w:val="TableNormal"/>
        <w:tblW w:w="9042" w:type="dxa"/>
        <w:tblInd w:w="14"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583"/>
        <w:gridCol w:w="3401"/>
        <w:gridCol w:w="2977"/>
        <w:gridCol w:w="1135"/>
        <w:gridCol w:w="946"/>
      </w:tblGrid>
      <w:tr>
        <w:trPr>
          <w:trHeight w:val="727" w:hRule="atLeast"/>
        </w:trPr>
        <w:tc>
          <w:tcPr>
            <w:tcW w:w="583" w:type="dxa"/>
            <w:vAlign w:val="top"/>
            <w:tcBorders>
              <w:top w:val="single" w:color="000000" w:sz="10" w:space="0"/>
              <w:left w:val="nil"/>
            </w:tcBorders>
          </w:tcPr>
          <w:p>
            <w:pPr>
              <w:rPr>
                <w:rFonts w:ascii="Arial"/>
                <w:sz w:val="21"/>
              </w:rPr>
            </w:pPr>
            <w:r/>
          </w:p>
        </w:tc>
        <w:tc>
          <w:tcPr>
            <w:tcW w:w="3401" w:type="dxa"/>
            <w:vAlign w:val="top"/>
            <w:tcBorders>
              <w:top w:val="single" w:color="000000" w:sz="10" w:space="0"/>
            </w:tcBorders>
          </w:tcPr>
          <w:p>
            <w:pPr>
              <w:pStyle w:val="TableText"/>
              <w:ind w:left="127"/>
              <w:spacing w:before="88" w:line="219" w:lineRule="auto"/>
              <w:rPr/>
            </w:pPr>
            <w:r>
              <w:rPr>
                <w:spacing w:val="-8"/>
              </w:rPr>
              <w:t>负责不定期抽查。</w:t>
            </w:r>
          </w:p>
        </w:tc>
        <w:tc>
          <w:tcPr>
            <w:tcW w:w="2977" w:type="dxa"/>
            <w:vAlign w:val="top"/>
            <w:tcBorders>
              <w:top w:val="single" w:color="000000" w:sz="10" w:space="0"/>
            </w:tcBorders>
          </w:tcPr>
          <w:p>
            <w:pPr>
              <w:pStyle w:val="TableText"/>
              <w:ind w:left="118" w:right="105" w:hanging="3"/>
              <w:spacing w:before="87" w:line="242" w:lineRule="auto"/>
              <w:rPr/>
            </w:pPr>
            <w:r>
              <w:rPr>
                <w:spacing w:val="-11"/>
              </w:rPr>
              <w:t>行政主管部门的定期、不定</w:t>
            </w:r>
            <w:r>
              <w:rPr>
                <w:spacing w:val="-12"/>
              </w:rPr>
              <w:t>期抽查。</w:t>
            </w:r>
          </w:p>
        </w:tc>
        <w:tc>
          <w:tcPr>
            <w:tcW w:w="1135" w:type="dxa"/>
            <w:vAlign w:val="top"/>
            <w:tcBorders>
              <w:top w:val="single" w:color="000000" w:sz="10" w:space="0"/>
            </w:tcBorders>
          </w:tcPr>
          <w:p>
            <w:pPr>
              <w:rPr>
                <w:rFonts w:ascii="Arial"/>
                <w:sz w:val="21"/>
              </w:rPr>
            </w:pPr>
            <w:r/>
          </w:p>
        </w:tc>
        <w:tc>
          <w:tcPr>
            <w:tcW w:w="946" w:type="dxa"/>
            <w:vAlign w:val="top"/>
            <w:tcBorders>
              <w:top w:val="single" w:color="000000" w:sz="10" w:space="0"/>
              <w:right w:val="nil"/>
            </w:tcBorders>
          </w:tcPr>
          <w:p>
            <w:pPr>
              <w:rPr>
                <w:rFonts w:ascii="Arial"/>
                <w:sz w:val="21"/>
              </w:rPr>
            </w:pPr>
            <w:r/>
          </w:p>
        </w:tc>
      </w:tr>
      <w:tr>
        <w:trPr>
          <w:trHeight w:val="4328" w:hRule="atLeast"/>
        </w:trPr>
        <w:tc>
          <w:tcPr>
            <w:tcW w:w="583" w:type="dxa"/>
            <w:vAlign w:val="top"/>
            <w:tcBorders>
              <w:bottom w:val="single" w:color="000000" w:sz="10" w:space="0"/>
              <w:left w:val="nil"/>
            </w:tcBorders>
          </w:tcPr>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ind w:left="215"/>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13</w:t>
            </w:r>
          </w:p>
        </w:tc>
        <w:tc>
          <w:tcPr>
            <w:tcW w:w="3401" w:type="dxa"/>
            <w:vAlign w:val="top"/>
            <w:tcBorders>
              <w:bottom w:val="single" w:color="000000" w:sz="10" w:space="0"/>
            </w:tcBorders>
          </w:tcPr>
          <w:p>
            <w:pPr>
              <w:spacing w:line="270" w:lineRule="auto"/>
              <w:rPr>
                <w:rFonts w:ascii="Arial"/>
                <w:sz w:val="21"/>
              </w:rPr>
            </w:pPr>
            <w:r/>
          </w:p>
          <w:p>
            <w:pPr>
              <w:spacing w:line="271" w:lineRule="auto"/>
              <w:rPr>
                <w:rFonts w:ascii="Arial"/>
                <w:sz w:val="21"/>
              </w:rPr>
            </w:pPr>
            <w:r/>
          </w:p>
          <w:p>
            <w:pPr>
              <w:spacing w:line="271" w:lineRule="auto"/>
              <w:rPr>
                <w:rFonts w:ascii="Arial"/>
                <w:sz w:val="21"/>
              </w:rPr>
            </w:pPr>
            <w:r/>
          </w:p>
          <w:p>
            <w:pPr>
              <w:spacing w:line="271" w:lineRule="auto"/>
              <w:rPr>
                <w:rFonts w:ascii="Arial"/>
                <w:sz w:val="21"/>
              </w:rPr>
            </w:pPr>
            <w:r/>
          </w:p>
          <w:p>
            <w:pPr>
              <w:pStyle w:val="TableText"/>
              <w:ind w:left="114" w:right="29"/>
              <w:spacing w:before="78" w:line="277" w:lineRule="auto"/>
              <w:jc w:val="both"/>
              <w:rPr/>
            </w:pPr>
            <w:r>
              <w:rPr>
                <w:spacing w:val="4"/>
              </w:rPr>
              <w:t>本批复自批准之日起有效期</w:t>
            </w:r>
            <w:r>
              <w:rPr>
                <w:spacing w:val="4"/>
              </w:rPr>
              <w:t xml:space="preserve"> </w:t>
            </w:r>
            <w:r>
              <w:rPr>
                <w:rFonts w:ascii="Times New Roman" w:hAnsi="Times New Roman" w:eastAsia="Times New Roman" w:cs="Times New Roman"/>
                <w:spacing w:val="4"/>
              </w:rPr>
              <w:t>5</w:t>
            </w:r>
            <w:r>
              <w:rPr>
                <w:spacing w:val="-8"/>
              </w:rPr>
              <w:t>年。项目的性质、规模、地点、</w:t>
            </w:r>
            <w:r>
              <w:rPr>
                <w:spacing w:val="4"/>
              </w:rPr>
              <w:t>采用的工艺或者防治污染、防</w:t>
            </w:r>
            <w:r>
              <w:rPr>
                <w:spacing w:val="4"/>
              </w:rPr>
              <w:t>止生态破坏的措施发生重大变</w:t>
            </w:r>
            <w:r>
              <w:rPr>
                <w:spacing w:val="4"/>
              </w:rPr>
              <w:t>动的，应当重新报批该项目的</w:t>
            </w:r>
            <w:r>
              <w:rPr>
                <w:spacing w:val="-6"/>
              </w:rPr>
              <w:t>环境影响评价文件。</w:t>
            </w:r>
          </w:p>
        </w:tc>
        <w:tc>
          <w:tcPr>
            <w:tcW w:w="2977" w:type="dxa"/>
            <w:vAlign w:val="top"/>
            <w:tcBorders>
              <w:bottom w:val="single" w:color="000000" w:sz="10" w:space="0"/>
            </w:tcBorders>
          </w:tcPr>
          <w:p>
            <w:pPr>
              <w:pStyle w:val="TableText"/>
              <w:ind w:left="111" w:right="86" w:firstLine="3"/>
              <w:spacing w:before="90" w:line="271" w:lineRule="auto"/>
              <w:jc w:val="both"/>
              <w:rPr/>
            </w:pPr>
            <w:r>
              <w:rPr>
                <w:spacing w:val="-11"/>
              </w:rPr>
              <w:t>本项目于</w:t>
            </w:r>
            <w:r>
              <w:rPr>
                <w:rFonts w:ascii="Times New Roman" w:hAnsi="Times New Roman" w:eastAsia="Times New Roman" w:cs="Times New Roman"/>
                <w:spacing w:val="-11"/>
              </w:rPr>
              <w:t>2012</w:t>
            </w:r>
            <w:r>
              <w:rPr>
                <w:rFonts w:ascii="Times New Roman" w:hAnsi="Times New Roman" w:eastAsia="Times New Roman" w:cs="Times New Roman"/>
                <w:spacing w:val="-17"/>
              </w:rPr>
              <w:t xml:space="preserve"> </w:t>
            </w:r>
            <w:r>
              <w:rPr>
                <w:spacing w:val="-11"/>
              </w:rPr>
              <w:t>年取得施工备</w:t>
            </w:r>
            <w:r>
              <w:rPr>
                <w:spacing w:val="-14"/>
              </w:rPr>
              <w:t>案许可，</w:t>
            </w:r>
            <w:r>
              <w:rPr>
                <w:rFonts w:ascii="Times New Roman" w:hAnsi="Times New Roman" w:eastAsia="Times New Roman" w:cs="Times New Roman"/>
                <w:spacing w:val="-14"/>
              </w:rPr>
              <w:t>2014</w:t>
            </w:r>
            <w:r>
              <w:rPr>
                <w:rFonts w:ascii="Times New Roman" w:hAnsi="Times New Roman" w:eastAsia="Times New Roman" w:cs="Times New Roman"/>
                <w:spacing w:val="29"/>
              </w:rPr>
              <w:t xml:space="preserve"> </w:t>
            </w:r>
            <w:r>
              <w:rPr>
                <w:spacing w:val="-14"/>
              </w:rPr>
              <w:t>年铁水联运泊</w:t>
            </w:r>
            <w:r>
              <w:rPr>
                <w:spacing w:val="-10"/>
              </w:rPr>
              <w:t>位已建设完成，不属于项目</w:t>
            </w:r>
            <w:r>
              <w:rPr>
                <w:spacing w:val="-15"/>
              </w:rPr>
              <w:t>取得环评批复后</w:t>
            </w:r>
            <w:r>
              <w:rPr>
                <w:spacing w:val="-24"/>
              </w:rPr>
              <w:t xml:space="preserve"> </w:t>
            </w:r>
            <w:r>
              <w:rPr>
                <w:rFonts w:ascii="Times New Roman" w:hAnsi="Times New Roman" w:eastAsia="Times New Roman" w:cs="Times New Roman"/>
                <w:spacing w:val="-15"/>
              </w:rPr>
              <w:t>5</w:t>
            </w:r>
            <w:r>
              <w:rPr>
                <w:rFonts w:ascii="Times New Roman" w:hAnsi="Times New Roman" w:eastAsia="Times New Roman" w:cs="Times New Roman"/>
                <w:spacing w:val="37"/>
              </w:rPr>
              <w:t xml:space="preserve"> </w:t>
            </w:r>
            <w:r>
              <w:rPr>
                <w:spacing w:val="-15"/>
              </w:rPr>
              <w:t>年未开工</w:t>
            </w:r>
            <w:r>
              <w:rPr>
                <w:spacing w:val="-27"/>
              </w:rPr>
              <w:t>建设项目。经对照《关于印发</w:t>
            </w:r>
            <w:r>
              <w:rPr>
                <w:spacing w:val="-10"/>
              </w:rPr>
              <w:t>环评管理中部分行业建设项</w:t>
            </w:r>
            <w:r>
              <w:rPr>
                <w:spacing w:val="-27"/>
              </w:rPr>
              <w:t>目重大变动清单的通知》（环</w:t>
            </w:r>
            <w:r>
              <w:rPr>
                <w:spacing w:val="-17"/>
              </w:rPr>
              <w:t>办〔</w:t>
            </w:r>
            <w:r>
              <w:rPr>
                <w:rFonts w:ascii="Times New Roman" w:hAnsi="Times New Roman" w:eastAsia="Times New Roman" w:cs="Times New Roman"/>
                <w:spacing w:val="-17"/>
              </w:rPr>
              <w:t>2015</w:t>
            </w:r>
            <w:r>
              <w:rPr>
                <w:spacing w:val="-17"/>
              </w:rPr>
              <w:t>〕</w:t>
            </w:r>
            <w:r>
              <w:rPr>
                <w:rFonts w:ascii="Times New Roman" w:hAnsi="Times New Roman" w:eastAsia="Times New Roman" w:cs="Times New Roman"/>
                <w:spacing w:val="-17"/>
              </w:rPr>
              <w:t>52 </w:t>
            </w:r>
            <w:r>
              <w:rPr>
                <w:spacing w:val="-17"/>
              </w:rPr>
              <w:t>号）附件中</w:t>
            </w:r>
            <w:r>
              <w:rPr>
                <w:rFonts w:ascii="Times New Roman" w:hAnsi="Times New Roman" w:eastAsia="Times New Roman" w:cs="Times New Roman"/>
                <w:spacing w:val="-17"/>
              </w:rPr>
              <w:t>“</w:t>
            </w:r>
            <w:r>
              <w:rPr>
                <w:spacing w:val="-17"/>
              </w:rPr>
              <w:t>港</w:t>
            </w:r>
            <w:r>
              <w:rPr>
                <w:spacing w:val="11"/>
              </w:rPr>
              <w:t>口项目重大变动清单（试</w:t>
            </w:r>
            <w:r>
              <w:rPr>
                <w:spacing w:val="-20"/>
              </w:rPr>
              <w:t>行）</w:t>
            </w:r>
            <w:r>
              <w:rPr>
                <w:rFonts w:ascii="Times New Roman" w:hAnsi="Times New Roman" w:eastAsia="Times New Roman" w:cs="Times New Roman"/>
                <w:spacing w:val="-20"/>
              </w:rPr>
              <w:t>”</w:t>
            </w:r>
            <w:r>
              <w:rPr>
                <w:spacing w:val="-20"/>
              </w:rPr>
              <w:t>,</w:t>
            </w:r>
            <w:r>
              <w:rPr>
                <w:spacing w:val="46"/>
              </w:rPr>
              <w:t xml:space="preserve"> </w:t>
            </w:r>
            <w:r>
              <w:rPr>
                <w:spacing w:val="-20"/>
              </w:rPr>
              <w:t>本项目发生的变动不</w:t>
            </w:r>
            <w:r>
              <w:rPr>
                <w:spacing w:val="-10"/>
              </w:rPr>
              <w:t>属于重大变动，不需要重新</w:t>
            </w:r>
            <w:r>
              <w:rPr>
                <w:spacing w:val="-1"/>
              </w:rPr>
              <w:t>报批环境影响评价文件。</w:t>
            </w:r>
          </w:p>
        </w:tc>
        <w:tc>
          <w:tcPr>
            <w:tcW w:w="1135" w:type="dxa"/>
            <w:vAlign w:val="top"/>
            <w:tcBorders>
              <w:bottom w:val="single" w:color="000000" w:sz="10" w:space="0"/>
            </w:tcBorders>
          </w:tcPr>
          <w:p>
            <w:pPr>
              <w:spacing w:line="246"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pStyle w:val="TableText"/>
              <w:ind w:left="155"/>
              <w:spacing w:before="78" w:line="218" w:lineRule="auto"/>
              <w:rPr/>
            </w:pPr>
            <w:r>
              <w:rPr>
                <w:spacing w:val="-22"/>
              </w:rPr>
              <w:t>已落实</w:t>
            </w:r>
          </w:p>
        </w:tc>
        <w:tc>
          <w:tcPr>
            <w:tcW w:w="946" w:type="dxa"/>
            <w:vAlign w:val="top"/>
            <w:tcBorders>
              <w:bottom w:val="single" w:color="000000" w:sz="10" w:space="0"/>
              <w:right w:val="nil"/>
            </w:tcBorders>
          </w:tcPr>
          <w:p>
            <w:pPr>
              <w:rPr>
                <w:rFonts w:ascii="Arial"/>
                <w:sz w:val="21"/>
              </w:rPr>
            </w:pPr>
            <w:r/>
          </w:p>
        </w:tc>
      </w:tr>
    </w:tbl>
    <w:p>
      <w:pPr>
        <w:pStyle w:val="BodyText"/>
        <w:spacing w:line="280" w:lineRule="auto"/>
        <w:rPr/>
      </w:pPr>
      <w:r/>
    </w:p>
    <w:p>
      <w:pPr>
        <w:pStyle w:val="BodyText"/>
        <w:spacing w:line="280" w:lineRule="auto"/>
        <w:rPr/>
      </w:pPr>
      <w:r/>
    </w:p>
    <w:p>
      <w:pPr>
        <w:ind w:left="47"/>
        <w:spacing w:before="91"/>
        <w:rPr>
          <w:rFonts w:ascii="FangSong" w:hAnsi="FangSong" w:eastAsia="FangSong" w:cs="FangSong"/>
          <w:sz w:val="28"/>
          <w:szCs w:val="28"/>
        </w:rPr>
      </w:pPr>
      <w:r>
        <w:rPr>
          <w:rFonts w:ascii="Times New Roman" w:hAnsi="Times New Roman" w:eastAsia="Times New Roman" w:cs="Times New Roman"/>
          <w:sz w:val="28"/>
          <w:szCs w:val="28"/>
          <w:b/>
          <w:bCs/>
          <w:spacing w:val="-5"/>
        </w:rPr>
        <w:t>1.4.3.</w:t>
      </w:r>
      <w:r>
        <w:rPr>
          <w:rFonts w:ascii="Times New Roman" w:hAnsi="Times New Roman" w:eastAsia="Times New Roman" w:cs="Times New Roman"/>
          <w:sz w:val="28"/>
          <w:szCs w:val="28"/>
          <w:b/>
          <w:bCs/>
          <w:spacing w:val="9"/>
        </w:rPr>
        <w:t xml:space="preserve">   </w:t>
      </w:r>
      <w:r>
        <w:rPr>
          <w:rFonts w:ascii="FangSong" w:hAnsi="FangSong" w:eastAsia="FangSong" w:cs="FangSong"/>
          <w:sz w:val="28"/>
          <w:szCs w:val="28"/>
          <w:b/>
          <w:bCs/>
          <w:spacing w:val="-5"/>
        </w:rPr>
        <w:t>重大变动清单</w:t>
      </w:r>
    </w:p>
    <w:p>
      <w:pPr>
        <w:ind w:left="37" w:right="26" w:firstLine="558"/>
        <w:spacing w:before="144" w:line="315" w:lineRule="auto"/>
        <w:jc w:val="both"/>
        <w:rPr>
          <w:rFonts w:ascii="FangSong" w:hAnsi="FangSong" w:eastAsia="FangSong" w:cs="FangSong"/>
          <w:sz w:val="28"/>
          <w:szCs w:val="28"/>
        </w:rPr>
      </w:pPr>
      <w:r>
        <w:rPr>
          <w:rFonts w:ascii="FangSong" w:hAnsi="FangSong" w:eastAsia="FangSong" w:cs="FangSong"/>
          <w:sz w:val="28"/>
          <w:szCs w:val="28"/>
          <w:spacing w:val="-7"/>
        </w:rPr>
        <w:t>根据《环境影响评价法》和《建设项目环境保护管理条例</w:t>
      </w:r>
      <w:r>
        <w:rPr>
          <w:rFonts w:ascii="FangSong" w:hAnsi="FangSong" w:eastAsia="FangSong" w:cs="FangSong"/>
          <w:sz w:val="28"/>
          <w:szCs w:val="28"/>
          <w:spacing w:val="-8"/>
        </w:rPr>
        <w:t>》有关规定，</w:t>
      </w:r>
      <w:r>
        <w:rPr>
          <w:rFonts w:ascii="FangSong" w:hAnsi="FangSong" w:eastAsia="FangSong" w:cs="FangSong"/>
          <w:sz w:val="28"/>
          <w:szCs w:val="28"/>
          <w:spacing w:val="2"/>
        </w:rPr>
        <w:t>建设项目的性质、规模、地点、生产工艺和环境保护措施五个因</w:t>
      </w:r>
      <w:r>
        <w:rPr>
          <w:rFonts w:ascii="FangSong" w:hAnsi="FangSong" w:eastAsia="FangSong" w:cs="FangSong"/>
          <w:sz w:val="28"/>
          <w:szCs w:val="28"/>
          <w:spacing w:val="1"/>
        </w:rPr>
        <w:t>素中的一</w:t>
      </w:r>
      <w:r>
        <w:rPr>
          <w:rFonts w:ascii="FangSong" w:hAnsi="FangSong" w:eastAsia="FangSong" w:cs="FangSong"/>
          <w:sz w:val="28"/>
          <w:szCs w:val="28"/>
          <w:spacing w:val="2"/>
        </w:rPr>
        <w:t>项或一项以上发生重大变动，且可能导致环境影响显著变化（特</w:t>
      </w:r>
      <w:r>
        <w:rPr>
          <w:rFonts w:ascii="FangSong" w:hAnsi="FangSong" w:eastAsia="FangSong" w:cs="FangSong"/>
          <w:sz w:val="28"/>
          <w:szCs w:val="28"/>
          <w:spacing w:val="1"/>
        </w:rPr>
        <w:t>别是不利</w:t>
      </w:r>
      <w:r>
        <w:rPr>
          <w:rFonts w:ascii="FangSong" w:hAnsi="FangSong" w:eastAsia="FangSong" w:cs="FangSong"/>
          <w:sz w:val="28"/>
          <w:szCs w:val="28"/>
          <w:spacing w:val="2"/>
        </w:rPr>
        <w:t>环境影响加重）的，界定为重大变动。属于重大变动的应当重新</w:t>
      </w:r>
      <w:r>
        <w:rPr>
          <w:rFonts w:ascii="FangSong" w:hAnsi="FangSong" w:eastAsia="FangSong" w:cs="FangSong"/>
          <w:sz w:val="28"/>
          <w:szCs w:val="28"/>
          <w:spacing w:val="1"/>
        </w:rPr>
        <w:t>报批环境</w:t>
      </w:r>
      <w:r>
        <w:rPr>
          <w:rFonts w:ascii="FangSong" w:hAnsi="FangSong" w:eastAsia="FangSong" w:cs="FangSong"/>
          <w:sz w:val="28"/>
          <w:szCs w:val="28"/>
          <w:spacing w:val="2"/>
        </w:rPr>
        <w:t>影响评价文件，不属于重大变动的纳入竣工环境保护验收管理。</w:t>
      </w:r>
      <w:r>
        <w:rPr>
          <w:rFonts w:ascii="FangSong" w:hAnsi="FangSong" w:eastAsia="FangSong" w:cs="FangSong"/>
          <w:sz w:val="28"/>
          <w:szCs w:val="28"/>
          <w:spacing w:val="1"/>
        </w:rPr>
        <w:t>根据《关</w:t>
      </w:r>
      <w:r>
        <w:rPr>
          <w:rFonts w:ascii="FangSong" w:hAnsi="FangSong" w:eastAsia="FangSong" w:cs="FangSong"/>
          <w:sz w:val="28"/>
          <w:szCs w:val="28"/>
          <w:spacing w:val="-6"/>
        </w:rPr>
        <w:t>于印发环评管理中部分行业建设项目重大变动清</w:t>
      </w:r>
      <w:r>
        <w:rPr>
          <w:rFonts w:ascii="FangSong" w:hAnsi="FangSong" w:eastAsia="FangSong" w:cs="FangSong"/>
          <w:sz w:val="28"/>
          <w:szCs w:val="28"/>
          <w:spacing w:val="-7"/>
        </w:rPr>
        <w:t>单的通知》（环办</w:t>
      </w:r>
      <w:r>
        <w:rPr>
          <w:rFonts w:ascii="Microsoft YaHei" w:hAnsi="Microsoft YaHei" w:eastAsia="Microsoft YaHei" w:cs="Microsoft YaHei"/>
          <w:sz w:val="28"/>
          <w:szCs w:val="28"/>
          <w:spacing w:val="-7"/>
        </w:rPr>
        <w:t>〔</w:t>
      </w:r>
      <w:r>
        <w:rPr>
          <w:rFonts w:ascii="Times New Roman" w:hAnsi="Times New Roman" w:eastAsia="Times New Roman" w:cs="Times New Roman"/>
          <w:sz w:val="28"/>
          <w:szCs w:val="28"/>
          <w:spacing w:val="-7"/>
        </w:rPr>
        <w:t>2015</w:t>
      </w:r>
      <w:r>
        <w:rPr>
          <w:rFonts w:ascii="Microsoft YaHei" w:hAnsi="Microsoft YaHei" w:eastAsia="Microsoft YaHei" w:cs="Microsoft YaHei"/>
          <w:sz w:val="28"/>
          <w:szCs w:val="28"/>
          <w:spacing w:val="-7"/>
        </w:rPr>
        <w:t>〕</w:t>
      </w:r>
      <w:r>
        <w:rPr>
          <w:rFonts w:ascii="Microsoft YaHei" w:hAnsi="Microsoft YaHei" w:eastAsia="Microsoft YaHei" w:cs="Microsoft YaHei"/>
          <w:sz w:val="28"/>
          <w:szCs w:val="28"/>
        </w:rPr>
        <w:t xml:space="preserve"> </w:t>
      </w:r>
      <w:r>
        <w:rPr>
          <w:rFonts w:ascii="Times New Roman" w:hAnsi="Times New Roman" w:eastAsia="Times New Roman" w:cs="Times New Roman"/>
          <w:sz w:val="28"/>
          <w:szCs w:val="28"/>
          <w:spacing w:val="-10"/>
        </w:rPr>
        <w:t>52</w:t>
      </w:r>
      <w:r>
        <w:rPr>
          <w:rFonts w:ascii="Times New Roman" w:hAnsi="Times New Roman" w:eastAsia="Times New Roman" w:cs="Times New Roman"/>
          <w:sz w:val="28"/>
          <w:szCs w:val="28"/>
          <w:spacing w:val="22"/>
          <w:w w:val="101"/>
        </w:rPr>
        <w:t xml:space="preserve"> </w:t>
      </w:r>
      <w:r>
        <w:rPr>
          <w:rFonts w:ascii="FangSong" w:hAnsi="FangSong" w:eastAsia="FangSong" w:cs="FangSong"/>
          <w:sz w:val="28"/>
          <w:szCs w:val="28"/>
          <w:spacing w:val="-10"/>
        </w:rPr>
        <w:t>号）附件中</w:t>
      </w:r>
      <w:r>
        <w:rPr>
          <w:rFonts w:ascii="Times New Roman" w:hAnsi="Times New Roman" w:eastAsia="Times New Roman" w:cs="Times New Roman"/>
          <w:sz w:val="28"/>
          <w:szCs w:val="28"/>
          <w:spacing w:val="-10"/>
        </w:rPr>
        <w:t>“</w:t>
      </w:r>
      <w:r>
        <w:rPr>
          <w:rFonts w:ascii="FangSong" w:hAnsi="FangSong" w:eastAsia="FangSong" w:cs="FangSong"/>
          <w:sz w:val="28"/>
          <w:szCs w:val="28"/>
          <w:spacing w:val="-10"/>
        </w:rPr>
        <w:t>港口项目重大变动清单（试行）</w:t>
      </w:r>
      <w:r>
        <w:rPr>
          <w:rFonts w:ascii="Times New Roman" w:hAnsi="Times New Roman" w:eastAsia="Times New Roman" w:cs="Times New Roman"/>
          <w:sz w:val="28"/>
          <w:szCs w:val="28"/>
          <w:spacing w:val="-10"/>
        </w:rPr>
        <w:t>”</w:t>
      </w:r>
      <w:r>
        <w:rPr>
          <w:rFonts w:ascii="Times New Roman" w:hAnsi="Times New Roman" w:eastAsia="Times New Roman" w:cs="Times New Roman"/>
          <w:sz w:val="28"/>
          <w:szCs w:val="28"/>
          <w:spacing w:val="-42"/>
        </w:rPr>
        <w:t xml:space="preserve"> </w:t>
      </w:r>
      <w:r>
        <w:rPr>
          <w:rFonts w:ascii="FangSong" w:hAnsi="FangSong" w:eastAsia="FangSong" w:cs="FangSong"/>
          <w:sz w:val="28"/>
          <w:szCs w:val="28"/>
          <w:spacing w:val="-10"/>
        </w:rPr>
        <w:t>,</w:t>
      </w:r>
      <w:r>
        <w:rPr>
          <w:rFonts w:ascii="FangSong" w:hAnsi="FangSong" w:eastAsia="FangSong" w:cs="FangSong"/>
          <w:sz w:val="28"/>
          <w:szCs w:val="28"/>
          <w:spacing w:val="-10"/>
        </w:rPr>
        <w:t xml:space="preserve"> </w:t>
      </w:r>
      <w:r>
        <w:rPr>
          <w:rFonts w:ascii="FangSong" w:hAnsi="FangSong" w:eastAsia="FangSong" w:cs="FangSong"/>
          <w:sz w:val="28"/>
          <w:szCs w:val="28"/>
          <w:spacing w:val="-10"/>
        </w:rPr>
        <w:t>港口重大变动清单如下：</w:t>
      </w:r>
    </w:p>
    <w:p>
      <w:pPr>
        <w:ind w:left="606"/>
        <w:spacing w:line="230" w:lineRule="auto"/>
        <w:rPr>
          <w:rFonts w:ascii="Times New Roman" w:hAnsi="Times New Roman" w:eastAsia="Times New Roman" w:cs="Times New Roman"/>
          <w:sz w:val="28"/>
          <w:szCs w:val="28"/>
        </w:rPr>
      </w:pPr>
      <w:r>
        <w:rPr>
          <w:rFonts w:ascii="FangSong" w:hAnsi="FangSong" w:eastAsia="FangSong" w:cs="FangSong"/>
          <w:sz w:val="28"/>
          <w:szCs w:val="28"/>
          <w:b/>
          <w:bCs/>
          <w:spacing w:val="1"/>
        </w:rPr>
        <w:t>性质</w:t>
      </w:r>
      <w:r>
        <w:rPr>
          <w:rFonts w:ascii="Times New Roman" w:hAnsi="Times New Roman" w:eastAsia="Times New Roman" w:cs="Times New Roman"/>
          <w:sz w:val="28"/>
          <w:szCs w:val="28"/>
          <w:b/>
          <w:bCs/>
          <w:spacing w:val="1"/>
        </w:rPr>
        <w:t>:</w:t>
      </w:r>
    </w:p>
    <w:p>
      <w:pPr>
        <w:ind w:left="46" w:right="83" w:firstLine="574"/>
        <w:spacing w:before="154" w:line="319" w:lineRule="auto"/>
        <w:rPr>
          <w:rFonts w:ascii="FangSong" w:hAnsi="FangSong" w:eastAsia="FangSong" w:cs="FangSong"/>
          <w:sz w:val="28"/>
          <w:szCs w:val="28"/>
        </w:rPr>
      </w:pPr>
      <w:r>
        <w:rPr>
          <w:rFonts w:ascii="Times New Roman" w:hAnsi="Times New Roman" w:eastAsia="Times New Roman" w:cs="Times New Roman"/>
          <w:sz w:val="28"/>
          <w:szCs w:val="28"/>
          <w:spacing w:val="-16"/>
        </w:rPr>
        <w:t>1.</w:t>
      </w:r>
      <w:r>
        <w:rPr>
          <w:rFonts w:ascii="FangSong" w:hAnsi="FangSong" w:eastAsia="FangSong" w:cs="FangSong"/>
          <w:sz w:val="28"/>
          <w:szCs w:val="28"/>
          <w:spacing w:val="-16"/>
        </w:rPr>
        <w:t>码头性质发生变动，如干散货、液体散货、集装箱、多用途、件杂货、</w:t>
      </w:r>
      <w:r>
        <w:rPr>
          <w:rFonts w:ascii="FangSong" w:hAnsi="FangSong" w:eastAsia="FangSong" w:cs="FangSong"/>
          <w:sz w:val="28"/>
          <w:szCs w:val="28"/>
          <w:spacing w:val="-4"/>
        </w:rPr>
        <w:t>通用码头等各类码头之间的转化。</w:t>
      </w:r>
    </w:p>
    <w:p>
      <w:pPr>
        <w:ind w:left="609"/>
        <w:spacing w:before="29" w:line="233" w:lineRule="auto"/>
        <w:rPr>
          <w:rFonts w:ascii="Times New Roman" w:hAnsi="Times New Roman" w:eastAsia="Times New Roman" w:cs="Times New Roman"/>
          <w:sz w:val="28"/>
          <w:szCs w:val="28"/>
        </w:rPr>
      </w:pPr>
      <w:r>
        <w:rPr>
          <w:rFonts w:ascii="FangSong" w:hAnsi="FangSong" w:eastAsia="FangSong" w:cs="FangSong"/>
          <w:sz w:val="28"/>
          <w:szCs w:val="28"/>
          <w:b/>
          <w:bCs/>
          <w:spacing w:val="-8"/>
        </w:rPr>
        <w:t>规模</w:t>
      </w:r>
      <w:r>
        <w:rPr>
          <w:rFonts w:ascii="Times New Roman" w:hAnsi="Times New Roman" w:eastAsia="Times New Roman" w:cs="Times New Roman"/>
          <w:sz w:val="28"/>
          <w:szCs w:val="28"/>
          <w:b/>
          <w:bCs/>
          <w:spacing w:val="-8"/>
        </w:rPr>
        <w:t>:</w:t>
      </w:r>
    </w:p>
    <w:p>
      <w:pPr>
        <w:ind w:left="593"/>
        <w:spacing w:before="148" w:line="213" w:lineRule="auto"/>
        <w:rPr>
          <w:rFonts w:ascii="FangSong" w:hAnsi="FangSong" w:eastAsia="FangSong" w:cs="FangSong"/>
          <w:sz w:val="28"/>
          <w:szCs w:val="28"/>
        </w:rPr>
      </w:pPr>
      <w:r>
        <w:rPr>
          <w:rFonts w:ascii="Times New Roman" w:hAnsi="Times New Roman" w:eastAsia="Times New Roman" w:cs="Times New Roman"/>
          <w:sz w:val="28"/>
          <w:szCs w:val="28"/>
          <w:spacing w:val="-2"/>
        </w:rPr>
        <w:t>2.</w:t>
      </w:r>
      <w:r>
        <w:rPr>
          <w:rFonts w:ascii="FangSong" w:hAnsi="FangSong" w:eastAsia="FangSong" w:cs="FangSong"/>
          <w:sz w:val="28"/>
          <w:szCs w:val="28"/>
          <w:spacing w:val="-2"/>
        </w:rPr>
        <w:t>码头工程泊位数量增加、等级提高、新增罐区</w:t>
      </w:r>
      <w:r>
        <w:rPr>
          <w:rFonts w:ascii="Times New Roman" w:hAnsi="Times New Roman" w:eastAsia="Times New Roman" w:cs="Times New Roman"/>
          <w:sz w:val="28"/>
          <w:szCs w:val="28"/>
          <w:spacing w:val="-2"/>
        </w:rPr>
        <w:t>(</w:t>
      </w:r>
      <w:r>
        <w:rPr>
          <w:rFonts w:ascii="FangSong" w:hAnsi="FangSong" w:eastAsia="FangSong" w:cs="FangSong"/>
          <w:sz w:val="28"/>
          <w:szCs w:val="28"/>
          <w:spacing w:val="-2"/>
        </w:rPr>
        <w:t>堆场</w:t>
      </w:r>
      <w:r>
        <w:rPr>
          <w:rFonts w:ascii="Times New Roman" w:hAnsi="Times New Roman" w:eastAsia="Times New Roman" w:cs="Times New Roman"/>
          <w:sz w:val="28"/>
          <w:szCs w:val="28"/>
          <w:spacing w:val="-2"/>
        </w:rPr>
        <w:t>)</w:t>
      </w:r>
      <w:r>
        <w:rPr>
          <w:rFonts w:ascii="FangSong" w:hAnsi="FangSong" w:eastAsia="FangSong" w:cs="FangSong"/>
          <w:sz w:val="28"/>
          <w:szCs w:val="28"/>
          <w:spacing w:val="-2"/>
        </w:rPr>
        <w:t>等工程内容。</w:t>
      </w:r>
    </w:p>
    <w:p>
      <w:pPr>
        <w:ind w:left="599"/>
        <w:spacing w:before="176" w:line="232" w:lineRule="auto"/>
        <w:rPr>
          <w:rFonts w:ascii="FangSong" w:hAnsi="FangSong" w:eastAsia="FangSong" w:cs="FangSong"/>
          <w:sz w:val="28"/>
          <w:szCs w:val="28"/>
        </w:rPr>
      </w:pPr>
      <w:r>
        <w:rPr>
          <w:rFonts w:ascii="Times New Roman" w:hAnsi="Times New Roman" w:eastAsia="Times New Roman" w:cs="Times New Roman"/>
          <w:sz w:val="28"/>
          <w:szCs w:val="28"/>
          <w:spacing w:val="-3"/>
        </w:rPr>
        <w:t>3.</w:t>
      </w:r>
      <w:r>
        <w:rPr>
          <w:rFonts w:ascii="FangSong" w:hAnsi="FangSong" w:eastAsia="FangSong" w:cs="FangSong"/>
          <w:sz w:val="28"/>
          <w:szCs w:val="28"/>
          <w:spacing w:val="-3"/>
        </w:rPr>
        <w:t>码头设计通过能力增加</w:t>
      </w:r>
      <w:r>
        <w:rPr>
          <w:rFonts w:ascii="FangSong" w:hAnsi="FangSong" w:eastAsia="FangSong" w:cs="FangSong"/>
          <w:sz w:val="28"/>
          <w:szCs w:val="28"/>
          <w:spacing w:val="-3"/>
        </w:rPr>
        <w:t xml:space="preserve"> </w:t>
      </w:r>
      <w:r>
        <w:rPr>
          <w:rFonts w:ascii="Times New Roman" w:hAnsi="Times New Roman" w:eastAsia="Times New Roman" w:cs="Times New Roman"/>
          <w:sz w:val="28"/>
          <w:szCs w:val="28"/>
          <w:spacing w:val="-3"/>
        </w:rPr>
        <w:t>30%</w:t>
      </w:r>
      <w:r>
        <w:rPr>
          <w:rFonts w:ascii="FangSong" w:hAnsi="FangSong" w:eastAsia="FangSong" w:cs="FangSong"/>
          <w:sz w:val="28"/>
          <w:szCs w:val="28"/>
          <w:spacing w:val="-3"/>
        </w:rPr>
        <w:t>及以上。</w:t>
      </w:r>
    </w:p>
    <w:p>
      <w:pPr>
        <w:ind w:left="36" w:right="25" w:firstLine="556"/>
        <w:spacing w:before="148" w:line="276" w:lineRule="auto"/>
        <w:rPr>
          <w:rFonts w:ascii="FangSong" w:hAnsi="FangSong" w:eastAsia="FangSong" w:cs="FangSong"/>
          <w:sz w:val="28"/>
          <w:szCs w:val="28"/>
        </w:rPr>
      </w:pPr>
      <w:r>
        <w:rPr>
          <w:rFonts w:ascii="Times New Roman" w:hAnsi="Times New Roman" w:eastAsia="Times New Roman" w:cs="Times New Roman"/>
          <w:sz w:val="28"/>
          <w:szCs w:val="28"/>
          <w:spacing w:val="-6"/>
        </w:rPr>
        <w:t>4.</w:t>
      </w:r>
      <w:r>
        <w:rPr>
          <w:rFonts w:ascii="FangSong" w:hAnsi="FangSong" w:eastAsia="FangSong" w:cs="FangSong"/>
          <w:sz w:val="28"/>
          <w:szCs w:val="28"/>
          <w:spacing w:val="-6"/>
        </w:rPr>
        <w:t>工程占地和用海总面积（含陆域面积、水域面积、疏浚面积）增</w:t>
      </w:r>
      <w:r>
        <w:rPr>
          <w:rFonts w:ascii="FangSong" w:hAnsi="FangSong" w:eastAsia="FangSong" w:cs="FangSong"/>
          <w:sz w:val="28"/>
          <w:szCs w:val="28"/>
          <w:spacing w:val="-39"/>
        </w:rPr>
        <w:t xml:space="preserve"> </w:t>
      </w:r>
      <w:r>
        <w:rPr>
          <w:rFonts w:ascii="Times New Roman" w:hAnsi="Times New Roman" w:eastAsia="Times New Roman" w:cs="Times New Roman"/>
          <w:sz w:val="28"/>
          <w:szCs w:val="28"/>
          <w:spacing w:val="-6"/>
        </w:rPr>
        <w:t>30%</w:t>
      </w:r>
      <w:r>
        <w:rPr>
          <w:rFonts w:ascii="FangSong" w:hAnsi="FangSong" w:eastAsia="FangSong" w:cs="FangSong"/>
          <w:sz w:val="28"/>
          <w:szCs w:val="28"/>
          <w:spacing w:val="-12"/>
        </w:rPr>
        <w:t>及以上。</w:t>
      </w:r>
    </w:p>
    <w:p>
      <w:pPr>
        <w:spacing w:line="276" w:lineRule="auto"/>
        <w:sectPr>
          <w:footerReference w:type="default" r:id="rId16"/>
          <w:pgSz w:w="11907" w:h="16839"/>
          <w:pgMar w:top="1212" w:right="1409" w:bottom="1180" w:left="1411" w:header="840" w:footer="946" w:gutter="0"/>
        </w:sectPr>
        <w:rPr>
          <w:rFonts w:ascii="FangSong" w:hAnsi="FangSong" w:eastAsia="FangSong" w:cs="FangSong"/>
          <w:sz w:val="28"/>
          <w:szCs w:val="28"/>
        </w:rPr>
      </w:pPr>
    </w:p>
    <w:p>
      <w:pPr>
        <w:pStyle w:val="BodyText"/>
        <w:spacing w:line="295" w:lineRule="auto"/>
        <w:rPr/>
      </w:pPr>
      <w:r/>
    </w:p>
    <w:p>
      <w:pPr>
        <w:ind w:left="601"/>
        <w:spacing w:before="91" w:line="232" w:lineRule="auto"/>
        <w:rPr>
          <w:rFonts w:ascii="FangSong" w:hAnsi="FangSong" w:eastAsia="FangSong" w:cs="FangSong"/>
          <w:sz w:val="28"/>
          <w:szCs w:val="28"/>
        </w:rPr>
      </w:pPr>
      <w:r>
        <w:rPr>
          <w:rFonts w:ascii="Times New Roman" w:hAnsi="Times New Roman" w:eastAsia="Times New Roman" w:cs="Times New Roman"/>
          <w:sz w:val="28"/>
          <w:szCs w:val="28"/>
          <w:spacing w:val="-3"/>
        </w:rPr>
        <w:t>5.</w:t>
      </w:r>
      <w:r>
        <w:rPr>
          <w:rFonts w:ascii="FangSong" w:hAnsi="FangSong" w:eastAsia="FangSong" w:cs="FangSong"/>
          <w:sz w:val="28"/>
          <w:szCs w:val="28"/>
          <w:spacing w:val="-3"/>
        </w:rPr>
        <w:t>危险品储罐数量增加</w:t>
      </w:r>
      <w:r>
        <w:rPr>
          <w:rFonts w:ascii="FangSong" w:hAnsi="FangSong" w:eastAsia="FangSong" w:cs="FangSong"/>
          <w:sz w:val="28"/>
          <w:szCs w:val="28"/>
          <w:spacing w:val="-3"/>
        </w:rPr>
        <w:t xml:space="preserve"> </w:t>
      </w:r>
      <w:r>
        <w:rPr>
          <w:rFonts w:ascii="Times New Roman" w:hAnsi="Times New Roman" w:eastAsia="Times New Roman" w:cs="Times New Roman"/>
          <w:sz w:val="28"/>
          <w:szCs w:val="28"/>
          <w:spacing w:val="-3"/>
        </w:rPr>
        <w:t>30%</w:t>
      </w:r>
      <w:r>
        <w:rPr>
          <w:rFonts w:ascii="FangSong" w:hAnsi="FangSong" w:eastAsia="FangSong" w:cs="FangSong"/>
          <w:sz w:val="28"/>
          <w:szCs w:val="28"/>
          <w:spacing w:val="-3"/>
        </w:rPr>
        <w:t>及以上。</w:t>
      </w:r>
    </w:p>
    <w:p>
      <w:pPr>
        <w:ind w:left="599"/>
        <w:spacing w:before="146" w:line="234" w:lineRule="auto"/>
        <w:rPr>
          <w:rFonts w:ascii="Times New Roman" w:hAnsi="Times New Roman" w:eastAsia="Times New Roman" w:cs="Times New Roman"/>
          <w:sz w:val="28"/>
          <w:szCs w:val="28"/>
        </w:rPr>
      </w:pPr>
      <w:r>
        <w:rPr>
          <w:rFonts w:ascii="FangSong" w:hAnsi="FangSong" w:eastAsia="FangSong" w:cs="FangSong"/>
          <w:sz w:val="28"/>
          <w:szCs w:val="28"/>
          <w:b/>
          <w:bCs/>
          <w:spacing w:val="4"/>
        </w:rPr>
        <w:t>地点</w:t>
      </w:r>
      <w:r>
        <w:rPr>
          <w:rFonts w:ascii="Times New Roman" w:hAnsi="Times New Roman" w:eastAsia="Times New Roman" w:cs="Times New Roman"/>
          <w:sz w:val="28"/>
          <w:szCs w:val="28"/>
          <w:b/>
          <w:bCs/>
          <w:spacing w:val="4"/>
        </w:rPr>
        <w:t>:</w:t>
      </w:r>
    </w:p>
    <w:p>
      <w:pPr>
        <w:ind w:left="63" w:right="72" w:firstLine="536"/>
        <w:spacing w:before="147" w:line="292" w:lineRule="auto"/>
        <w:rPr>
          <w:rFonts w:ascii="FangSong" w:hAnsi="FangSong" w:eastAsia="FangSong" w:cs="FangSong"/>
          <w:sz w:val="28"/>
          <w:szCs w:val="28"/>
        </w:rPr>
      </w:pPr>
      <w:r>
        <w:rPr>
          <w:rFonts w:ascii="Times New Roman" w:hAnsi="Times New Roman" w:eastAsia="Times New Roman" w:cs="Times New Roman"/>
          <w:sz w:val="28"/>
          <w:szCs w:val="28"/>
          <w:spacing w:val="-5"/>
        </w:rPr>
        <w:t>6.</w:t>
      </w:r>
      <w:r>
        <w:rPr>
          <w:rFonts w:ascii="FangSong" w:hAnsi="FangSong" w:eastAsia="FangSong" w:cs="FangSong"/>
          <w:sz w:val="28"/>
          <w:szCs w:val="28"/>
          <w:spacing w:val="-5"/>
        </w:rPr>
        <w:t>工程组成中码头岸线、航道、防波堤位置调整使得评价范围内出现新</w:t>
      </w:r>
      <w:r>
        <w:rPr>
          <w:rFonts w:ascii="FangSong" w:hAnsi="FangSong" w:eastAsia="FangSong" w:cs="FangSong"/>
          <w:sz w:val="28"/>
          <w:szCs w:val="28"/>
          <w:spacing w:val="1"/>
        </w:rPr>
        <w:t>的自然保护区、风景名胜区、饮用水水源保护区等环境敏感区和要求更高</w:t>
      </w:r>
      <w:r>
        <w:rPr>
          <w:rFonts w:ascii="FangSong" w:hAnsi="FangSong" w:eastAsia="FangSong" w:cs="FangSong"/>
          <w:sz w:val="28"/>
          <w:szCs w:val="28"/>
          <w:spacing w:val="-11"/>
        </w:rPr>
        <w:t>的环境功能区。</w:t>
      </w:r>
    </w:p>
    <w:p>
      <w:pPr>
        <w:ind w:left="598"/>
        <w:spacing w:before="171" w:line="231" w:lineRule="auto"/>
        <w:rPr>
          <w:rFonts w:ascii="FangSong" w:hAnsi="FangSong" w:eastAsia="FangSong" w:cs="FangSong"/>
          <w:sz w:val="28"/>
          <w:szCs w:val="28"/>
        </w:rPr>
      </w:pPr>
      <w:r>
        <w:rPr>
          <w:rFonts w:ascii="Times New Roman" w:hAnsi="Times New Roman" w:eastAsia="Times New Roman" w:cs="Times New Roman"/>
          <w:sz w:val="28"/>
          <w:szCs w:val="28"/>
          <w:spacing w:val="-2"/>
        </w:rPr>
        <w:t>7.</w:t>
      </w:r>
      <w:r>
        <w:rPr>
          <w:rFonts w:ascii="FangSong" w:hAnsi="FangSong" w:eastAsia="FangSong" w:cs="FangSong"/>
          <w:sz w:val="28"/>
          <w:szCs w:val="28"/>
          <w:spacing w:val="-2"/>
        </w:rPr>
        <w:t>集装箱危险品堆场位置发生变化导致环境风险增加。</w:t>
      </w:r>
    </w:p>
    <w:p>
      <w:pPr>
        <w:ind w:left="618"/>
        <w:spacing w:before="148" w:line="234" w:lineRule="auto"/>
        <w:rPr>
          <w:rFonts w:ascii="Times New Roman" w:hAnsi="Times New Roman" w:eastAsia="Times New Roman" w:cs="Times New Roman"/>
          <w:sz w:val="28"/>
          <w:szCs w:val="28"/>
        </w:rPr>
      </w:pPr>
      <w:r>
        <w:rPr>
          <w:rFonts w:ascii="FangSong" w:hAnsi="FangSong" w:eastAsia="FangSong" w:cs="FangSong"/>
          <w:sz w:val="28"/>
          <w:szCs w:val="28"/>
          <w:b/>
          <w:bCs/>
          <w:spacing w:val="-2"/>
        </w:rPr>
        <w:t>生产工艺</w:t>
      </w:r>
      <w:r>
        <w:rPr>
          <w:rFonts w:ascii="Times New Roman" w:hAnsi="Times New Roman" w:eastAsia="Times New Roman" w:cs="Times New Roman"/>
          <w:sz w:val="28"/>
          <w:szCs w:val="28"/>
          <w:b/>
          <w:bCs/>
          <w:spacing w:val="-2"/>
        </w:rPr>
        <w:t>:</w:t>
      </w:r>
    </w:p>
    <w:p>
      <w:pPr>
        <w:ind w:left="51" w:right="74" w:firstLine="553"/>
        <w:spacing w:before="146" w:line="275" w:lineRule="auto"/>
        <w:rPr>
          <w:rFonts w:ascii="FangSong" w:hAnsi="FangSong" w:eastAsia="FangSong" w:cs="FangSong"/>
          <w:sz w:val="28"/>
          <w:szCs w:val="28"/>
        </w:rPr>
      </w:pPr>
      <w:r>
        <w:rPr>
          <w:rFonts w:ascii="Times New Roman" w:hAnsi="Times New Roman" w:eastAsia="Times New Roman" w:cs="Times New Roman"/>
          <w:sz w:val="28"/>
          <w:szCs w:val="28"/>
          <w:spacing w:val="-5"/>
        </w:rPr>
        <w:t>8.</w:t>
      </w:r>
      <w:r>
        <w:rPr>
          <w:rFonts w:ascii="FangSong" w:hAnsi="FangSong" w:eastAsia="FangSong" w:cs="FangSong"/>
          <w:sz w:val="28"/>
          <w:szCs w:val="28"/>
          <w:spacing w:val="-5"/>
        </w:rPr>
        <w:t>干散货码头装卸方式、堆场堆存方式发生变化，导致大气污染源强增</w:t>
      </w:r>
      <w:r>
        <w:rPr>
          <w:rFonts w:ascii="FangSong" w:hAnsi="FangSong" w:eastAsia="FangSong" w:cs="FangSong"/>
          <w:sz w:val="28"/>
          <w:szCs w:val="28"/>
          <w:spacing w:val="-20"/>
        </w:rPr>
        <w:t>大。</w:t>
      </w:r>
    </w:p>
    <w:p>
      <w:pPr>
        <w:ind w:left="599"/>
        <w:spacing w:before="166" w:line="230" w:lineRule="auto"/>
        <w:rPr>
          <w:rFonts w:ascii="FangSong" w:hAnsi="FangSong" w:eastAsia="FangSong" w:cs="FangSong"/>
          <w:sz w:val="28"/>
          <w:szCs w:val="28"/>
        </w:rPr>
      </w:pPr>
      <w:r>
        <w:rPr>
          <w:rFonts w:ascii="Times New Roman" w:hAnsi="Times New Roman" w:eastAsia="Times New Roman" w:cs="Times New Roman"/>
          <w:sz w:val="28"/>
          <w:szCs w:val="28"/>
          <w:spacing w:val="-1"/>
        </w:rPr>
        <w:t>9.</w:t>
      </w:r>
      <w:r>
        <w:rPr>
          <w:rFonts w:ascii="FangSong" w:hAnsi="FangSong" w:eastAsia="FangSong" w:cs="FangSong"/>
          <w:sz w:val="28"/>
          <w:szCs w:val="28"/>
          <w:spacing w:val="-1"/>
        </w:rPr>
        <w:t>集装箱码头增加危险品箱装卸作业、洗箱作业或堆场。</w:t>
      </w:r>
    </w:p>
    <w:p>
      <w:pPr>
        <w:ind w:left="54" w:right="72" w:firstLine="566"/>
        <w:spacing w:before="149" w:line="272" w:lineRule="auto"/>
        <w:rPr>
          <w:rFonts w:ascii="FangSong" w:hAnsi="FangSong" w:eastAsia="FangSong" w:cs="FangSong"/>
          <w:sz w:val="28"/>
          <w:szCs w:val="28"/>
        </w:rPr>
      </w:pPr>
      <w:r>
        <w:rPr>
          <w:rFonts w:ascii="Times New Roman" w:hAnsi="Times New Roman" w:eastAsia="Times New Roman" w:cs="Times New Roman"/>
          <w:sz w:val="28"/>
          <w:szCs w:val="28"/>
          <w:spacing w:val="-4"/>
        </w:rPr>
        <w:t>10.</w:t>
      </w:r>
      <w:r>
        <w:rPr>
          <w:rFonts w:ascii="FangSong" w:hAnsi="FangSong" w:eastAsia="FangSong" w:cs="FangSong"/>
          <w:sz w:val="28"/>
          <w:szCs w:val="28"/>
          <w:spacing w:val="-4"/>
        </w:rPr>
        <w:t>集装箱危险品装卸、堆场、液化码头新增危险品货类</w:t>
      </w:r>
      <w:r>
        <w:rPr>
          <w:rFonts w:ascii="Times New Roman" w:hAnsi="Times New Roman" w:eastAsia="Times New Roman" w:cs="Times New Roman"/>
          <w:sz w:val="28"/>
          <w:szCs w:val="28"/>
          <w:spacing w:val="-4"/>
        </w:rPr>
        <w:t>(</w:t>
      </w:r>
      <w:r>
        <w:rPr>
          <w:rFonts w:ascii="FangSong" w:hAnsi="FangSong" w:eastAsia="FangSong" w:cs="FangSong"/>
          <w:sz w:val="28"/>
          <w:szCs w:val="28"/>
          <w:spacing w:val="-4"/>
        </w:rPr>
        <w:t>国际危险品分</w:t>
      </w:r>
      <w:r>
        <w:rPr>
          <w:rFonts w:ascii="FangSong" w:hAnsi="FangSong" w:eastAsia="FangSong" w:cs="FangSong"/>
          <w:sz w:val="28"/>
          <w:szCs w:val="28"/>
          <w:spacing w:val="-3"/>
        </w:rPr>
        <w:t>类</w:t>
      </w:r>
      <w:r>
        <w:rPr>
          <w:rFonts w:ascii="Times New Roman" w:hAnsi="Times New Roman" w:eastAsia="Times New Roman" w:cs="Times New Roman"/>
          <w:sz w:val="28"/>
          <w:szCs w:val="28"/>
          <w:spacing w:val="-3"/>
        </w:rPr>
        <w:t>:9</w:t>
      </w:r>
      <w:r>
        <w:rPr>
          <w:rFonts w:ascii="Times New Roman" w:hAnsi="Times New Roman" w:eastAsia="Times New Roman" w:cs="Times New Roman"/>
          <w:sz w:val="28"/>
          <w:szCs w:val="28"/>
          <w:spacing w:val="23"/>
        </w:rPr>
        <w:t xml:space="preserve"> </w:t>
      </w:r>
      <w:r>
        <w:rPr>
          <w:rFonts w:ascii="FangSong" w:hAnsi="FangSong" w:eastAsia="FangSong" w:cs="FangSong"/>
          <w:sz w:val="28"/>
          <w:szCs w:val="28"/>
          <w:spacing w:val="-3"/>
        </w:rPr>
        <w:t>类</w:t>
      </w:r>
      <w:r>
        <w:rPr>
          <w:rFonts w:ascii="Times New Roman" w:hAnsi="Times New Roman" w:eastAsia="Times New Roman" w:cs="Times New Roman"/>
          <w:sz w:val="28"/>
          <w:szCs w:val="28"/>
          <w:spacing w:val="-3"/>
        </w:rPr>
        <w:t>)</w:t>
      </w:r>
      <w:r>
        <w:rPr>
          <w:rFonts w:ascii="FangSong" w:hAnsi="FangSong" w:eastAsia="FangSong" w:cs="FangSong"/>
          <w:sz w:val="28"/>
          <w:szCs w:val="28"/>
          <w:spacing w:val="-3"/>
        </w:rPr>
        <w:t>，或新增同一货类中毒性、腐性、爆炸性更大的货种。</w:t>
      </w:r>
    </w:p>
    <w:p>
      <w:pPr>
        <w:ind w:left="601"/>
        <w:spacing w:before="176" w:line="231" w:lineRule="auto"/>
        <w:rPr>
          <w:rFonts w:ascii="Times New Roman" w:hAnsi="Times New Roman" w:eastAsia="Times New Roman" w:cs="Times New Roman"/>
          <w:sz w:val="28"/>
          <w:szCs w:val="28"/>
        </w:rPr>
      </w:pPr>
      <w:r>
        <w:rPr>
          <w:rFonts w:ascii="FangSong" w:hAnsi="FangSong" w:eastAsia="FangSong" w:cs="FangSong"/>
          <w:sz w:val="28"/>
          <w:szCs w:val="28"/>
          <w:b/>
          <w:bCs/>
        </w:rPr>
        <w:t>环境保护措施</w:t>
      </w:r>
      <w:r>
        <w:rPr>
          <w:rFonts w:ascii="Times New Roman" w:hAnsi="Times New Roman" w:eastAsia="Times New Roman" w:cs="Times New Roman"/>
          <w:sz w:val="28"/>
          <w:szCs w:val="28"/>
          <w:b/>
          <w:bCs/>
        </w:rPr>
        <w:t>:</w:t>
      </w:r>
    </w:p>
    <w:p>
      <w:pPr>
        <w:ind w:left="51" w:right="74" w:firstLine="569"/>
        <w:spacing w:before="149" w:line="322" w:lineRule="auto"/>
        <w:rPr>
          <w:rFonts w:ascii="FangSong" w:hAnsi="FangSong" w:eastAsia="FangSong" w:cs="FangSong"/>
          <w:sz w:val="28"/>
          <w:szCs w:val="28"/>
        </w:rPr>
      </w:pPr>
      <w:r>
        <w:rPr>
          <w:rFonts w:ascii="Times New Roman" w:hAnsi="Times New Roman" w:eastAsia="Times New Roman" w:cs="Times New Roman"/>
          <w:sz w:val="28"/>
          <w:szCs w:val="28"/>
          <w:spacing w:val="-1"/>
        </w:rPr>
        <w:t>11.</w:t>
      </w:r>
      <w:r>
        <w:rPr>
          <w:rFonts w:ascii="FangSong" w:hAnsi="FangSong" w:eastAsia="FangSong" w:cs="FangSong"/>
          <w:sz w:val="28"/>
          <w:szCs w:val="28"/>
          <w:spacing w:val="-1"/>
        </w:rPr>
        <w:t>矿石码头堆场防尘、液化码头油气回收、集装箱码头压载水</w:t>
      </w:r>
      <w:r>
        <w:rPr>
          <w:rFonts w:ascii="FangSong" w:hAnsi="FangSong" w:eastAsia="FangSong" w:cs="FangSong"/>
          <w:sz w:val="28"/>
          <w:szCs w:val="28"/>
          <w:spacing w:val="-2"/>
        </w:rPr>
        <w:t>灭活等</w:t>
      </w:r>
      <w:r>
        <w:rPr>
          <w:rFonts w:ascii="FangSong" w:hAnsi="FangSong" w:eastAsia="FangSong" w:cs="FangSong"/>
          <w:sz w:val="28"/>
          <w:szCs w:val="28"/>
          <w:spacing w:val="-3"/>
        </w:rPr>
        <w:t>主要环境保护措施或环境风险防范措施弱化或降低。</w:t>
      </w:r>
    </w:p>
    <w:p>
      <w:pPr>
        <w:ind w:left="47"/>
        <w:spacing w:before="17"/>
        <w:rPr>
          <w:rFonts w:ascii="FangSong" w:hAnsi="FangSong" w:eastAsia="FangSong" w:cs="FangSong"/>
          <w:sz w:val="28"/>
          <w:szCs w:val="28"/>
        </w:rPr>
      </w:pPr>
      <w:r>
        <w:rPr>
          <w:rFonts w:ascii="Times New Roman" w:hAnsi="Times New Roman" w:eastAsia="Times New Roman" w:cs="Times New Roman"/>
          <w:sz w:val="28"/>
          <w:szCs w:val="28"/>
          <w:b/>
          <w:bCs/>
          <w:spacing w:val="-2"/>
        </w:rPr>
        <w:t>1.4.4.   </w:t>
      </w:r>
      <w:r>
        <w:rPr>
          <w:rFonts w:ascii="FangSong" w:hAnsi="FangSong" w:eastAsia="FangSong" w:cs="FangSong"/>
          <w:sz w:val="28"/>
          <w:szCs w:val="28"/>
          <w:b/>
          <w:bCs/>
          <w:spacing w:val="-2"/>
        </w:rPr>
        <w:t>项目性质变动情况</w:t>
      </w:r>
    </w:p>
    <w:p>
      <w:pPr>
        <w:ind w:left="33" w:firstLine="565"/>
        <w:spacing w:before="140" w:line="326" w:lineRule="auto"/>
        <w:jc w:val="both"/>
        <w:rPr>
          <w:rFonts w:ascii="FangSong" w:hAnsi="FangSong" w:eastAsia="FangSong" w:cs="FangSong"/>
          <w:sz w:val="28"/>
          <w:szCs w:val="28"/>
        </w:rPr>
      </w:pPr>
      <w:r>
        <w:rPr>
          <w:rFonts w:ascii="FangSong" w:hAnsi="FangSong" w:eastAsia="FangSong" w:cs="FangSong"/>
          <w:sz w:val="28"/>
          <w:szCs w:val="28"/>
          <w:spacing w:val="-5"/>
        </w:rPr>
        <w:t>本项目环评阶段码头共有</w:t>
      </w:r>
      <w:r>
        <w:rPr>
          <w:rFonts w:ascii="FangSong" w:hAnsi="FangSong" w:eastAsia="FangSong" w:cs="FangSong"/>
          <w:sz w:val="28"/>
          <w:szCs w:val="28"/>
          <w:spacing w:val="-5"/>
        </w:rPr>
        <w:t xml:space="preserve"> </w:t>
      </w:r>
      <w:r>
        <w:rPr>
          <w:rFonts w:ascii="Times New Roman" w:hAnsi="Times New Roman" w:eastAsia="Times New Roman" w:cs="Times New Roman"/>
          <w:sz w:val="28"/>
          <w:szCs w:val="28"/>
          <w:spacing w:val="-5"/>
        </w:rPr>
        <w:t>17</w:t>
      </w:r>
      <w:r>
        <w:rPr>
          <w:rFonts w:ascii="Times New Roman" w:hAnsi="Times New Roman" w:eastAsia="Times New Roman" w:cs="Times New Roman"/>
          <w:sz w:val="28"/>
          <w:szCs w:val="28"/>
          <w:spacing w:val="38"/>
          <w:w w:val="101"/>
        </w:rPr>
        <w:t xml:space="preserve"> </w:t>
      </w:r>
      <w:r>
        <w:rPr>
          <w:rFonts w:ascii="FangSong" w:hAnsi="FangSong" w:eastAsia="FangSong" w:cs="FangSong"/>
          <w:sz w:val="28"/>
          <w:szCs w:val="28"/>
          <w:spacing w:val="-5"/>
        </w:rPr>
        <w:t>个泊位，包含</w:t>
      </w:r>
      <w:r>
        <w:rPr>
          <w:rFonts w:ascii="FangSong" w:hAnsi="FangSong" w:eastAsia="FangSong" w:cs="FangSong"/>
          <w:sz w:val="28"/>
          <w:szCs w:val="28"/>
          <w:spacing w:val="-31"/>
        </w:rPr>
        <w:t xml:space="preserve"> </w:t>
      </w:r>
      <w:r>
        <w:rPr>
          <w:rFonts w:ascii="Times New Roman" w:hAnsi="Times New Roman" w:eastAsia="Times New Roman" w:cs="Times New Roman"/>
          <w:sz w:val="28"/>
          <w:szCs w:val="28"/>
          <w:spacing w:val="-5"/>
        </w:rPr>
        <w:t>7</w:t>
      </w:r>
      <w:r>
        <w:rPr>
          <w:rFonts w:ascii="Times New Roman" w:hAnsi="Times New Roman" w:eastAsia="Times New Roman" w:cs="Times New Roman"/>
          <w:sz w:val="28"/>
          <w:szCs w:val="28"/>
          <w:spacing w:val="38"/>
        </w:rPr>
        <w:t xml:space="preserve"> </w:t>
      </w:r>
      <w:r>
        <w:rPr>
          <w:rFonts w:ascii="FangSong" w:hAnsi="FangSong" w:eastAsia="FangSong" w:cs="FangSong"/>
          <w:sz w:val="28"/>
          <w:szCs w:val="28"/>
          <w:spacing w:val="-5"/>
        </w:rPr>
        <w:t>个铁水专用，</w:t>
      </w:r>
      <w:r>
        <w:rPr>
          <w:rFonts w:ascii="Times New Roman" w:hAnsi="Times New Roman" w:eastAsia="Times New Roman" w:cs="Times New Roman"/>
          <w:sz w:val="28"/>
          <w:szCs w:val="28"/>
          <w:spacing w:val="-6"/>
        </w:rPr>
        <w:t>6</w:t>
      </w:r>
      <w:r>
        <w:rPr>
          <w:rFonts w:ascii="Times New Roman" w:hAnsi="Times New Roman" w:eastAsia="Times New Roman" w:cs="Times New Roman"/>
          <w:sz w:val="28"/>
          <w:szCs w:val="28"/>
          <w:spacing w:val="41"/>
        </w:rPr>
        <w:t xml:space="preserve"> </w:t>
      </w:r>
      <w:r>
        <w:rPr>
          <w:rFonts w:ascii="FangSong" w:hAnsi="FangSong" w:eastAsia="FangSong" w:cs="FangSong"/>
          <w:sz w:val="28"/>
          <w:szCs w:val="28"/>
          <w:spacing w:val="-6"/>
        </w:rPr>
        <w:t>个散货，</w:t>
      </w:r>
      <w:r>
        <w:rPr>
          <w:rFonts w:ascii="FangSong" w:hAnsi="FangSong" w:eastAsia="FangSong" w:cs="FangSong"/>
          <w:sz w:val="28"/>
          <w:szCs w:val="28"/>
        </w:rPr>
        <w:t xml:space="preserve"> </w:t>
      </w:r>
      <w:r>
        <w:rPr>
          <w:rFonts w:ascii="Times New Roman" w:hAnsi="Times New Roman" w:eastAsia="Times New Roman" w:cs="Times New Roman"/>
          <w:sz w:val="28"/>
          <w:szCs w:val="28"/>
          <w:spacing w:val="-7"/>
        </w:rPr>
        <w:t>3 </w:t>
      </w:r>
      <w:r>
        <w:rPr>
          <w:rFonts w:ascii="FangSong" w:hAnsi="FangSong" w:eastAsia="FangSong" w:cs="FangSong"/>
          <w:sz w:val="28"/>
          <w:szCs w:val="28"/>
          <w:spacing w:val="-7"/>
        </w:rPr>
        <w:t>个件杂、</w:t>
      </w:r>
      <w:r>
        <w:rPr>
          <w:rFonts w:ascii="Times New Roman" w:hAnsi="Times New Roman" w:eastAsia="Times New Roman" w:cs="Times New Roman"/>
          <w:sz w:val="28"/>
          <w:szCs w:val="28"/>
          <w:spacing w:val="-7"/>
        </w:rPr>
        <w:t>1 </w:t>
      </w:r>
      <w:r>
        <w:rPr>
          <w:rFonts w:ascii="FangSong" w:hAnsi="FangSong" w:eastAsia="FangSong" w:cs="FangSong"/>
          <w:sz w:val="28"/>
          <w:szCs w:val="28"/>
          <w:spacing w:val="-7"/>
        </w:rPr>
        <w:t>个多用途，项目实施后含共有</w:t>
      </w:r>
      <w:r>
        <w:rPr>
          <w:rFonts w:ascii="FangSong" w:hAnsi="FangSong" w:eastAsia="FangSong" w:cs="FangSong"/>
          <w:sz w:val="28"/>
          <w:szCs w:val="28"/>
          <w:spacing w:val="-21"/>
        </w:rPr>
        <w:t xml:space="preserve"> </w:t>
      </w:r>
      <w:r>
        <w:rPr>
          <w:rFonts w:ascii="Times New Roman" w:hAnsi="Times New Roman" w:eastAsia="Times New Roman" w:cs="Times New Roman"/>
          <w:sz w:val="28"/>
          <w:szCs w:val="28"/>
          <w:spacing w:val="-7"/>
        </w:rPr>
        <w:t>11 </w:t>
      </w:r>
      <w:r>
        <w:rPr>
          <w:rFonts w:ascii="FangSong" w:hAnsi="FangSong" w:eastAsia="FangSong" w:cs="FangSong"/>
          <w:sz w:val="28"/>
          <w:szCs w:val="28"/>
          <w:spacing w:val="-7"/>
        </w:rPr>
        <w:t>个泊位，包含</w:t>
      </w:r>
      <w:r>
        <w:rPr>
          <w:rFonts w:ascii="FangSong" w:hAnsi="FangSong" w:eastAsia="FangSong" w:cs="FangSong"/>
          <w:sz w:val="28"/>
          <w:szCs w:val="28"/>
          <w:spacing w:val="-60"/>
        </w:rPr>
        <w:t xml:space="preserve"> </w:t>
      </w:r>
      <w:r>
        <w:rPr>
          <w:rFonts w:ascii="Times New Roman" w:hAnsi="Times New Roman" w:eastAsia="Times New Roman" w:cs="Times New Roman"/>
          <w:sz w:val="28"/>
          <w:szCs w:val="28"/>
          <w:spacing w:val="-7"/>
        </w:rPr>
        <w:t>3 </w:t>
      </w:r>
      <w:r>
        <w:rPr>
          <w:rFonts w:ascii="FangSong" w:hAnsi="FangSong" w:eastAsia="FangSong" w:cs="FangSong"/>
          <w:sz w:val="28"/>
          <w:szCs w:val="28"/>
          <w:spacing w:val="-7"/>
        </w:rPr>
        <w:t>个铁水专用，</w:t>
      </w:r>
      <w:r>
        <w:rPr>
          <w:rFonts w:ascii="FangSong" w:hAnsi="FangSong" w:eastAsia="FangSong" w:cs="FangSong"/>
          <w:sz w:val="28"/>
          <w:szCs w:val="28"/>
        </w:rPr>
        <w:t xml:space="preserve"> </w:t>
      </w:r>
      <w:r>
        <w:rPr>
          <w:rFonts w:ascii="Times New Roman" w:hAnsi="Times New Roman" w:eastAsia="Times New Roman" w:cs="Times New Roman"/>
          <w:sz w:val="28"/>
          <w:szCs w:val="28"/>
        </w:rPr>
        <w:t>4 </w:t>
      </w:r>
      <w:r>
        <w:rPr>
          <w:rFonts w:ascii="FangSong" w:hAnsi="FangSong" w:eastAsia="FangSong" w:cs="FangSong"/>
          <w:sz w:val="28"/>
          <w:szCs w:val="28"/>
        </w:rPr>
        <w:t>个散货，</w:t>
      </w:r>
      <w:r>
        <w:rPr>
          <w:rFonts w:ascii="Times New Roman" w:hAnsi="Times New Roman" w:eastAsia="Times New Roman" w:cs="Times New Roman"/>
          <w:sz w:val="28"/>
          <w:szCs w:val="28"/>
        </w:rPr>
        <w:t>3 </w:t>
      </w:r>
      <w:r>
        <w:rPr>
          <w:rFonts w:ascii="FangSong" w:hAnsi="FangSong" w:eastAsia="FangSong" w:cs="FangSong"/>
          <w:sz w:val="28"/>
          <w:szCs w:val="28"/>
        </w:rPr>
        <w:t>个件杂、</w:t>
      </w:r>
      <w:r>
        <w:rPr>
          <w:rFonts w:ascii="Times New Roman" w:hAnsi="Times New Roman" w:eastAsia="Times New Roman" w:cs="Times New Roman"/>
          <w:sz w:val="28"/>
          <w:szCs w:val="28"/>
        </w:rPr>
        <w:t>1 </w:t>
      </w:r>
      <w:r>
        <w:rPr>
          <w:rFonts w:ascii="FangSong" w:hAnsi="FangSong" w:eastAsia="FangSong" w:cs="FangSong"/>
          <w:sz w:val="28"/>
          <w:szCs w:val="28"/>
        </w:rPr>
        <w:t>个多用途，码头性质不发生变化</w:t>
      </w:r>
      <w:r>
        <w:rPr>
          <w:rFonts w:ascii="FangSong" w:hAnsi="FangSong" w:eastAsia="FangSong" w:cs="FangSong"/>
          <w:sz w:val="28"/>
          <w:szCs w:val="28"/>
          <w:spacing w:val="-1"/>
        </w:rPr>
        <w:t>，泊位数量有所减</w:t>
      </w:r>
      <w:r>
        <w:rPr>
          <w:rFonts w:ascii="FangSong" w:hAnsi="FangSong" w:eastAsia="FangSong" w:cs="FangSong"/>
          <w:sz w:val="28"/>
          <w:szCs w:val="28"/>
          <w:spacing w:val="-4"/>
        </w:rPr>
        <w:t>少，不属于重大变动。</w:t>
      </w:r>
    </w:p>
    <w:p>
      <w:pPr>
        <w:ind w:left="47"/>
        <w:spacing w:before="20" w:line="242" w:lineRule="auto"/>
        <w:rPr>
          <w:rFonts w:ascii="FangSong" w:hAnsi="FangSong" w:eastAsia="FangSong" w:cs="FangSong"/>
          <w:sz w:val="28"/>
          <w:szCs w:val="28"/>
        </w:rPr>
      </w:pPr>
      <w:r>
        <w:rPr>
          <w:rFonts w:ascii="Times New Roman" w:hAnsi="Times New Roman" w:eastAsia="Times New Roman" w:cs="Times New Roman"/>
          <w:sz w:val="28"/>
          <w:szCs w:val="28"/>
          <w:b/>
          <w:bCs/>
          <w:spacing w:val="-2"/>
        </w:rPr>
        <w:t>1.4.5.   </w:t>
      </w:r>
      <w:r>
        <w:rPr>
          <w:rFonts w:ascii="FangSong" w:hAnsi="FangSong" w:eastAsia="FangSong" w:cs="FangSong"/>
          <w:sz w:val="28"/>
          <w:szCs w:val="28"/>
          <w:b/>
          <w:bCs/>
          <w:spacing w:val="-2"/>
        </w:rPr>
        <w:t>项目建设规模变动情况</w:t>
      </w:r>
    </w:p>
    <w:p>
      <w:pPr>
        <w:ind w:left="559"/>
        <w:spacing w:before="139" w:line="232" w:lineRule="auto"/>
        <w:rPr>
          <w:rFonts w:ascii="FangSong" w:hAnsi="FangSong" w:eastAsia="FangSong" w:cs="FangSong"/>
          <w:sz w:val="28"/>
          <w:szCs w:val="28"/>
        </w:rPr>
      </w:pPr>
      <w:r>
        <w:rPr>
          <w:rFonts w:ascii="FangSong" w:hAnsi="FangSong" w:eastAsia="FangSong" w:cs="FangSong"/>
          <w:sz w:val="28"/>
          <w:szCs w:val="28"/>
          <w:b/>
          <w:bCs/>
          <w:spacing w:val="-15"/>
        </w:rPr>
        <w:t>（</w:t>
      </w:r>
      <w:r>
        <w:rPr>
          <w:rFonts w:ascii="Times New Roman" w:hAnsi="Times New Roman" w:eastAsia="Times New Roman" w:cs="Times New Roman"/>
          <w:sz w:val="28"/>
          <w:szCs w:val="28"/>
          <w:b/>
          <w:bCs/>
          <w:spacing w:val="-15"/>
        </w:rPr>
        <w:t>1</w:t>
      </w:r>
      <w:r>
        <w:rPr>
          <w:rFonts w:ascii="FangSong" w:hAnsi="FangSong" w:eastAsia="FangSong" w:cs="FangSong"/>
          <w:sz w:val="28"/>
          <w:szCs w:val="28"/>
          <w:b/>
          <w:bCs/>
          <w:spacing w:val="-15"/>
        </w:rPr>
        <w:t>）码头泊位等级、数量</w:t>
      </w:r>
    </w:p>
    <w:p>
      <w:pPr>
        <w:ind w:left="40" w:right="56" w:firstLine="526"/>
        <w:spacing w:before="150" w:line="326" w:lineRule="auto"/>
        <w:rPr>
          <w:rFonts w:ascii="FangSong" w:hAnsi="FangSong" w:eastAsia="FangSong" w:cs="FangSong"/>
          <w:sz w:val="28"/>
          <w:szCs w:val="28"/>
        </w:rPr>
      </w:pPr>
      <w:r>
        <w:rPr>
          <w:rFonts w:ascii="FangSong" w:hAnsi="FangSong" w:eastAsia="FangSong" w:cs="FangSong"/>
          <w:sz w:val="28"/>
          <w:szCs w:val="28"/>
          <w:spacing w:val="-14"/>
        </w:rPr>
        <w:t>本项目环评总计</w:t>
      </w:r>
      <w:r>
        <w:rPr>
          <w:rFonts w:ascii="Times New Roman" w:hAnsi="Times New Roman" w:eastAsia="Times New Roman" w:cs="Times New Roman"/>
          <w:sz w:val="28"/>
          <w:szCs w:val="28"/>
          <w:spacing w:val="-14"/>
        </w:rPr>
        <w:t>17</w:t>
      </w:r>
      <w:r>
        <w:rPr>
          <w:rFonts w:ascii="Times New Roman" w:hAnsi="Times New Roman" w:eastAsia="Times New Roman" w:cs="Times New Roman"/>
          <w:sz w:val="28"/>
          <w:szCs w:val="28"/>
          <w:spacing w:val="-29"/>
        </w:rPr>
        <w:t xml:space="preserve"> </w:t>
      </w:r>
      <w:r>
        <w:rPr>
          <w:rFonts w:ascii="FangSong" w:hAnsi="FangSong" w:eastAsia="FangSong" w:cs="FangSong"/>
          <w:sz w:val="28"/>
          <w:szCs w:val="28"/>
          <w:spacing w:val="-14"/>
        </w:rPr>
        <w:t>个泊位，其中</w:t>
      </w:r>
      <w:r>
        <w:rPr>
          <w:rFonts w:ascii="Times New Roman" w:hAnsi="Times New Roman" w:eastAsia="Times New Roman" w:cs="Times New Roman"/>
          <w:sz w:val="28"/>
          <w:szCs w:val="28"/>
          <w:spacing w:val="-14"/>
        </w:rPr>
        <w:t>7</w:t>
      </w:r>
      <w:r>
        <w:rPr>
          <w:rFonts w:ascii="Times New Roman" w:hAnsi="Times New Roman" w:eastAsia="Times New Roman" w:cs="Times New Roman"/>
          <w:sz w:val="28"/>
          <w:szCs w:val="28"/>
          <w:spacing w:val="-29"/>
        </w:rPr>
        <w:t xml:space="preserve"> </w:t>
      </w:r>
      <w:r>
        <w:rPr>
          <w:rFonts w:ascii="FangSong" w:hAnsi="FangSong" w:eastAsia="FangSong" w:cs="FangSong"/>
          <w:sz w:val="28"/>
          <w:szCs w:val="28"/>
          <w:spacing w:val="-14"/>
        </w:rPr>
        <w:t>个</w:t>
      </w:r>
      <w:r>
        <w:rPr>
          <w:rFonts w:ascii="Times New Roman" w:hAnsi="Times New Roman" w:eastAsia="Times New Roman" w:cs="Times New Roman"/>
          <w:sz w:val="28"/>
          <w:szCs w:val="28"/>
          <w:spacing w:val="-14"/>
        </w:rPr>
        <w:t>10</w:t>
      </w:r>
      <w:r>
        <w:rPr>
          <w:rFonts w:ascii="Times New Roman" w:hAnsi="Times New Roman" w:eastAsia="Times New Roman" w:cs="Times New Roman"/>
          <w:sz w:val="28"/>
          <w:szCs w:val="28"/>
          <w:spacing w:val="-15"/>
        </w:rPr>
        <w:t>00  </w:t>
      </w:r>
      <w:r>
        <w:rPr>
          <w:rFonts w:ascii="FangSong" w:hAnsi="FangSong" w:eastAsia="FangSong" w:cs="FangSong"/>
          <w:sz w:val="28"/>
          <w:szCs w:val="28"/>
          <w:spacing w:val="-15"/>
        </w:rPr>
        <w:t>吨级挖入式铁水联运专用泊位、</w:t>
      </w:r>
      <w:r>
        <w:rPr>
          <w:rFonts w:ascii="FangSong" w:hAnsi="FangSong" w:eastAsia="FangSong" w:cs="FangSong"/>
          <w:sz w:val="28"/>
          <w:szCs w:val="28"/>
        </w:rPr>
        <w:t xml:space="preserve"> </w:t>
      </w:r>
      <w:r>
        <w:rPr>
          <w:rFonts w:ascii="Times New Roman" w:hAnsi="Times New Roman" w:eastAsia="Times New Roman" w:cs="Times New Roman"/>
          <w:sz w:val="28"/>
          <w:szCs w:val="28"/>
          <w:spacing w:val="-20"/>
        </w:rPr>
        <w:t>6  </w:t>
      </w:r>
      <w:r>
        <w:rPr>
          <w:rFonts w:ascii="FangSong" w:hAnsi="FangSong" w:eastAsia="FangSong" w:cs="FangSong"/>
          <w:sz w:val="28"/>
          <w:szCs w:val="28"/>
          <w:spacing w:val="-20"/>
        </w:rPr>
        <w:t>个</w:t>
      </w:r>
      <w:r>
        <w:rPr>
          <w:rFonts w:ascii="FangSong" w:hAnsi="FangSong" w:eastAsia="FangSong" w:cs="FangSong"/>
          <w:sz w:val="28"/>
          <w:szCs w:val="28"/>
          <w:spacing w:val="-39"/>
        </w:rPr>
        <w:t xml:space="preserve"> </w:t>
      </w:r>
      <w:r>
        <w:rPr>
          <w:rFonts w:ascii="Times New Roman" w:hAnsi="Times New Roman" w:eastAsia="Times New Roman" w:cs="Times New Roman"/>
          <w:sz w:val="28"/>
          <w:szCs w:val="28"/>
          <w:spacing w:val="-20"/>
        </w:rPr>
        <w:t>1000  </w:t>
      </w:r>
      <w:r>
        <w:rPr>
          <w:rFonts w:ascii="FangSong" w:hAnsi="FangSong" w:eastAsia="FangSong" w:cs="FangSong"/>
          <w:sz w:val="28"/>
          <w:szCs w:val="28"/>
          <w:spacing w:val="-20"/>
        </w:rPr>
        <w:t>吨级散货泊位、</w:t>
      </w:r>
      <w:r>
        <w:rPr>
          <w:rFonts w:ascii="Times New Roman" w:hAnsi="Times New Roman" w:eastAsia="Times New Roman" w:cs="Times New Roman"/>
          <w:sz w:val="28"/>
          <w:szCs w:val="28"/>
          <w:spacing w:val="-20"/>
        </w:rPr>
        <w:t>3 </w:t>
      </w:r>
      <w:r>
        <w:rPr>
          <w:rFonts w:ascii="FangSong" w:hAnsi="FangSong" w:eastAsia="FangSong" w:cs="FangSong"/>
          <w:sz w:val="28"/>
          <w:szCs w:val="28"/>
          <w:spacing w:val="-20"/>
        </w:rPr>
        <w:t>个</w:t>
      </w:r>
      <w:r>
        <w:rPr>
          <w:rFonts w:ascii="FangSong" w:hAnsi="FangSong" w:eastAsia="FangSong" w:cs="FangSong"/>
          <w:sz w:val="28"/>
          <w:szCs w:val="28"/>
          <w:spacing w:val="-57"/>
        </w:rPr>
        <w:t xml:space="preserve"> </w:t>
      </w:r>
      <w:r>
        <w:rPr>
          <w:rFonts w:ascii="Times New Roman" w:hAnsi="Times New Roman" w:eastAsia="Times New Roman" w:cs="Times New Roman"/>
          <w:sz w:val="28"/>
          <w:szCs w:val="28"/>
          <w:spacing w:val="-20"/>
        </w:rPr>
        <w:t>1000</w:t>
      </w:r>
      <w:r>
        <w:rPr>
          <w:rFonts w:ascii="Times New Roman" w:hAnsi="Times New Roman" w:eastAsia="Times New Roman" w:cs="Times New Roman"/>
          <w:sz w:val="28"/>
          <w:szCs w:val="28"/>
          <w:spacing w:val="13"/>
        </w:rPr>
        <w:t xml:space="preserve"> </w:t>
      </w:r>
      <w:r>
        <w:rPr>
          <w:rFonts w:ascii="FangSong" w:hAnsi="FangSong" w:eastAsia="FangSong" w:cs="FangSong"/>
          <w:sz w:val="28"/>
          <w:szCs w:val="28"/>
          <w:spacing w:val="-20"/>
        </w:rPr>
        <w:t>吨件杂货泊位、</w:t>
      </w:r>
      <w:r>
        <w:rPr>
          <w:rFonts w:ascii="Times New Roman" w:hAnsi="Times New Roman" w:eastAsia="Times New Roman" w:cs="Times New Roman"/>
          <w:sz w:val="28"/>
          <w:szCs w:val="28"/>
          <w:spacing w:val="-20"/>
        </w:rPr>
        <w:t>1 </w:t>
      </w:r>
      <w:r>
        <w:rPr>
          <w:rFonts w:ascii="FangSong" w:hAnsi="FangSong" w:eastAsia="FangSong" w:cs="FangSong"/>
          <w:sz w:val="28"/>
          <w:szCs w:val="28"/>
          <w:spacing w:val="-20"/>
        </w:rPr>
        <w:t>个</w:t>
      </w:r>
      <w:r>
        <w:rPr>
          <w:rFonts w:ascii="FangSong" w:hAnsi="FangSong" w:eastAsia="FangSong" w:cs="FangSong"/>
          <w:sz w:val="28"/>
          <w:szCs w:val="28"/>
          <w:spacing w:val="-57"/>
        </w:rPr>
        <w:t xml:space="preserve"> </w:t>
      </w:r>
      <w:r>
        <w:rPr>
          <w:rFonts w:ascii="Times New Roman" w:hAnsi="Times New Roman" w:eastAsia="Times New Roman" w:cs="Times New Roman"/>
          <w:sz w:val="28"/>
          <w:szCs w:val="28"/>
          <w:spacing w:val="-20"/>
        </w:rPr>
        <w:t>1000</w:t>
      </w:r>
      <w:r>
        <w:rPr>
          <w:rFonts w:ascii="Times New Roman" w:hAnsi="Times New Roman" w:eastAsia="Times New Roman" w:cs="Times New Roman"/>
          <w:sz w:val="28"/>
          <w:szCs w:val="28"/>
          <w:spacing w:val="13"/>
        </w:rPr>
        <w:t xml:space="preserve"> </w:t>
      </w:r>
      <w:r>
        <w:rPr>
          <w:rFonts w:ascii="FangSong" w:hAnsi="FangSong" w:eastAsia="FangSong" w:cs="FangSong"/>
          <w:sz w:val="28"/>
          <w:szCs w:val="28"/>
          <w:spacing w:val="-20"/>
        </w:rPr>
        <w:t>吨级多用途泊位，</w:t>
      </w:r>
      <w:r>
        <w:rPr>
          <w:rFonts w:ascii="FangSong" w:hAnsi="FangSong" w:eastAsia="FangSong" w:cs="FangSong"/>
          <w:sz w:val="28"/>
          <w:szCs w:val="28"/>
          <w:spacing w:val="-13"/>
        </w:rPr>
        <w:t>变动后泊位总计</w:t>
      </w:r>
      <w:r>
        <w:rPr>
          <w:rFonts w:ascii="FangSong" w:hAnsi="FangSong" w:eastAsia="FangSong" w:cs="FangSong"/>
          <w:sz w:val="28"/>
          <w:szCs w:val="28"/>
          <w:spacing w:val="-46"/>
        </w:rPr>
        <w:t xml:space="preserve"> </w:t>
      </w:r>
      <w:r>
        <w:rPr>
          <w:rFonts w:ascii="Times New Roman" w:hAnsi="Times New Roman" w:eastAsia="Times New Roman" w:cs="Times New Roman"/>
          <w:sz w:val="28"/>
          <w:szCs w:val="28"/>
          <w:spacing w:val="-13"/>
        </w:rPr>
        <w:t>11 </w:t>
      </w:r>
      <w:r>
        <w:rPr>
          <w:rFonts w:ascii="FangSong" w:hAnsi="FangSong" w:eastAsia="FangSong" w:cs="FangSong"/>
          <w:sz w:val="28"/>
          <w:szCs w:val="28"/>
          <w:spacing w:val="-13"/>
        </w:rPr>
        <w:t>个泊位，其中</w:t>
      </w:r>
      <w:r>
        <w:rPr>
          <w:rFonts w:ascii="FangSong" w:hAnsi="FangSong" w:eastAsia="FangSong" w:cs="FangSong"/>
          <w:sz w:val="28"/>
          <w:szCs w:val="28"/>
          <w:spacing w:val="-71"/>
        </w:rPr>
        <w:t xml:space="preserve"> </w:t>
      </w:r>
      <w:r>
        <w:rPr>
          <w:rFonts w:ascii="Times New Roman" w:hAnsi="Times New Roman" w:eastAsia="Times New Roman" w:cs="Times New Roman"/>
          <w:sz w:val="28"/>
          <w:szCs w:val="28"/>
          <w:spacing w:val="-13"/>
        </w:rPr>
        <w:t>3 </w:t>
      </w:r>
      <w:r>
        <w:rPr>
          <w:rFonts w:ascii="FangSong" w:hAnsi="FangSong" w:eastAsia="FangSong" w:cs="FangSong"/>
          <w:sz w:val="28"/>
          <w:szCs w:val="28"/>
          <w:spacing w:val="-13"/>
        </w:rPr>
        <w:t>个</w:t>
      </w:r>
      <w:r>
        <w:rPr>
          <w:rFonts w:ascii="FangSong" w:hAnsi="FangSong" w:eastAsia="FangSong" w:cs="FangSong"/>
          <w:sz w:val="28"/>
          <w:szCs w:val="28"/>
          <w:spacing w:val="-13"/>
        </w:rPr>
        <w:t xml:space="preserve"> </w:t>
      </w:r>
      <w:r>
        <w:rPr>
          <w:rFonts w:ascii="Times New Roman" w:hAnsi="Times New Roman" w:eastAsia="Times New Roman" w:cs="Times New Roman"/>
          <w:sz w:val="28"/>
          <w:szCs w:val="28"/>
          <w:spacing w:val="-13"/>
        </w:rPr>
        <w:t>1000t  </w:t>
      </w:r>
      <w:r>
        <w:rPr>
          <w:rFonts w:ascii="FangSong" w:hAnsi="FangSong" w:eastAsia="FangSong" w:cs="FangSong"/>
          <w:sz w:val="28"/>
          <w:szCs w:val="28"/>
          <w:spacing w:val="-13"/>
        </w:rPr>
        <w:t>级铁水联运专用泊位，</w:t>
      </w:r>
      <w:r>
        <w:rPr>
          <w:rFonts w:ascii="Times New Roman" w:hAnsi="Times New Roman" w:eastAsia="Times New Roman" w:cs="Times New Roman"/>
          <w:sz w:val="28"/>
          <w:szCs w:val="28"/>
          <w:spacing w:val="-13"/>
        </w:rPr>
        <w:t>4  </w:t>
      </w:r>
      <w:r>
        <w:rPr>
          <w:rFonts w:ascii="FangSong" w:hAnsi="FangSong" w:eastAsia="FangSong" w:cs="FangSong"/>
          <w:sz w:val="28"/>
          <w:szCs w:val="28"/>
          <w:spacing w:val="-13"/>
        </w:rPr>
        <w:t>个</w:t>
      </w:r>
      <w:r>
        <w:rPr>
          <w:rFonts w:ascii="FangSong" w:hAnsi="FangSong" w:eastAsia="FangSong" w:cs="FangSong"/>
          <w:sz w:val="28"/>
          <w:szCs w:val="28"/>
          <w:spacing w:val="-13"/>
        </w:rPr>
        <w:t xml:space="preserve"> </w:t>
      </w:r>
      <w:r>
        <w:rPr>
          <w:rFonts w:ascii="Times New Roman" w:hAnsi="Times New Roman" w:eastAsia="Times New Roman" w:cs="Times New Roman"/>
          <w:sz w:val="28"/>
          <w:szCs w:val="28"/>
          <w:spacing w:val="-13"/>
        </w:rPr>
        <w:t>1000</w:t>
      </w:r>
      <w:r>
        <w:rPr>
          <w:rFonts w:ascii="FangSong" w:hAnsi="FangSong" w:eastAsia="FangSong" w:cs="FangSong"/>
          <w:sz w:val="28"/>
          <w:szCs w:val="28"/>
          <w:spacing w:val="-17"/>
        </w:rPr>
        <w:t>吨级散货泊位，</w:t>
      </w:r>
      <w:r>
        <w:rPr>
          <w:rFonts w:ascii="Times New Roman" w:hAnsi="Times New Roman" w:eastAsia="Times New Roman" w:cs="Times New Roman"/>
          <w:sz w:val="28"/>
          <w:szCs w:val="28"/>
          <w:spacing w:val="-17"/>
        </w:rPr>
        <w:t>3 </w:t>
      </w:r>
      <w:r>
        <w:rPr>
          <w:rFonts w:ascii="FangSong" w:hAnsi="FangSong" w:eastAsia="FangSong" w:cs="FangSong"/>
          <w:sz w:val="28"/>
          <w:szCs w:val="28"/>
          <w:spacing w:val="-17"/>
        </w:rPr>
        <w:t>个</w:t>
      </w:r>
      <w:r>
        <w:rPr>
          <w:rFonts w:ascii="FangSong" w:hAnsi="FangSong" w:eastAsia="FangSong" w:cs="FangSong"/>
          <w:sz w:val="28"/>
          <w:szCs w:val="28"/>
          <w:spacing w:val="-57"/>
        </w:rPr>
        <w:t xml:space="preserve"> </w:t>
      </w:r>
      <w:r>
        <w:rPr>
          <w:rFonts w:ascii="Times New Roman" w:hAnsi="Times New Roman" w:eastAsia="Times New Roman" w:cs="Times New Roman"/>
          <w:sz w:val="28"/>
          <w:szCs w:val="28"/>
          <w:spacing w:val="-17"/>
        </w:rPr>
        <w:t>1000</w:t>
      </w:r>
      <w:r>
        <w:rPr>
          <w:rFonts w:ascii="Times New Roman" w:hAnsi="Times New Roman" w:eastAsia="Times New Roman" w:cs="Times New Roman"/>
          <w:sz w:val="28"/>
          <w:szCs w:val="28"/>
          <w:spacing w:val="16"/>
        </w:rPr>
        <w:t xml:space="preserve"> </w:t>
      </w:r>
      <w:r>
        <w:rPr>
          <w:rFonts w:ascii="FangSong" w:hAnsi="FangSong" w:eastAsia="FangSong" w:cs="FangSong"/>
          <w:sz w:val="28"/>
          <w:szCs w:val="28"/>
          <w:spacing w:val="-17"/>
        </w:rPr>
        <w:t>吨级件杂货泊位，</w:t>
      </w:r>
      <w:r>
        <w:rPr>
          <w:rFonts w:ascii="Times New Roman" w:hAnsi="Times New Roman" w:eastAsia="Times New Roman" w:cs="Times New Roman"/>
          <w:sz w:val="28"/>
          <w:szCs w:val="28"/>
          <w:spacing w:val="-17"/>
        </w:rPr>
        <w:t>1 </w:t>
      </w:r>
      <w:r>
        <w:rPr>
          <w:rFonts w:ascii="FangSong" w:hAnsi="FangSong" w:eastAsia="FangSong" w:cs="FangSong"/>
          <w:sz w:val="28"/>
          <w:szCs w:val="28"/>
          <w:spacing w:val="-17"/>
        </w:rPr>
        <w:t>个</w:t>
      </w:r>
      <w:r>
        <w:rPr>
          <w:rFonts w:ascii="FangSong" w:hAnsi="FangSong" w:eastAsia="FangSong" w:cs="FangSong"/>
          <w:sz w:val="28"/>
          <w:szCs w:val="28"/>
          <w:spacing w:val="-55"/>
        </w:rPr>
        <w:t xml:space="preserve"> </w:t>
      </w:r>
      <w:r>
        <w:rPr>
          <w:rFonts w:ascii="Times New Roman" w:hAnsi="Times New Roman" w:eastAsia="Times New Roman" w:cs="Times New Roman"/>
          <w:sz w:val="28"/>
          <w:szCs w:val="28"/>
          <w:spacing w:val="-17"/>
        </w:rPr>
        <w:t>1000</w:t>
      </w:r>
      <w:r>
        <w:rPr>
          <w:rFonts w:ascii="Times New Roman" w:hAnsi="Times New Roman" w:eastAsia="Times New Roman" w:cs="Times New Roman"/>
          <w:sz w:val="28"/>
          <w:szCs w:val="28"/>
          <w:spacing w:val="13"/>
        </w:rPr>
        <w:t xml:space="preserve"> </w:t>
      </w:r>
      <w:r>
        <w:rPr>
          <w:rFonts w:ascii="FangSong" w:hAnsi="FangSong" w:eastAsia="FangSong" w:cs="FangSong"/>
          <w:sz w:val="28"/>
          <w:szCs w:val="28"/>
          <w:spacing w:val="-17"/>
        </w:rPr>
        <w:t>吨级多用途泊位</w:t>
      </w:r>
      <w:r>
        <w:rPr>
          <w:rFonts w:ascii="FangSong" w:hAnsi="FangSong" w:eastAsia="FangSong" w:cs="FangSong"/>
          <w:sz w:val="28"/>
          <w:szCs w:val="28"/>
          <w:spacing w:val="-18"/>
        </w:rPr>
        <w:t>。泊位数</w:t>
      </w:r>
      <w:r>
        <w:rPr>
          <w:rFonts w:ascii="FangSong" w:hAnsi="FangSong" w:eastAsia="FangSong" w:cs="FangSong"/>
          <w:sz w:val="28"/>
          <w:szCs w:val="28"/>
          <w:spacing w:val="-18"/>
        </w:rPr>
        <w:t>量减少，泊位等级不变化，不属于重大变动。</w:t>
      </w:r>
    </w:p>
    <w:p>
      <w:pPr>
        <w:spacing w:line="326" w:lineRule="auto"/>
        <w:sectPr>
          <w:headerReference w:type="default" r:id="rId17"/>
          <w:footerReference w:type="default" r:id="rId18"/>
          <w:pgSz w:w="11907" w:h="16839"/>
          <w:pgMar w:top="1212" w:right="1363" w:bottom="1180" w:left="1411" w:header="840" w:footer="945" w:gutter="0"/>
        </w:sectPr>
        <w:rPr>
          <w:rFonts w:ascii="FangSong" w:hAnsi="FangSong" w:eastAsia="FangSong" w:cs="FangSong"/>
          <w:sz w:val="28"/>
          <w:szCs w:val="28"/>
        </w:rPr>
      </w:pPr>
    </w:p>
    <w:p>
      <w:pPr>
        <w:pStyle w:val="BodyText"/>
        <w:spacing w:line="295" w:lineRule="auto"/>
        <w:rPr/>
      </w:pPr>
      <w:r/>
    </w:p>
    <w:p>
      <w:pPr>
        <w:ind w:left="559"/>
        <w:spacing w:before="91" w:line="232" w:lineRule="auto"/>
        <w:rPr>
          <w:rFonts w:ascii="FangSong" w:hAnsi="FangSong" w:eastAsia="FangSong" w:cs="FangSong"/>
          <w:sz w:val="28"/>
          <w:szCs w:val="28"/>
        </w:rPr>
      </w:pPr>
      <w:r>
        <w:rPr>
          <w:rFonts w:ascii="FangSong" w:hAnsi="FangSong" w:eastAsia="FangSong" w:cs="FangSong"/>
          <w:sz w:val="28"/>
          <w:szCs w:val="28"/>
          <w:b/>
          <w:bCs/>
          <w:spacing w:val="-13"/>
        </w:rPr>
        <w:t>（</w:t>
      </w:r>
      <w:r>
        <w:rPr>
          <w:rFonts w:ascii="Times New Roman" w:hAnsi="Times New Roman" w:eastAsia="Times New Roman" w:cs="Times New Roman"/>
          <w:sz w:val="28"/>
          <w:szCs w:val="28"/>
          <w:b/>
          <w:bCs/>
          <w:spacing w:val="-13"/>
        </w:rPr>
        <w:t>2</w:t>
      </w:r>
      <w:r>
        <w:rPr>
          <w:rFonts w:ascii="FangSong" w:hAnsi="FangSong" w:eastAsia="FangSong" w:cs="FangSong"/>
          <w:sz w:val="28"/>
          <w:szCs w:val="28"/>
          <w:b/>
          <w:bCs/>
          <w:spacing w:val="-13"/>
        </w:rPr>
        <w:t>）年吞吐量</w:t>
      </w:r>
    </w:p>
    <w:p>
      <w:pPr>
        <w:ind w:left="35" w:firstLine="532"/>
        <w:spacing w:before="146" w:line="327" w:lineRule="auto"/>
        <w:jc w:val="both"/>
        <w:rPr>
          <w:rFonts w:ascii="FangSong" w:hAnsi="FangSong" w:eastAsia="FangSong" w:cs="FangSong"/>
          <w:sz w:val="28"/>
          <w:szCs w:val="28"/>
        </w:rPr>
      </w:pPr>
      <w:r>
        <w:rPr>
          <w:rFonts w:ascii="FangSong" w:hAnsi="FangSong" w:eastAsia="FangSong" w:cs="FangSong"/>
          <w:sz w:val="28"/>
          <w:szCs w:val="28"/>
          <w:spacing w:val="-12"/>
        </w:rPr>
        <w:t>本项目环评</w:t>
      </w:r>
      <w:r>
        <w:rPr>
          <w:rFonts w:ascii="Times New Roman" w:hAnsi="Times New Roman" w:eastAsia="Times New Roman" w:cs="Times New Roman"/>
          <w:sz w:val="28"/>
          <w:szCs w:val="28"/>
          <w:spacing w:val="-12"/>
        </w:rPr>
        <w:t>2020 </w:t>
      </w:r>
      <w:r>
        <w:rPr>
          <w:rFonts w:ascii="FangSong" w:hAnsi="FangSong" w:eastAsia="FangSong" w:cs="FangSong"/>
          <w:sz w:val="28"/>
          <w:szCs w:val="28"/>
          <w:spacing w:val="-12"/>
        </w:rPr>
        <w:t>年吞吐量</w:t>
      </w:r>
      <w:r>
        <w:rPr>
          <w:rFonts w:ascii="FangSong" w:hAnsi="FangSong" w:eastAsia="FangSong" w:cs="FangSong"/>
          <w:sz w:val="28"/>
          <w:szCs w:val="28"/>
          <w:spacing w:val="-68"/>
        </w:rPr>
        <w:t xml:space="preserve"> </w:t>
      </w:r>
      <w:r>
        <w:rPr>
          <w:rFonts w:ascii="Times New Roman" w:hAnsi="Times New Roman" w:eastAsia="Times New Roman" w:cs="Times New Roman"/>
          <w:sz w:val="28"/>
          <w:szCs w:val="28"/>
          <w:spacing w:val="-12"/>
        </w:rPr>
        <w:t>530 </w:t>
      </w:r>
      <w:r>
        <w:rPr>
          <w:rFonts w:ascii="FangSong" w:hAnsi="FangSong" w:eastAsia="FangSong" w:cs="FangSong"/>
          <w:sz w:val="28"/>
          <w:szCs w:val="28"/>
          <w:spacing w:val="-12"/>
        </w:rPr>
        <w:t>万吨</w:t>
      </w:r>
      <w:r>
        <w:rPr>
          <w:rFonts w:ascii="Times New Roman" w:hAnsi="Times New Roman" w:eastAsia="Times New Roman" w:cs="Times New Roman"/>
          <w:sz w:val="28"/>
          <w:szCs w:val="28"/>
          <w:spacing w:val="-12"/>
        </w:rPr>
        <w:t>/</w:t>
      </w:r>
      <w:r>
        <w:rPr>
          <w:rFonts w:ascii="FangSong" w:hAnsi="FangSong" w:eastAsia="FangSong" w:cs="FangSong"/>
          <w:sz w:val="28"/>
          <w:szCs w:val="28"/>
          <w:spacing w:val="-12"/>
        </w:rPr>
        <w:t>年。作业货种包含矿建材料</w:t>
      </w:r>
      <w:r>
        <w:rPr>
          <w:rFonts w:ascii="Times New Roman" w:hAnsi="Times New Roman" w:eastAsia="Times New Roman" w:cs="Times New Roman"/>
          <w:sz w:val="28"/>
          <w:szCs w:val="28"/>
          <w:spacing w:val="-12"/>
        </w:rPr>
        <w:t>220 </w:t>
      </w:r>
      <w:r>
        <w:rPr>
          <w:rFonts w:ascii="FangSong" w:hAnsi="FangSong" w:eastAsia="FangSong" w:cs="FangSong"/>
          <w:sz w:val="28"/>
          <w:szCs w:val="28"/>
          <w:spacing w:val="-12"/>
        </w:rPr>
        <w:t>万吨，</w:t>
      </w:r>
      <w:r>
        <w:rPr>
          <w:rFonts w:ascii="FangSong" w:hAnsi="FangSong" w:eastAsia="FangSong" w:cs="FangSong"/>
          <w:sz w:val="28"/>
          <w:szCs w:val="28"/>
          <w:spacing w:val="-15"/>
        </w:rPr>
        <w:t>煤炭</w:t>
      </w:r>
      <w:r>
        <w:rPr>
          <w:rFonts w:ascii="FangSong" w:hAnsi="FangSong" w:eastAsia="FangSong" w:cs="FangSong"/>
          <w:sz w:val="28"/>
          <w:szCs w:val="28"/>
          <w:spacing w:val="-15"/>
        </w:rPr>
        <w:t xml:space="preserve"> </w:t>
      </w:r>
      <w:r>
        <w:rPr>
          <w:rFonts w:ascii="Times New Roman" w:hAnsi="Times New Roman" w:eastAsia="Times New Roman" w:cs="Times New Roman"/>
          <w:sz w:val="28"/>
          <w:szCs w:val="28"/>
          <w:spacing w:val="-15"/>
        </w:rPr>
        <w:t>100</w:t>
      </w:r>
      <w:r>
        <w:rPr>
          <w:rFonts w:ascii="Times New Roman" w:hAnsi="Times New Roman" w:eastAsia="Times New Roman" w:cs="Times New Roman"/>
          <w:sz w:val="28"/>
          <w:szCs w:val="28"/>
          <w:spacing w:val="39"/>
          <w:w w:val="101"/>
        </w:rPr>
        <w:t xml:space="preserve"> </w:t>
      </w:r>
      <w:r>
        <w:rPr>
          <w:rFonts w:ascii="FangSong" w:hAnsi="FangSong" w:eastAsia="FangSong" w:cs="FangSong"/>
          <w:sz w:val="28"/>
          <w:szCs w:val="28"/>
          <w:spacing w:val="-15"/>
        </w:rPr>
        <w:t>万吨，三材</w:t>
      </w:r>
      <w:r>
        <w:rPr>
          <w:rFonts w:ascii="Times New Roman" w:hAnsi="Times New Roman" w:eastAsia="Times New Roman" w:cs="Times New Roman"/>
          <w:sz w:val="28"/>
          <w:szCs w:val="28"/>
          <w:spacing w:val="-15"/>
        </w:rPr>
        <w:t>(</w:t>
      </w:r>
      <w:r>
        <w:rPr>
          <w:rFonts w:ascii="FangSong" w:hAnsi="FangSong" w:eastAsia="FangSong" w:cs="FangSong"/>
          <w:sz w:val="28"/>
          <w:szCs w:val="28"/>
          <w:spacing w:val="-15"/>
        </w:rPr>
        <w:t>钢材、木材、水泥</w:t>
      </w:r>
      <w:r>
        <w:rPr>
          <w:rFonts w:ascii="Times New Roman" w:hAnsi="Times New Roman" w:eastAsia="Times New Roman" w:cs="Times New Roman"/>
          <w:sz w:val="28"/>
          <w:szCs w:val="28"/>
          <w:spacing w:val="-15"/>
        </w:rPr>
        <w:t>)120</w:t>
      </w:r>
      <w:r>
        <w:rPr>
          <w:rFonts w:ascii="Times New Roman" w:hAnsi="Times New Roman" w:eastAsia="Times New Roman" w:cs="Times New Roman"/>
          <w:sz w:val="28"/>
          <w:szCs w:val="28"/>
          <w:spacing w:val="39"/>
        </w:rPr>
        <w:t xml:space="preserve"> </w:t>
      </w:r>
      <w:r>
        <w:rPr>
          <w:rFonts w:ascii="FangSong" w:hAnsi="FangSong" w:eastAsia="FangSong" w:cs="FangSong"/>
          <w:sz w:val="28"/>
          <w:szCs w:val="28"/>
          <w:spacing w:val="-15"/>
        </w:rPr>
        <w:t>万吨，集装箱</w:t>
      </w:r>
      <w:r>
        <w:rPr>
          <w:rFonts w:ascii="Times New Roman" w:hAnsi="Times New Roman" w:eastAsia="Times New Roman" w:cs="Times New Roman"/>
          <w:sz w:val="28"/>
          <w:szCs w:val="28"/>
          <w:spacing w:val="-15"/>
        </w:rPr>
        <w:t>(</w:t>
      </w:r>
      <w:r>
        <w:rPr>
          <w:rFonts w:ascii="FangSong" w:hAnsi="FangSong" w:eastAsia="FangSong" w:cs="FangSong"/>
          <w:sz w:val="28"/>
          <w:szCs w:val="28"/>
          <w:spacing w:val="-15"/>
        </w:rPr>
        <w:t>万</w:t>
      </w:r>
      <w:r>
        <w:rPr>
          <w:rFonts w:ascii="FangSong" w:hAnsi="FangSong" w:eastAsia="FangSong" w:cs="FangSong"/>
          <w:sz w:val="28"/>
          <w:szCs w:val="28"/>
          <w:spacing w:val="-57"/>
        </w:rPr>
        <w:t xml:space="preserve"> </w:t>
      </w:r>
      <w:r>
        <w:rPr>
          <w:rFonts w:ascii="Times New Roman" w:hAnsi="Times New Roman" w:eastAsia="Times New Roman" w:cs="Times New Roman"/>
          <w:sz w:val="28"/>
          <w:szCs w:val="28"/>
          <w:spacing w:val="-15"/>
        </w:rPr>
        <w:t>TE</w:t>
      </w:r>
      <w:r>
        <w:rPr>
          <w:rFonts w:ascii="Times New Roman" w:hAnsi="Times New Roman" w:eastAsia="Times New Roman" w:cs="Times New Roman"/>
          <w:sz w:val="28"/>
          <w:szCs w:val="28"/>
          <w:spacing w:val="-16"/>
        </w:rPr>
        <w:t>U/</w:t>
      </w:r>
      <w:r>
        <w:rPr>
          <w:rFonts w:ascii="FangSong" w:hAnsi="FangSong" w:eastAsia="FangSong" w:cs="FangSong"/>
          <w:sz w:val="28"/>
          <w:szCs w:val="28"/>
          <w:spacing w:val="-16"/>
        </w:rPr>
        <w:t>万吨</w:t>
      </w:r>
      <w:r>
        <w:rPr>
          <w:rFonts w:ascii="Times New Roman" w:hAnsi="Times New Roman" w:eastAsia="Times New Roman" w:cs="Times New Roman"/>
          <w:sz w:val="28"/>
          <w:szCs w:val="28"/>
          <w:spacing w:val="-16"/>
        </w:rPr>
        <w:t>)4/40</w:t>
      </w:r>
      <w:r>
        <w:rPr>
          <w:rFonts w:ascii="FangSong" w:hAnsi="FangSong" w:eastAsia="FangSong" w:cs="FangSong"/>
          <w:sz w:val="28"/>
          <w:szCs w:val="28"/>
          <w:spacing w:val="-16"/>
        </w:rPr>
        <w:t>，</w:t>
      </w:r>
      <w:r>
        <w:rPr>
          <w:rFonts w:ascii="FangSong" w:hAnsi="FangSong" w:eastAsia="FangSong" w:cs="FangSong"/>
          <w:sz w:val="28"/>
          <w:szCs w:val="28"/>
          <w:spacing w:val="-13"/>
        </w:rPr>
        <w:t>其他</w:t>
      </w:r>
      <w:r>
        <w:rPr>
          <w:rFonts w:ascii="FangSong" w:hAnsi="FangSong" w:eastAsia="FangSong" w:cs="FangSong"/>
          <w:sz w:val="28"/>
          <w:szCs w:val="28"/>
          <w:spacing w:val="-69"/>
        </w:rPr>
        <w:t xml:space="preserve"> </w:t>
      </w:r>
      <w:r>
        <w:rPr>
          <w:rFonts w:ascii="Times New Roman" w:hAnsi="Times New Roman" w:eastAsia="Times New Roman" w:cs="Times New Roman"/>
          <w:sz w:val="28"/>
          <w:szCs w:val="28"/>
          <w:spacing w:val="-13"/>
        </w:rPr>
        <w:t>50</w:t>
      </w:r>
      <w:r>
        <w:rPr>
          <w:rFonts w:ascii="Times New Roman" w:hAnsi="Times New Roman" w:eastAsia="Times New Roman" w:cs="Times New Roman"/>
          <w:sz w:val="28"/>
          <w:szCs w:val="28"/>
          <w:spacing w:val="17"/>
        </w:rPr>
        <w:t xml:space="preserve"> </w:t>
      </w:r>
      <w:r>
        <w:rPr>
          <w:rFonts w:ascii="FangSong" w:hAnsi="FangSong" w:eastAsia="FangSong" w:cs="FangSong"/>
          <w:sz w:val="28"/>
          <w:szCs w:val="28"/>
          <w:spacing w:val="-13"/>
        </w:rPr>
        <w:t>万吨。变动后</w:t>
      </w:r>
      <w:r>
        <w:rPr>
          <w:rFonts w:ascii="FangSong" w:hAnsi="FangSong" w:eastAsia="FangSong" w:cs="FangSong"/>
          <w:sz w:val="28"/>
          <w:szCs w:val="28"/>
          <w:spacing w:val="-76"/>
        </w:rPr>
        <w:t xml:space="preserve"> </w:t>
      </w:r>
      <w:r>
        <w:rPr>
          <w:rFonts w:ascii="Times New Roman" w:hAnsi="Times New Roman" w:eastAsia="Times New Roman" w:cs="Times New Roman"/>
          <w:sz w:val="28"/>
          <w:szCs w:val="28"/>
          <w:spacing w:val="-13"/>
        </w:rPr>
        <w:t>2035 </w:t>
      </w:r>
      <w:r>
        <w:rPr>
          <w:rFonts w:ascii="FangSong" w:hAnsi="FangSong" w:eastAsia="FangSong" w:cs="FangSong"/>
          <w:sz w:val="28"/>
          <w:szCs w:val="28"/>
          <w:spacing w:val="-13"/>
        </w:rPr>
        <w:t>年吞吐量</w:t>
      </w:r>
      <w:r>
        <w:rPr>
          <w:rFonts w:ascii="FangSong" w:hAnsi="FangSong" w:eastAsia="FangSong" w:cs="FangSong"/>
          <w:sz w:val="28"/>
          <w:szCs w:val="28"/>
          <w:spacing w:val="-78"/>
        </w:rPr>
        <w:t xml:space="preserve"> </w:t>
      </w:r>
      <w:r>
        <w:rPr>
          <w:rFonts w:ascii="Times New Roman" w:hAnsi="Times New Roman" w:eastAsia="Times New Roman" w:cs="Times New Roman"/>
          <w:sz w:val="28"/>
          <w:szCs w:val="28"/>
          <w:spacing w:val="-13"/>
        </w:rPr>
        <w:t>420</w:t>
      </w:r>
      <w:r>
        <w:rPr>
          <w:rFonts w:ascii="Times New Roman" w:hAnsi="Times New Roman" w:eastAsia="Times New Roman" w:cs="Times New Roman"/>
          <w:sz w:val="28"/>
          <w:szCs w:val="28"/>
          <w:spacing w:val="21"/>
        </w:rPr>
        <w:t xml:space="preserve"> </w:t>
      </w:r>
      <w:r>
        <w:rPr>
          <w:rFonts w:ascii="FangSong" w:hAnsi="FangSong" w:eastAsia="FangSong" w:cs="FangSong"/>
          <w:sz w:val="28"/>
          <w:szCs w:val="28"/>
          <w:spacing w:val="-13"/>
        </w:rPr>
        <w:t>万吨</w:t>
      </w:r>
      <w:r>
        <w:rPr>
          <w:rFonts w:ascii="FangSong" w:hAnsi="FangSong" w:eastAsia="FangSong" w:cs="FangSong"/>
          <w:sz w:val="28"/>
          <w:szCs w:val="28"/>
          <w:spacing w:val="-14"/>
        </w:rPr>
        <w:t>，其中矿建材料</w:t>
      </w:r>
      <w:r>
        <w:rPr>
          <w:rFonts w:ascii="FangSong" w:hAnsi="FangSong" w:eastAsia="FangSong" w:cs="FangSong"/>
          <w:sz w:val="28"/>
          <w:szCs w:val="28"/>
          <w:spacing w:val="-76"/>
        </w:rPr>
        <w:t xml:space="preserve"> </w:t>
      </w:r>
      <w:r>
        <w:rPr>
          <w:rFonts w:ascii="Times New Roman" w:hAnsi="Times New Roman" w:eastAsia="Times New Roman" w:cs="Times New Roman"/>
          <w:sz w:val="28"/>
          <w:szCs w:val="28"/>
          <w:spacing w:val="-14"/>
        </w:rPr>
        <w:t>200</w:t>
      </w:r>
      <w:r>
        <w:rPr>
          <w:rFonts w:ascii="Times New Roman" w:hAnsi="Times New Roman" w:eastAsia="Times New Roman" w:cs="Times New Roman"/>
          <w:sz w:val="28"/>
          <w:szCs w:val="28"/>
          <w:spacing w:val="17"/>
          <w:w w:val="101"/>
        </w:rPr>
        <w:t xml:space="preserve"> </w:t>
      </w:r>
      <w:r>
        <w:rPr>
          <w:rFonts w:ascii="FangSong" w:hAnsi="FangSong" w:eastAsia="FangSong" w:cs="FangSong"/>
          <w:sz w:val="28"/>
          <w:szCs w:val="28"/>
          <w:spacing w:val="-14"/>
        </w:rPr>
        <w:t>万吨，钢材</w:t>
      </w:r>
      <w:r>
        <w:rPr>
          <w:rFonts w:ascii="Times New Roman" w:hAnsi="Times New Roman" w:eastAsia="Times New Roman" w:cs="Times New Roman"/>
          <w:sz w:val="28"/>
          <w:szCs w:val="28"/>
          <w:spacing w:val="-13"/>
        </w:rPr>
        <w:t>95</w:t>
      </w:r>
      <w:r>
        <w:rPr>
          <w:rFonts w:ascii="Times New Roman" w:hAnsi="Times New Roman" w:eastAsia="Times New Roman" w:cs="Times New Roman"/>
          <w:sz w:val="28"/>
          <w:szCs w:val="28"/>
          <w:spacing w:val="18"/>
        </w:rPr>
        <w:t xml:space="preserve"> </w:t>
      </w:r>
      <w:r>
        <w:rPr>
          <w:rFonts w:ascii="FangSong" w:hAnsi="FangSong" w:eastAsia="FangSong" w:cs="FangSong"/>
          <w:sz w:val="28"/>
          <w:szCs w:val="28"/>
          <w:spacing w:val="-13"/>
        </w:rPr>
        <w:t>万吨，木材</w:t>
      </w:r>
      <w:r>
        <w:rPr>
          <w:rFonts w:ascii="Times New Roman" w:hAnsi="Times New Roman" w:eastAsia="Times New Roman" w:cs="Times New Roman"/>
          <w:sz w:val="28"/>
          <w:szCs w:val="28"/>
          <w:spacing w:val="-13"/>
        </w:rPr>
        <w:t>(</w:t>
      </w:r>
      <w:r>
        <w:rPr>
          <w:rFonts w:ascii="FangSong" w:hAnsi="FangSong" w:eastAsia="FangSong" w:cs="FangSong"/>
          <w:sz w:val="28"/>
          <w:szCs w:val="28"/>
          <w:spacing w:val="-13"/>
        </w:rPr>
        <w:t>原木</w:t>
      </w:r>
      <w:r>
        <w:rPr>
          <w:rFonts w:ascii="Times New Roman" w:hAnsi="Times New Roman" w:eastAsia="Times New Roman" w:cs="Times New Roman"/>
          <w:sz w:val="28"/>
          <w:szCs w:val="28"/>
          <w:spacing w:val="-13"/>
        </w:rPr>
        <w:t>)25</w:t>
      </w:r>
      <w:r>
        <w:rPr>
          <w:rFonts w:ascii="Times New Roman" w:hAnsi="Times New Roman" w:eastAsia="Times New Roman" w:cs="Times New Roman"/>
          <w:sz w:val="28"/>
          <w:szCs w:val="28"/>
          <w:spacing w:val="18"/>
        </w:rPr>
        <w:t xml:space="preserve"> </w:t>
      </w:r>
      <w:r>
        <w:rPr>
          <w:rFonts w:ascii="FangSong" w:hAnsi="FangSong" w:eastAsia="FangSong" w:cs="FangSong"/>
          <w:sz w:val="28"/>
          <w:szCs w:val="28"/>
          <w:spacing w:val="-13"/>
        </w:rPr>
        <w:t>万吨，木材</w:t>
      </w:r>
      <w:r>
        <w:rPr>
          <w:rFonts w:ascii="Times New Roman" w:hAnsi="Times New Roman" w:eastAsia="Times New Roman" w:cs="Times New Roman"/>
          <w:sz w:val="28"/>
          <w:szCs w:val="28"/>
          <w:spacing w:val="-13"/>
        </w:rPr>
        <w:t>(</w:t>
      </w:r>
      <w:r>
        <w:rPr>
          <w:rFonts w:ascii="FangSong" w:hAnsi="FangSong" w:eastAsia="FangSong" w:cs="FangSong"/>
          <w:sz w:val="28"/>
          <w:szCs w:val="28"/>
          <w:spacing w:val="-13"/>
        </w:rPr>
        <w:t>板材</w:t>
      </w:r>
      <w:r>
        <w:rPr>
          <w:rFonts w:ascii="Times New Roman" w:hAnsi="Times New Roman" w:eastAsia="Times New Roman" w:cs="Times New Roman"/>
          <w:sz w:val="28"/>
          <w:szCs w:val="28"/>
          <w:spacing w:val="-13"/>
        </w:rPr>
        <w:t>)26</w:t>
      </w:r>
      <w:r>
        <w:rPr>
          <w:rFonts w:ascii="Times New Roman" w:hAnsi="Times New Roman" w:eastAsia="Times New Roman" w:cs="Times New Roman"/>
          <w:sz w:val="28"/>
          <w:szCs w:val="28"/>
          <w:spacing w:val="17"/>
          <w:w w:val="101"/>
        </w:rPr>
        <w:t xml:space="preserve"> </w:t>
      </w:r>
      <w:r>
        <w:rPr>
          <w:rFonts w:ascii="FangSong" w:hAnsi="FangSong" w:eastAsia="FangSong" w:cs="FangSong"/>
          <w:sz w:val="28"/>
          <w:szCs w:val="28"/>
          <w:spacing w:val="-13"/>
        </w:rPr>
        <w:t>万吨，集装箱</w:t>
      </w:r>
      <w:r>
        <w:rPr>
          <w:rFonts w:ascii="Times New Roman" w:hAnsi="Times New Roman" w:eastAsia="Times New Roman" w:cs="Times New Roman"/>
          <w:sz w:val="28"/>
          <w:szCs w:val="28"/>
          <w:spacing w:val="-13"/>
        </w:rPr>
        <w:t>(</w:t>
      </w:r>
      <w:r>
        <w:rPr>
          <w:rFonts w:ascii="FangSong" w:hAnsi="FangSong" w:eastAsia="FangSong" w:cs="FangSong"/>
          <w:sz w:val="28"/>
          <w:szCs w:val="28"/>
          <w:spacing w:val="-13"/>
        </w:rPr>
        <w:t>万</w:t>
      </w:r>
      <w:r>
        <w:rPr>
          <w:rFonts w:ascii="FangSong" w:hAnsi="FangSong" w:eastAsia="FangSong" w:cs="FangSong"/>
          <w:sz w:val="28"/>
          <w:szCs w:val="28"/>
          <w:spacing w:val="-13"/>
        </w:rPr>
        <w:t xml:space="preserve"> </w:t>
      </w:r>
      <w:r>
        <w:rPr>
          <w:rFonts w:ascii="Times New Roman" w:hAnsi="Times New Roman" w:eastAsia="Times New Roman" w:cs="Times New Roman"/>
          <w:sz w:val="28"/>
          <w:szCs w:val="28"/>
          <w:spacing w:val="-13"/>
        </w:rPr>
        <w:t>T</w:t>
      </w:r>
      <w:r>
        <w:rPr>
          <w:rFonts w:ascii="Times New Roman" w:hAnsi="Times New Roman" w:eastAsia="Times New Roman" w:cs="Times New Roman"/>
          <w:sz w:val="28"/>
          <w:szCs w:val="28"/>
          <w:spacing w:val="-14"/>
        </w:rPr>
        <w:t>EU/</w:t>
      </w:r>
      <w:r>
        <w:rPr>
          <w:rFonts w:ascii="FangSong" w:hAnsi="FangSong" w:eastAsia="FangSong" w:cs="FangSong"/>
          <w:sz w:val="28"/>
          <w:szCs w:val="28"/>
          <w:spacing w:val="-14"/>
        </w:rPr>
        <w:t>万吨</w:t>
      </w:r>
      <w:r>
        <w:rPr>
          <w:rFonts w:ascii="Times New Roman" w:hAnsi="Times New Roman" w:eastAsia="Times New Roman" w:cs="Times New Roman"/>
          <w:sz w:val="28"/>
          <w:szCs w:val="28"/>
          <w:spacing w:val="-14"/>
        </w:rPr>
        <w:t>)5/50</w:t>
      </w:r>
      <w:r>
        <w:rPr>
          <w:rFonts w:ascii="Times New Roman" w:hAnsi="Times New Roman" w:eastAsia="Times New Roman" w:cs="Times New Roman"/>
          <w:sz w:val="28"/>
          <w:szCs w:val="28"/>
          <w:spacing w:val="-40"/>
        </w:rPr>
        <w:t xml:space="preserve"> </w:t>
      </w:r>
      <w:r>
        <w:rPr>
          <w:rFonts w:ascii="FangSong" w:hAnsi="FangSong" w:eastAsia="FangSong" w:cs="FangSong"/>
          <w:sz w:val="28"/>
          <w:szCs w:val="28"/>
          <w:spacing w:val="-14"/>
        </w:rPr>
        <w:t>，</w:t>
      </w:r>
      <w:r>
        <w:rPr>
          <w:rFonts w:ascii="FangSong" w:hAnsi="FangSong" w:eastAsia="FangSong" w:cs="FangSong"/>
          <w:sz w:val="28"/>
          <w:szCs w:val="28"/>
          <w:spacing w:val="-15"/>
        </w:rPr>
        <w:t>化肥</w:t>
      </w:r>
      <w:r>
        <w:rPr>
          <w:rFonts w:ascii="Times New Roman" w:hAnsi="Times New Roman" w:eastAsia="Times New Roman" w:cs="Times New Roman"/>
          <w:sz w:val="28"/>
          <w:szCs w:val="28"/>
          <w:spacing w:val="-15"/>
        </w:rPr>
        <w:t>(</w:t>
      </w:r>
      <w:r>
        <w:rPr>
          <w:rFonts w:ascii="FangSong" w:hAnsi="FangSong" w:eastAsia="FangSong" w:cs="FangSong"/>
          <w:sz w:val="28"/>
          <w:szCs w:val="28"/>
          <w:spacing w:val="-15"/>
        </w:rPr>
        <w:t>袋装</w:t>
      </w:r>
      <w:r>
        <w:rPr>
          <w:rFonts w:ascii="Times New Roman" w:hAnsi="Times New Roman" w:eastAsia="Times New Roman" w:cs="Times New Roman"/>
          <w:sz w:val="28"/>
          <w:szCs w:val="28"/>
          <w:spacing w:val="-15"/>
        </w:rPr>
        <w:t>)15</w:t>
      </w:r>
      <w:r>
        <w:rPr>
          <w:rFonts w:ascii="Times New Roman" w:hAnsi="Times New Roman" w:eastAsia="Times New Roman" w:cs="Times New Roman"/>
          <w:sz w:val="28"/>
          <w:szCs w:val="28"/>
          <w:spacing w:val="36"/>
          <w:w w:val="101"/>
        </w:rPr>
        <w:t xml:space="preserve"> </w:t>
      </w:r>
      <w:r>
        <w:rPr>
          <w:rFonts w:ascii="FangSong" w:hAnsi="FangSong" w:eastAsia="FangSong" w:cs="FangSong"/>
          <w:sz w:val="28"/>
          <w:szCs w:val="28"/>
          <w:spacing w:val="-15"/>
        </w:rPr>
        <w:t>万吨，其他</w:t>
      </w:r>
      <w:r>
        <w:rPr>
          <w:rFonts w:ascii="FangSong" w:hAnsi="FangSong" w:eastAsia="FangSong" w:cs="FangSong"/>
          <w:sz w:val="28"/>
          <w:szCs w:val="28"/>
          <w:spacing w:val="-52"/>
        </w:rPr>
        <w:t xml:space="preserve"> </w:t>
      </w:r>
      <w:r>
        <w:rPr>
          <w:rFonts w:ascii="Times New Roman" w:hAnsi="Times New Roman" w:eastAsia="Times New Roman" w:cs="Times New Roman"/>
          <w:sz w:val="28"/>
          <w:szCs w:val="28"/>
          <w:spacing w:val="-15"/>
        </w:rPr>
        <w:t>9</w:t>
      </w:r>
      <w:r>
        <w:rPr>
          <w:rFonts w:ascii="Times New Roman" w:hAnsi="Times New Roman" w:eastAsia="Times New Roman" w:cs="Times New Roman"/>
          <w:sz w:val="28"/>
          <w:szCs w:val="28"/>
          <w:spacing w:val="40"/>
        </w:rPr>
        <w:t xml:space="preserve"> </w:t>
      </w:r>
      <w:r>
        <w:rPr>
          <w:rFonts w:ascii="FangSong" w:hAnsi="FangSong" w:eastAsia="FangSong" w:cs="FangSong"/>
          <w:sz w:val="28"/>
          <w:szCs w:val="28"/>
          <w:spacing w:val="-15"/>
        </w:rPr>
        <w:t>万吨。吞吐量减</w:t>
      </w:r>
      <w:r>
        <w:rPr>
          <w:rFonts w:ascii="FangSong" w:hAnsi="FangSong" w:eastAsia="FangSong" w:cs="FangSong"/>
          <w:sz w:val="28"/>
          <w:szCs w:val="28"/>
          <w:spacing w:val="-16"/>
        </w:rPr>
        <w:t>少，取消煤炭货种，不属于重大变</w:t>
      </w:r>
      <w:r>
        <w:rPr>
          <w:rFonts w:ascii="FangSong" w:hAnsi="FangSong" w:eastAsia="FangSong" w:cs="FangSong"/>
          <w:sz w:val="28"/>
          <w:szCs w:val="28"/>
          <w:spacing w:val="-20"/>
        </w:rPr>
        <w:t>动。</w:t>
      </w:r>
    </w:p>
    <w:p>
      <w:pPr>
        <w:ind w:left="2087"/>
        <w:spacing w:before="24" w:line="231" w:lineRule="auto"/>
        <w:rPr>
          <w:rFonts w:ascii="FangSong" w:hAnsi="FangSong" w:eastAsia="FangSong" w:cs="FangSong"/>
          <w:sz w:val="28"/>
          <w:szCs w:val="28"/>
        </w:rPr>
      </w:pPr>
      <w:r>
        <w:rPr>
          <w:rFonts w:ascii="FangSong" w:hAnsi="FangSong" w:eastAsia="FangSong" w:cs="FangSong"/>
          <w:sz w:val="28"/>
          <w:szCs w:val="28"/>
          <w:b/>
          <w:bCs/>
          <w:spacing w:val="-14"/>
        </w:rPr>
        <w:t>表</w:t>
      </w:r>
      <w:r>
        <w:rPr>
          <w:rFonts w:ascii="FangSong" w:hAnsi="FangSong" w:eastAsia="FangSong" w:cs="FangSong"/>
          <w:sz w:val="28"/>
          <w:szCs w:val="28"/>
          <w:spacing w:val="-63"/>
        </w:rPr>
        <w:t xml:space="preserve"> </w:t>
      </w:r>
      <w:r>
        <w:rPr>
          <w:rFonts w:ascii="Times New Roman" w:hAnsi="Times New Roman" w:eastAsia="Times New Roman" w:cs="Times New Roman"/>
          <w:sz w:val="28"/>
          <w:szCs w:val="28"/>
          <w:b/>
          <w:bCs/>
          <w:spacing w:val="-14"/>
        </w:rPr>
        <w:t>1.4-3</w:t>
      </w:r>
      <w:r>
        <w:rPr>
          <w:rFonts w:ascii="Times New Roman" w:hAnsi="Times New Roman" w:eastAsia="Times New Roman" w:cs="Times New Roman"/>
          <w:sz w:val="28"/>
          <w:szCs w:val="28"/>
          <w:b/>
          <w:bCs/>
          <w:spacing w:val="14"/>
        </w:rPr>
        <w:t xml:space="preserve">   </w:t>
      </w:r>
      <w:r>
        <w:rPr>
          <w:rFonts w:ascii="FangSong" w:hAnsi="FangSong" w:eastAsia="FangSong" w:cs="FangSong"/>
          <w:sz w:val="28"/>
          <w:szCs w:val="28"/>
          <w:b/>
          <w:bCs/>
          <w:spacing w:val="-14"/>
        </w:rPr>
        <w:t>本项目吞吐量预测表（单位：万</w:t>
      </w:r>
      <w:r>
        <w:rPr>
          <w:rFonts w:ascii="FangSong" w:hAnsi="FangSong" w:eastAsia="FangSong" w:cs="FangSong"/>
          <w:sz w:val="28"/>
          <w:szCs w:val="28"/>
          <w:spacing w:val="-83"/>
        </w:rPr>
        <w:t xml:space="preserve"> </w:t>
      </w:r>
      <w:r>
        <w:rPr>
          <w:rFonts w:ascii="Times New Roman" w:hAnsi="Times New Roman" w:eastAsia="Times New Roman" w:cs="Times New Roman"/>
          <w:sz w:val="28"/>
          <w:szCs w:val="28"/>
          <w:b/>
          <w:bCs/>
          <w:spacing w:val="-14"/>
        </w:rPr>
        <w:t>t/a</w:t>
      </w:r>
      <w:r>
        <w:rPr>
          <w:rFonts w:ascii="FangSong" w:hAnsi="FangSong" w:eastAsia="FangSong" w:cs="FangSong"/>
          <w:sz w:val="28"/>
          <w:szCs w:val="28"/>
          <w:b/>
          <w:bCs/>
          <w:spacing w:val="-14"/>
        </w:rPr>
        <w:t>）</w:t>
      </w:r>
    </w:p>
    <w:p>
      <w:pPr>
        <w:spacing w:line="111" w:lineRule="exact"/>
        <w:rPr/>
      </w:pPr>
      <w:r/>
    </w:p>
    <w:tbl>
      <w:tblPr>
        <w:tblStyle w:val="TableNormal"/>
        <w:tblW w:w="9035" w:type="dxa"/>
        <w:tblInd w:w="16"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822"/>
        <w:gridCol w:w="795"/>
        <w:gridCol w:w="797"/>
        <w:gridCol w:w="799"/>
        <w:gridCol w:w="797"/>
        <w:gridCol w:w="797"/>
        <w:gridCol w:w="799"/>
        <w:gridCol w:w="795"/>
        <w:gridCol w:w="823"/>
        <w:gridCol w:w="811"/>
      </w:tblGrid>
      <w:tr>
        <w:trPr>
          <w:trHeight w:val="366" w:hRule="atLeast"/>
        </w:trPr>
        <w:tc>
          <w:tcPr>
            <w:tcW w:w="1822" w:type="dxa"/>
            <w:vAlign w:val="top"/>
            <w:vMerge w:val="restart"/>
            <w:tcBorders>
              <w:left w:val="nil"/>
              <w:top w:val="single" w:color="000000" w:sz="10" w:space="0"/>
              <w:bottom w:val="nil"/>
            </w:tcBorders>
          </w:tcPr>
          <w:p>
            <w:pPr>
              <w:pStyle w:val="TableText"/>
              <w:ind w:left="715"/>
              <w:spacing w:before="269" w:line="217" w:lineRule="auto"/>
              <w:rPr/>
            </w:pPr>
            <w:r>
              <w:rPr>
                <w:b/>
                <w:bCs/>
                <w:spacing w:val="-12"/>
              </w:rPr>
              <w:t>货种</w:t>
            </w:r>
          </w:p>
        </w:tc>
        <w:tc>
          <w:tcPr>
            <w:tcW w:w="2391" w:type="dxa"/>
            <w:vAlign w:val="top"/>
            <w:gridSpan w:val="3"/>
            <w:tcBorders>
              <w:top w:val="single" w:color="000000" w:sz="10" w:space="0"/>
            </w:tcBorders>
          </w:tcPr>
          <w:p>
            <w:pPr>
              <w:pStyle w:val="TableText"/>
              <w:ind w:left="872"/>
              <w:spacing w:before="85" w:line="208" w:lineRule="auto"/>
              <w:rPr/>
            </w:pPr>
            <w:r>
              <w:rPr>
                <w:b/>
                <w:bCs/>
                <w:spacing w:val="-13"/>
              </w:rPr>
              <w:t>原环评</w:t>
            </w:r>
          </w:p>
        </w:tc>
        <w:tc>
          <w:tcPr>
            <w:tcW w:w="2393" w:type="dxa"/>
            <w:vAlign w:val="top"/>
            <w:gridSpan w:val="3"/>
            <w:tcBorders>
              <w:top w:val="single" w:color="000000" w:sz="10" w:space="0"/>
            </w:tcBorders>
          </w:tcPr>
          <w:p>
            <w:pPr>
              <w:pStyle w:val="TableText"/>
              <w:ind w:left="884"/>
              <w:spacing w:before="85" w:line="208" w:lineRule="auto"/>
              <w:rPr/>
            </w:pPr>
            <w:r>
              <w:rPr>
                <w:b/>
                <w:bCs/>
                <w:spacing w:val="-15"/>
              </w:rPr>
              <w:t>变动后</w:t>
            </w:r>
          </w:p>
        </w:tc>
        <w:tc>
          <w:tcPr>
            <w:tcW w:w="2429" w:type="dxa"/>
            <w:vAlign w:val="top"/>
            <w:gridSpan w:val="3"/>
            <w:tcBorders>
              <w:right w:val="nil"/>
              <w:top w:val="single" w:color="000000" w:sz="10" w:space="0"/>
            </w:tcBorders>
          </w:tcPr>
          <w:p>
            <w:pPr>
              <w:pStyle w:val="TableText"/>
              <w:ind w:left="899"/>
              <w:spacing w:before="85" w:line="208" w:lineRule="auto"/>
              <w:rPr/>
            </w:pPr>
            <w:r>
              <w:rPr>
                <w:b/>
                <w:bCs/>
                <w:spacing w:val="-15"/>
              </w:rPr>
              <w:t>变化量</w:t>
            </w:r>
          </w:p>
        </w:tc>
      </w:tr>
      <w:tr>
        <w:trPr>
          <w:trHeight w:val="362" w:hRule="atLeast"/>
        </w:trPr>
        <w:tc>
          <w:tcPr>
            <w:tcW w:w="1822" w:type="dxa"/>
            <w:vAlign w:val="top"/>
            <w:vMerge w:val="continue"/>
            <w:tcBorders>
              <w:left w:val="nil"/>
              <w:top w:val="nil"/>
            </w:tcBorders>
          </w:tcPr>
          <w:p>
            <w:pPr>
              <w:rPr>
                <w:rFonts w:ascii="Arial"/>
                <w:sz w:val="21"/>
              </w:rPr>
            </w:pPr>
            <w:r/>
          </w:p>
        </w:tc>
        <w:tc>
          <w:tcPr>
            <w:tcW w:w="795" w:type="dxa"/>
            <w:vAlign w:val="top"/>
          </w:tcPr>
          <w:p>
            <w:pPr>
              <w:pStyle w:val="TableText"/>
              <w:ind w:left="183"/>
              <w:spacing w:before="84" w:line="206" w:lineRule="auto"/>
              <w:rPr/>
            </w:pPr>
            <w:r>
              <w:rPr>
                <w:b/>
                <w:bCs/>
                <w:spacing w:val="-9"/>
              </w:rPr>
              <w:t>小计</w:t>
            </w:r>
          </w:p>
        </w:tc>
        <w:tc>
          <w:tcPr>
            <w:tcW w:w="797" w:type="dxa"/>
            <w:vAlign w:val="top"/>
          </w:tcPr>
          <w:p>
            <w:pPr>
              <w:pStyle w:val="TableText"/>
              <w:ind w:left="181"/>
              <w:spacing w:before="84" w:line="206" w:lineRule="auto"/>
              <w:rPr/>
            </w:pPr>
            <w:r>
              <w:rPr>
                <w:b/>
                <w:bCs/>
                <w:spacing w:val="-9"/>
              </w:rPr>
              <w:t>进港</w:t>
            </w:r>
          </w:p>
        </w:tc>
        <w:tc>
          <w:tcPr>
            <w:tcW w:w="799" w:type="dxa"/>
            <w:vAlign w:val="top"/>
          </w:tcPr>
          <w:p>
            <w:pPr>
              <w:pStyle w:val="TableText"/>
              <w:ind w:left="212"/>
              <w:spacing w:before="84" w:line="206" w:lineRule="auto"/>
              <w:rPr/>
            </w:pPr>
            <w:r>
              <w:rPr>
                <w:b/>
                <w:bCs/>
                <w:spacing w:val="-17"/>
              </w:rPr>
              <w:t>出港</w:t>
            </w:r>
          </w:p>
        </w:tc>
        <w:tc>
          <w:tcPr>
            <w:tcW w:w="797" w:type="dxa"/>
            <w:vAlign w:val="top"/>
          </w:tcPr>
          <w:p>
            <w:pPr>
              <w:pStyle w:val="TableText"/>
              <w:ind w:left="183"/>
              <w:spacing w:before="84" w:line="206" w:lineRule="auto"/>
              <w:rPr/>
            </w:pPr>
            <w:r>
              <w:rPr>
                <w:b/>
                <w:bCs/>
                <w:spacing w:val="-9"/>
              </w:rPr>
              <w:t>小计</w:t>
            </w:r>
          </w:p>
        </w:tc>
        <w:tc>
          <w:tcPr>
            <w:tcW w:w="797" w:type="dxa"/>
            <w:vAlign w:val="top"/>
          </w:tcPr>
          <w:p>
            <w:pPr>
              <w:pStyle w:val="TableText"/>
              <w:ind w:left="179"/>
              <w:spacing w:before="84" w:line="206" w:lineRule="auto"/>
              <w:rPr/>
            </w:pPr>
            <w:r>
              <w:rPr>
                <w:b/>
                <w:bCs/>
                <w:spacing w:val="-9"/>
              </w:rPr>
              <w:t>进港</w:t>
            </w:r>
          </w:p>
        </w:tc>
        <w:tc>
          <w:tcPr>
            <w:tcW w:w="799" w:type="dxa"/>
            <w:vAlign w:val="top"/>
          </w:tcPr>
          <w:p>
            <w:pPr>
              <w:pStyle w:val="TableText"/>
              <w:ind w:left="212"/>
              <w:spacing w:before="84" w:line="206" w:lineRule="auto"/>
              <w:rPr/>
            </w:pPr>
            <w:r>
              <w:rPr>
                <w:b/>
                <w:bCs/>
                <w:spacing w:val="-17"/>
              </w:rPr>
              <w:t>出港</w:t>
            </w:r>
          </w:p>
        </w:tc>
        <w:tc>
          <w:tcPr>
            <w:tcW w:w="795" w:type="dxa"/>
            <w:vAlign w:val="top"/>
          </w:tcPr>
          <w:p>
            <w:pPr>
              <w:pStyle w:val="TableText"/>
              <w:ind w:left="181"/>
              <w:spacing w:before="84" w:line="206" w:lineRule="auto"/>
              <w:rPr/>
            </w:pPr>
            <w:r>
              <w:rPr>
                <w:b/>
                <w:bCs/>
                <w:spacing w:val="-9"/>
              </w:rPr>
              <w:t>小计</w:t>
            </w:r>
          </w:p>
        </w:tc>
        <w:tc>
          <w:tcPr>
            <w:tcW w:w="823" w:type="dxa"/>
            <w:vAlign w:val="top"/>
          </w:tcPr>
          <w:p>
            <w:pPr>
              <w:pStyle w:val="TableText"/>
              <w:ind w:left="193"/>
              <w:spacing w:before="84" w:line="206" w:lineRule="auto"/>
              <w:rPr/>
            </w:pPr>
            <w:r>
              <w:rPr>
                <w:b/>
                <w:bCs/>
                <w:spacing w:val="-9"/>
              </w:rPr>
              <w:t>进港</w:t>
            </w:r>
          </w:p>
        </w:tc>
        <w:tc>
          <w:tcPr>
            <w:tcW w:w="811" w:type="dxa"/>
            <w:vAlign w:val="top"/>
            <w:tcBorders>
              <w:right w:val="nil"/>
            </w:tcBorders>
          </w:tcPr>
          <w:p>
            <w:pPr>
              <w:pStyle w:val="TableText"/>
              <w:ind w:left="217"/>
              <w:spacing w:before="84" w:line="206" w:lineRule="auto"/>
              <w:rPr/>
            </w:pPr>
            <w:r>
              <w:rPr>
                <w:b/>
                <w:bCs/>
                <w:spacing w:val="-17"/>
              </w:rPr>
              <w:t>出港</w:t>
            </w:r>
          </w:p>
        </w:tc>
      </w:tr>
      <w:tr>
        <w:trPr>
          <w:trHeight w:val="365" w:hRule="atLeast"/>
        </w:trPr>
        <w:tc>
          <w:tcPr>
            <w:tcW w:w="1822" w:type="dxa"/>
            <w:vAlign w:val="top"/>
            <w:tcBorders>
              <w:left w:val="nil"/>
            </w:tcBorders>
          </w:tcPr>
          <w:p>
            <w:pPr>
              <w:pStyle w:val="TableText"/>
              <w:ind w:left="483"/>
              <w:spacing w:before="89" w:line="204" w:lineRule="auto"/>
              <w:rPr/>
            </w:pPr>
            <w:r>
              <w:rPr>
                <w:spacing w:val="-12"/>
              </w:rPr>
              <w:t>矿建材料</w:t>
            </w:r>
          </w:p>
        </w:tc>
        <w:tc>
          <w:tcPr>
            <w:tcW w:w="795" w:type="dxa"/>
            <w:vAlign w:val="top"/>
          </w:tcPr>
          <w:p>
            <w:pPr>
              <w:ind w:left="232"/>
              <w:spacing w:before="129" w:line="19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220</w:t>
            </w:r>
          </w:p>
        </w:tc>
        <w:tc>
          <w:tcPr>
            <w:tcW w:w="797" w:type="dxa"/>
            <w:vAlign w:val="top"/>
          </w:tcPr>
          <w:p>
            <w:pPr>
              <w:ind w:left="257"/>
              <w:spacing w:before="129" w:line="19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190</w:t>
            </w:r>
          </w:p>
        </w:tc>
        <w:tc>
          <w:tcPr>
            <w:tcW w:w="799" w:type="dxa"/>
            <w:vAlign w:val="top"/>
          </w:tcPr>
          <w:p>
            <w:pPr>
              <w:ind w:left="294"/>
              <w:spacing w:before="129" w:line="19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30</w:t>
            </w:r>
          </w:p>
        </w:tc>
        <w:tc>
          <w:tcPr>
            <w:tcW w:w="797" w:type="dxa"/>
            <w:vAlign w:val="top"/>
          </w:tcPr>
          <w:p>
            <w:pPr>
              <w:ind w:left="234"/>
              <w:spacing w:before="129" w:line="19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200</w:t>
            </w:r>
          </w:p>
        </w:tc>
        <w:tc>
          <w:tcPr>
            <w:tcW w:w="797" w:type="dxa"/>
            <w:vAlign w:val="top"/>
          </w:tcPr>
          <w:p>
            <w:pPr>
              <w:ind w:left="232"/>
              <w:spacing w:before="129" w:line="19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200</w:t>
            </w:r>
          </w:p>
        </w:tc>
        <w:tc>
          <w:tcPr>
            <w:tcW w:w="799" w:type="dxa"/>
            <w:vAlign w:val="top"/>
          </w:tcPr>
          <w:p>
            <w:pPr>
              <w:ind w:left="348"/>
              <w:spacing w:before="129" w:line="19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795" w:type="dxa"/>
            <w:vAlign w:val="top"/>
          </w:tcPr>
          <w:p>
            <w:pPr>
              <w:ind w:left="244"/>
              <w:spacing w:before="129" w:line="19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-20</w:t>
            </w:r>
          </w:p>
        </w:tc>
        <w:tc>
          <w:tcPr>
            <w:tcW w:w="823" w:type="dxa"/>
            <w:vAlign w:val="top"/>
          </w:tcPr>
          <w:p>
            <w:pPr>
              <w:ind w:left="315"/>
              <w:spacing w:before="129" w:line="19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8"/>
              </w:rPr>
              <w:t>10</w:t>
            </w:r>
          </w:p>
        </w:tc>
        <w:tc>
          <w:tcPr>
            <w:tcW w:w="811" w:type="dxa"/>
            <w:vAlign w:val="top"/>
            <w:tcBorders>
              <w:right w:val="nil"/>
            </w:tcBorders>
          </w:tcPr>
          <w:p>
            <w:pPr>
              <w:ind w:left="252"/>
              <w:spacing w:before="129" w:line="19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-30</w:t>
            </w:r>
          </w:p>
        </w:tc>
      </w:tr>
      <w:tr>
        <w:trPr>
          <w:trHeight w:val="363" w:hRule="atLeast"/>
        </w:trPr>
        <w:tc>
          <w:tcPr>
            <w:tcW w:w="1822" w:type="dxa"/>
            <w:vAlign w:val="top"/>
            <w:tcBorders>
              <w:left w:val="nil"/>
            </w:tcBorders>
          </w:tcPr>
          <w:p>
            <w:pPr>
              <w:pStyle w:val="TableText"/>
              <w:ind w:left="699"/>
              <w:spacing w:before="89" w:line="203" w:lineRule="auto"/>
              <w:rPr/>
            </w:pPr>
            <w:r>
              <w:rPr>
                <w:spacing w:val="-5"/>
              </w:rPr>
              <w:t>煤炭</w:t>
            </w:r>
          </w:p>
        </w:tc>
        <w:tc>
          <w:tcPr>
            <w:tcW w:w="795" w:type="dxa"/>
            <w:vAlign w:val="top"/>
          </w:tcPr>
          <w:p>
            <w:pPr>
              <w:ind w:left="255"/>
              <w:spacing w:before="128" w:line="19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100</w:t>
            </w:r>
          </w:p>
        </w:tc>
        <w:tc>
          <w:tcPr>
            <w:tcW w:w="797" w:type="dxa"/>
            <w:vAlign w:val="top"/>
          </w:tcPr>
          <w:p>
            <w:pPr>
              <w:ind w:left="257"/>
              <w:spacing w:before="128" w:line="19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100</w:t>
            </w:r>
          </w:p>
        </w:tc>
        <w:tc>
          <w:tcPr>
            <w:tcW w:w="799" w:type="dxa"/>
            <w:vAlign w:val="top"/>
          </w:tcPr>
          <w:p>
            <w:pPr>
              <w:ind w:left="348"/>
              <w:spacing w:before="128" w:line="19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797" w:type="dxa"/>
            <w:vAlign w:val="top"/>
          </w:tcPr>
          <w:p>
            <w:pPr>
              <w:ind w:left="349"/>
              <w:spacing w:before="128" w:line="19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797" w:type="dxa"/>
            <w:vAlign w:val="top"/>
          </w:tcPr>
          <w:p>
            <w:pPr>
              <w:ind w:left="346"/>
              <w:spacing w:before="128" w:line="19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799" w:type="dxa"/>
            <w:vAlign w:val="top"/>
          </w:tcPr>
          <w:p>
            <w:pPr>
              <w:ind w:left="348"/>
              <w:spacing w:before="128" w:line="19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795" w:type="dxa"/>
            <w:vAlign w:val="top"/>
          </w:tcPr>
          <w:p>
            <w:pPr>
              <w:ind w:left="184"/>
              <w:spacing w:before="128" w:line="19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-100</w:t>
            </w:r>
          </w:p>
        </w:tc>
        <w:tc>
          <w:tcPr>
            <w:tcW w:w="823" w:type="dxa"/>
            <w:vAlign w:val="top"/>
          </w:tcPr>
          <w:p>
            <w:pPr>
              <w:ind w:left="199"/>
              <w:spacing w:before="128" w:line="19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-100</w:t>
            </w:r>
          </w:p>
        </w:tc>
        <w:tc>
          <w:tcPr>
            <w:tcW w:w="811" w:type="dxa"/>
            <w:vAlign w:val="top"/>
            <w:tcBorders>
              <w:right w:val="nil"/>
            </w:tcBorders>
          </w:tcPr>
          <w:p>
            <w:pPr>
              <w:ind w:left="351"/>
              <w:spacing w:before="128" w:line="19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trPr>
          <w:trHeight w:val="362" w:hRule="atLeast"/>
        </w:trPr>
        <w:tc>
          <w:tcPr>
            <w:tcW w:w="1822" w:type="dxa"/>
            <w:vAlign w:val="top"/>
            <w:tcBorders>
              <w:left w:val="nil"/>
            </w:tcBorders>
          </w:tcPr>
          <w:p>
            <w:pPr>
              <w:pStyle w:val="TableText"/>
              <w:ind w:left="700"/>
              <w:spacing w:before="90" w:line="201" w:lineRule="auto"/>
              <w:rPr/>
            </w:pPr>
            <w:r>
              <w:rPr>
                <w:spacing w:val="-6"/>
              </w:rPr>
              <w:t>钢材</w:t>
            </w:r>
          </w:p>
        </w:tc>
        <w:tc>
          <w:tcPr>
            <w:tcW w:w="795" w:type="dxa"/>
            <w:vAlign w:val="top"/>
            <w:vMerge w:val="restart"/>
            <w:tcBorders>
              <w:bottom w:val="nil"/>
            </w:tcBorders>
          </w:tcPr>
          <w:p>
            <w:pPr>
              <w:spacing w:line="428" w:lineRule="auto"/>
              <w:rPr>
                <w:rFonts w:ascii="Arial"/>
                <w:sz w:val="21"/>
              </w:rPr>
            </w:pPr>
            <w:r/>
          </w:p>
          <w:p>
            <w:pPr>
              <w:ind w:left="255"/>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120</w:t>
            </w:r>
          </w:p>
        </w:tc>
        <w:tc>
          <w:tcPr>
            <w:tcW w:w="797" w:type="dxa"/>
            <w:vAlign w:val="top"/>
            <w:vMerge w:val="restart"/>
            <w:tcBorders>
              <w:bottom w:val="nil"/>
            </w:tcBorders>
          </w:tcPr>
          <w:p>
            <w:pPr>
              <w:spacing w:line="428" w:lineRule="auto"/>
              <w:rPr>
                <w:rFonts w:ascii="Arial"/>
                <w:sz w:val="21"/>
              </w:rPr>
            </w:pPr>
            <w:r/>
          </w:p>
          <w:p>
            <w:pPr>
              <w:ind w:left="294"/>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96</w:t>
            </w:r>
          </w:p>
        </w:tc>
        <w:tc>
          <w:tcPr>
            <w:tcW w:w="799" w:type="dxa"/>
            <w:vAlign w:val="top"/>
            <w:vMerge w:val="restart"/>
            <w:tcBorders>
              <w:bottom w:val="nil"/>
            </w:tcBorders>
          </w:tcPr>
          <w:p>
            <w:pPr>
              <w:spacing w:line="428" w:lineRule="auto"/>
              <w:rPr>
                <w:rFonts w:ascii="Arial"/>
                <w:sz w:val="21"/>
              </w:rPr>
            </w:pPr>
            <w:r/>
          </w:p>
          <w:p>
            <w:pPr>
              <w:ind w:left="289"/>
              <w:spacing w:before="69"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24</w:t>
            </w:r>
          </w:p>
        </w:tc>
        <w:tc>
          <w:tcPr>
            <w:tcW w:w="797" w:type="dxa"/>
            <w:vAlign w:val="top"/>
          </w:tcPr>
          <w:p>
            <w:pPr>
              <w:ind w:left="294"/>
              <w:spacing w:before="130" w:line="19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95</w:t>
            </w:r>
          </w:p>
        </w:tc>
        <w:tc>
          <w:tcPr>
            <w:tcW w:w="797" w:type="dxa"/>
            <w:vAlign w:val="top"/>
          </w:tcPr>
          <w:p>
            <w:pPr>
              <w:ind w:left="297"/>
              <w:spacing w:before="130" w:line="19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85</w:t>
            </w:r>
          </w:p>
        </w:tc>
        <w:tc>
          <w:tcPr>
            <w:tcW w:w="799" w:type="dxa"/>
            <w:vAlign w:val="top"/>
          </w:tcPr>
          <w:p>
            <w:pPr>
              <w:ind w:left="313"/>
              <w:spacing w:before="130" w:line="19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10</w:t>
            </w:r>
          </w:p>
        </w:tc>
        <w:tc>
          <w:tcPr>
            <w:tcW w:w="795" w:type="dxa"/>
            <w:vAlign w:val="top"/>
            <w:vMerge w:val="restart"/>
            <w:tcBorders>
              <w:bottom w:val="nil"/>
            </w:tcBorders>
          </w:tcPr>
          <w:p>
            <w:pPr>
              <w:spacing w:line="428" w:lineRule="auto"/>
              <w:rPr>
                <w:rFonts w:ascii="Arial"/>
                <w:sz w:val="21"/>
              </w:rPr>
            </w:pPr>
            <w:r/>
          </w:p>
          <w:p>
            <w:pPr>
              <w:ind w:left="278"/>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26</w:t>
            </w:r>
          </w:p>
        </w:tc>
        <w:tc>
          <w:tcPr>
            <w:tcW w:w="823" w:type="dxa"/>
            <w:vAlign w:val="top"/>
            <w:vMerge w:val="restart"/>
            <w:tcBorders>
              <w:bottom w:val="nil"/>
            </w:tcBorders>
          </w:tcPr>
          <w:p>
            <w:pPr>
              <w:spacing w:line="428" w:lineRule="auto"/>
              <w:rPr>
                <w:rFonts w:ascii="Arial"/>
                <w:sz w:val="21"/>
              </w:rPr>
            </w:pPr>
            <w:r/>
          </w:p>
          <w:p>
            <w:pPr>
              <w:ind w:left="292"/>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20</w:t>
            </w:r>
          </w:p>
        </w:tc>
        <w:tc>
          <w:tcPr>
            <w:tcW w:w="811" w:type="dxa"/>
            <w:vAlign w:val="top"/>
            <w:vMerge w:val="restart"/>
            <w:tcBorders>
              <w:right w:val="nil"/>
              <w:bottom w:val="nil"/>
            </w:tcBorders>
          </w:tcPr>
          <w:p>
            <w:pPr>
              <w:spacing w:line="428" w:lineRule="auto"/>
              <w:rPr>
                <w:rFonts w:ascii="Arial"/>
                <w:sz w:val="21"/>
              </w:rPr>
            </w:pPr>
            <w:r/>
          </w:p>
          <w:p>
            <w:pPr>
              <w:ind w:left="353"/>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r>
      <w:tr>
        <w:trPr>
          <w:trHeight w:val="363" w:hRule="atLeast"/>
        </w:trPr>
        <w:tc>
          <w:tcPr>
            <w:tcW w:w="1822" w:type="dxa"/>
            <w:vAlign w:val="top"/>
            <w:tcBorders>
              <w:left w:val="nil"/>
            </w:tcBorders>
          </w:tcPr>
          <w:p>
            <w:pPr>
              <w:pStyle w:val="TableText"/>
              <w:ind w:left="709"/>
              <w:spacing w:before="92" w:line="200" w:lineRule="auto"/>
              <w:rPr/>
            </w:pPr>
            <w:r>
              <w:rPr>
                <w:spacing w:val="-8"/>
              </w:rPr>
              <w:t>木材</w:t>
            </w:r>
          </w:p>
        </w:tc>
        <w:tc>
          <w:tcPr>
            <w:tcW w:w="795" w:type="dxa"/>
            <w:vAlign w:val="top"/>
            <w:vMerge w:val="continue"/>
            <w:tcBorders>
              <w:top w:val="nil"/>
              <w:bottom w:val="nil"/>
            </w:tcBorders>
          </w:tcPr>
          <w:p>
            <w:pPr>
              <w:rPr>
                <w:rFonts w:ascii="Arial"/>
                <w:sz w:val="21"/>
              </w:rPr>
            </w:pPr>
            <w:r/>
          </w:p>
        </w:tc>
        <w:tc>
          <w:tcPr>
            <w:tcW w:w="797" w:type="dxa"/>
            <w:vAlign w:val="top"/>
            <w:vMerge w:val="continue"/>
            <w:tcBorders>
              <w:top w:val="nil"/>
              <w:bottom w:val="nil"/>
            </w:tcBorders>
          </w:tcPr>
          <w:p>
            <w:pPr>
              <w:rPr>
                <w:rFonts w:ascii="Arial"/>
                <w:sz w:val="21"/>
              </w:rPr>
            </w:pPr>
            <w:r/>
          </w:p>
        </w:tc>
        <w:tc>
          <w:tcPr>
            <w:tcW w:w="799" w:type="dxa"/>
            <w:vAlign w:val="top"/>
            <w:vMerge w:val="continue"/>
            <w:tcBorders>
              <w:top w:val="nil"/>
              <w:bottom w:val="nil"/>
            </w:tcBorders>
          </w:tcPr>
          <w:p>
            <w:pPr>
              <w:rPr>
                <w:rFonts w:ascii="Arial"/>
                <w:sz w:val="21"/>
              </w:rPr>
            </w:pPr>
            <w:r/>
          </w:p>
        </w:tc>
        <w:tc>
          <w:tcPr>
            <w:tcW w:w="797" w:type="dxa"/>
            <w:vAlign w:val="top"/>
          </w:tcPr>
          <w:p>
            <w:pPr>
              <w:ind w:left="296"/>
              <w:spacing w:before="133" w:line="19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51</w:t>
            </w:r>
          </w:p>
        </w:tc>
        <w:tc>
          <w:tcPr>
            <w:tcW w:w="797" w:type="dxa"/>
            <w:vAlign w:val="top"/>
          </w:tcPr>
          <w:p>
            <w:pPr>
              <w:ind w:left="292"/>
              <w:spacing w:before="133" w:line="19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31</w:t>
            </w:r>
          </w:p>
        </w:tc>
        <w:tc>
          <w:tcPr>
            <w:tcW w:w="799" w:type="dxa"/>
            <w:vAlign w:val="top"/>
          </w:tcPr>
          <w:p>
            <w:pPr>
              <w:ind w:left="290"/>
              <w:spacing w:before="133" w:line="19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20</w:t>
            </w:r>
          </w:p>
        </w:tc>
        <w:tc>
          <w:tcPr>
            <w:tcW w:w="795" w:type="dxa"/>
            <w:vAlign w:val="top"/>
            <w:vMerge w:val="continue"/>
            <w:tcBorders>
              <w:top w:val="nil"/>
              <w:bottom w:val="nil"/>
            </w:tcBorders>
          </w:tcPr>
          <w:p>
            <w:pPr>
              <w:rPr>
                <w:rFonts w:ascii="Arial"/>
                <w:sz w:val="21"/>
              </w:rPr>
            </w:pPr>
            <w:r/>
          </w:p>
        </w:tc>
        <w:tc>
          <w:tcPr>
            <w:tcW w:w="823" w:type="dxa"/>
            <w:vAlign w:val="top"/>
            <w:vMerge w:val="continue"/>
            <w:tcBorders>
              <w:top w:val="nil"/>
              <w:bottom w:val="nil"/>
            </w:tcBorders>
          </w:tcPr>
          <w:p>
            <w:pPr>
              <w:rPr>
                <w:rFonts w:ascii="Arial"/>
                <w:sz w:val="21"/>
              </w:rPr>
            </w:pPr>
            <w:r/>
          </w:p>
        </w:tc>
        <w:tc>
          <w:tcPr>
            <w:tcW w:w="811" w:type="dxa"/>
            <w:vAlign w:val="top"/>
            <w:vMerge w:val="continue"/>
            <w:tcBorders>
              <w:right w:val="nil"/>
              <w:top w:val="nil"/>
              <w:bottom w:val="nil"/>
            </w:tcBorders>
          </w:tcPr>
          <w:p>
            <w:pPr>
              <w:rPr>
                <w:rFonts w:ascii="Arial"/>
                <w:sz w:val="21"/>
              </w:rPr>
            </w:pPr>
            <w:r/>
          </w:p>
        </w:tc>
      </w:tr>
      <w:tr>
        <w:trPr>
          <w:trHeight w:val="363" w:hRule="atLeast"/>
        </w:trPr>
        <w:tc>
          <w:tcPr>
            <w:tcW w:w="1822" w:type="dxa"/>
            <w:vAlign w:val="top"/>
            <w:tcBorders>
              <w:left w:val="nil"/>
            </w:tcBorders>
          </w:tcPr>
          <w:p>
            <w:pPr>
              <w:pStyle w:val="TableText"/>
              <w:ind w:left="701"/>
              <w:spacing w:before="94" w:line="199" w:lineRule="auto"/>
              <w:rPr/>
            </w:pPr>
            <w:r>
              <w:rPr>
                <w:spacing w:val="-6"/>
              </w:rPr>
              <w:t>水泥</w:t>
            </w:r>
          </w:p>
        </w:tc>
        <w:tc>
          <w:tcPr>
            <w:tcW w:w="795" w:type="dxa"/>
            <w:vAlign w:val="top"/>
            <w:vMerge w:val="continue"/>
            <w:tcBorders>
              <w:top w:val="nil"/>
            </w:tcBorders>
          </w:tcPr>
          <w:p>
            <w:pPr>
              <w:rPr>
                <w:rFonts w:ascii="Arial"/>
                <w:sz w:val="21"/>
              </w:rPr>
            </w:pPr>
            <w:r/>
          </w:p>
        </w:tc>
        <w:tc>
          <w:tcPr>
            <w:tcW w:w="797" w:type="dxa"/>
            <w:vAlign w:val="top"/>
            <w:vMerge w:val="continue"/>
            <w:tcBorders>
              <w:top w:val="nil"/>
            </w:tcBorders>
          </w:tcPr>
          <w:p>
            <w:pPr>
              <w:rPr>
                <w:rFonts w:ascii="Arial"/>
                <w:sz w:val="21"/>
              </w:rPr>
            </w:pPr>
            <w:r/>
          </w:p>
        </w:tc>
        <w:tc>
          <w:tcPr>
            <w:tcW w:w="799" w:type="dxa"/>
            <w:vAlign w:val="top"/>
            <w:vMerge w:val="continue"/>
            <w:tcBorders>
              <w:top w:val="nil"/>
            </w:tcBorders>
          </w:tcPr>
          <w:p>
            <w:pPr>
              <w:rPr>
                <w:rFonts w:ascii="Arial"/>
                <w:sz w:val="21"/>
              </w:rPr>
            </w:pPr>
            <w:r/>
          </w:p>
        </w:tc>
        <w:tc>
          <w:tcPr>
            <w:tcW w:w="797" w:type="dxa"/>
            <w:vAlign w:val="top"/>
          </w:tcPr>
          <w:p>
            <w:pPr>
              <w:ind w:left="349"/>
              <w:spacing w:before="134" w:line="19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797" w:type="dxa"/>
            <w:vAlign w:val="top"/>
          </w:tcPr>
          <w:p>
            <w:pPr>
              <w:ind w:left="346"/>
              <w:spacing w:before="134" w:line="19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799" w:type="dxa"/>
            <w:vAlign w:val="top"/>
          </w:tcPr>
          <w:p>
            <w:pPr>
              <w:ind w:left="348"/>
              <w:spacing w:before="134" w:line="19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795" w:type="dxa"/>
            <w:vAlign w:val="top"/>
            <w:vMerge w:val="continue"/>
            <w:tcBorders>
              <w:top w:val="nil"/>
            </w:tcBorders>
          </w:tcPr>
          <w:p>
            <w:pPr>
              <w:rPr>
                <w:rFonts w:ascii="Arial"/>
                <w:sz w:val="21"/>
              </w:rPr>
            </w:pPr>
            <w:r/>
          </w:p>
        </w:tc>
        <w:tc>
          <w:tcPr>
            <w:tcW w:w="823" w:type="dxa"/>
            <w:vAlign w:val="top"/>
            <w:vMerge w:val="continue"/>
            <w:tcBorders>
              <w:top w:val="nil"/>
            </w:tcBorders>
          </w:tcPr>
          <w:p>
            <w:pPr>
              <w:rPr>
                <w:rFonts w:ascii="Arial"/>
                <w:sz w:val="21"/>
              </w:rPr>
            </w:pPr>
            <w:r/>
          </w:p>
        </w:tc>
        <w:tc>
          <w:tcPr>
            <w:tcW w:w="811" w:type="dxa"/>
            <w:vAlign w:val="top"/>
            <w:vMerge w:val="continue"/>
            <w:tcBorders>
              <w:right w:val="nil"/>
              <w:top w:val="nil"/>
            </w:tcBorders>
          </w:tcPr>
          <w:p>
            <w:pPr>
              <w:rPr>
                <w:rFonts w:ascii="Arial"/>
                <w:sz w:val="21"/>
              </w:rPr>
            </w:pPr>
            <w:r/>
          </w:p>
        </w:tc>
      </w:tr>
      <w:tr>
        <w:trPr>
          <w:trHeight w:val="721" w:hRule="atLeast"/>
        </w:trPr>
        <w:tc>
          <w:tcPr>
            <w:tcW w:w="1822" w:type="dxa"/>
            <w:vAlign w:val="top"/>
            <w:tcBorders>
              <w:left w:val="nil"/>
            </w:tcBorders>
          </w:tcPr>
          <w:p>
            <w:pPr>
              <w:pStyle w:val="TableText"/>
              <w:ind w:left="338" w:right="297" w:firstLine="33"/>
              <w:spacing w:before="97" w:line="236" w:lineRule="auto"/>
              <w:rPr/>
            </w:pPr>
            <w:r>
              <w:rPr>
                <w:spacing w:val="-16"/>
              </w:rPr>
              <w:t>集装箱（万</w:t>
            </w:r>
            <w:r>
              <w:rPr>
                <w:rFonts w:ascii="Times New Roman" w:hAnsi="Times New Roman" w:eastAsia="Times New Roman" w:cs="Times New Roman"/>
                <w:spacing w:val="-11"/>
              </w:rPr>
              <w:t>TEU/</w:t>
            </w:r>
            <w:r>
              <w:rPr>
                <w:spacing w:val="-11"/>
              </w:rPr>
              <w:t>万吨）</w:t>
            </w:r>
          </w:p>
        </w:tc>
        <w:tc>
          <w:tcPr>
            <w:tcW w:w="795" w:type="dxa"/>
            <w:vAlign w:val="top"/>
          </w:tcPr>
          <w:p>
            <w:pPr>
              <w:spacing w:line="245" w:lineRule="auto"/>
              <w:rPr>
                <w:rFonts w:ascii="Arial"/>
                <w:sz w:val="21"/>
              </w:rPr>
            </w:pPr>
            <w:r/>
          </w:p>
          <w:p>
            <w:pPr>
              <w:ind w:left="202"/>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4/40</w:t>
            </w:r>
          </w:p>
        </w:tc>
        <w:tc>
          <w:tcPr>
            <w:tcW w:w="797" w:type="dxa"/>
            <w:vAlign w:val="top"/>
          </w:tcPr>
          <w:p>
            <w:pPr>
              <w:spacing w:line="245" w:lineRule="auto"/>
              <w:rPr>
                <w:rFonts w:ascii="Arial"/>
                <w:sz w:val="21"/>
              </w:rPr>
            </w:pPr>
            <w:r/>
          </w:p>
          <w:p>
            <w:pPr>
              <w:ind w:left="229"/>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1"/>
              </w:rPr>
              <w:t>1/10</w:t>
            </w:r>
          </w:p>
        </w:tc>
        <w:tc>
          <w:tcPr>
            <w:tcW w:w="799" w:type="dxa"/>
            <w:vAlign w:val="top"/>
          </w:tcPr>
          <w:p>
            <w:pPr>
              <w:spacing w:line="245" w:lineRule="auto"/>
              <w:rPr>
                <w:rFonts w:ascii="Arial"/>
                <w:sz w:val="21"/>
              </w:rPr>
            </w:pPr>
            <w:r/>
          </w:p>
          <w:p>
            <w:pPr>
              <w:ind w:left="208"/>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3/30</w:t>
            </w:r>
          </w:p>
        </w:tc>
        <w:tc>
          <w:tcPr>
            <w:tcW w:w="797" w:type="dxa"/>
            <w:vAlign w:val="top"/>
          </w:tcPr>
          <w:p>
            <w:pPr>
              <w:spacing w:line="245" w:lineRule="auto"/>
              <w:rPr>
                <w:rFonts w:ascii="Arial"/>
                <w:sz w:val="21"/>
              </w:rPr>
            </w:pPr>
            <w:r/>
          </w:p>
          <w:p>
            <w:pPr>
              <w:ind w:left="212"/>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5/50</w:t>
            </w:r>
          </w:p>
        </w:tc>
        <w:tc>
          <w:tcPr>
            <w:tcW w:w="797" w:type="dxa"/>
            <w:vAlign w:val="top"/>
          </w:tcPr>
          <w:p>
            <w:pPr>
              <w:spacing w:line="245" w:lineRule="auto"/>
              <w:rPr>
                <w:rFonts w:ascii="Arial"/>
                <w:sz w:val="21"/>
              </w:rPr>
            </w:pPr>
            <w:r/>
          </w:p>
          <w:p>
            <w:pPr>
              <w:ind w:left="119"/>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2.5/25</w:t>
            </w:r>
          </w:p>
        </w:tc>
        <w:tc>
          <w:tcPr>
            <w:tcW w:w="799" w:type="dxa"/>
            <w:vAlign w:val="top"/>
          </w:tcPr>
          <w:p>
            <w:pPr>
              <w:spacing w:line="245" w:lineRule="auto"/>
              <w:rPr>
                <w:rFonts w:ascii="Arial"/>
                <w:sz w:val="21"/>
              </w:rPr>
            </w:pPr>
            <w:r/>
          </w:p>
          <w:p>
            <w:pPr>
              <w:ind w:left="122"/>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2.5/25</w:t>
            </w:r>
          </w:p>
        </w:tc>
        <w:tc>
          <w:tcPr>
            <w:tcW w:w="795" w:type="dxa"/>
            <w:vAlign w:val="top"/>
          </w:tcPr>
          <w:p>
            <w:pPr>
              <w:spacing w:line="245" w:lineRule="auto"/>
              <w:rPr>
                <w:rFonts w:ascii="Arial"/>
                <w:sz w:val="21"/>
              </w:rPr>
            </w:pPr>
            <w:r/>
          </w:p>
          <w:p>
            <w:pPr>
              <w:ind w:left="207"/>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1/10</w:t>
            </w:r>
          </w:p>
        </w:tc>
        <w:tc>
          <w:tcPr>
            <w:tcW w:w="823" w:type="dxa"/>
            <w:vAlign w:val="top"/>
          </w:tcPr>
          <w:p>
            <w:pPr>
              <w:spacing w:line="245" w:lineRule="auto"/>
              <w:rPr>
                <w:rFonts w:ascii="Arial"/>
                <w:sz w:val="21"/>
              </w:rPr>
            </w:pPr>
            <w:r/>
          </w:p>
          <w:p>
            <w:pPr>
              <w:ind w:left="133"/>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1.5/15</w:t>
            </w:r>
          </w:p>
        </w:tc>
        <w:tc>
          <w:tcPr>
            <w:tcW w:w="811" w:type="dxa"/>
            <w:vAlign w:val="top"/>
            <w:tcBorders>
              <w:right w:val="nil"/>
            </w:tcBorders>
          </w:tcPr>
          <w:p>
            <w:pPr>
              <w:ind w:left="148"/>
              <w:spacing w:before="13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-0.5/-</w:t>
            </w:r>
          </w:p>
          <w:p>
            <w:pPr>
              <w:ind w:left="354"/>
              <w:spacing w:before="92" w:line="18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r>
      <w:tr>
        <w:trPr>
          <w:trHeight w:val="365" w:hRule="atLeast"/>
        </w:trPr>
        <w:tc>
          <w:tcPr>
            <w:tcW w:w="1822" w:type="dxa"/>
            <w:vAlign w:val="top"/>
            <w:tcBorders>
              <w:left w:val="nil"/>
            </w:tcBorders>
          </w:tcPr>
          <w:p>
            <w:pPr>
              <w:pStyle w:val="TableText"/>
              <w:ind w:left="934"/>
              <w:spacing w:before="102" w:line="194" w:lineRule="auto"/>
              <w:rPr/>
            </w:pPr>
            <w:r>
              <w:rPr>
                <w:spacing w:val="-9"/>
              </w:rPr>
              <w:t>化肥</w:t>
            </w:r>
          </w:p>
        </w:tc>
        <w:tc>
          <w:tcPr>
            <w:tcW w:w="795" w:type="dxa"/>
            <w:vAlign w:val="top"/>
          </w:tcPr>
          <w:p>
            <w:pPr>
              <w:ind w:left="349"/>
              <w:spacing w:before="142"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797" w:type="dxa"/>
            <w:vAlign w:val="top"/>
          </w:tcPr>
          <w:p>
            <w:pPr>
              <w:ind w:left="348"/>
              <w:spacing w:before="142"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799" w:type="dxa"/>
            <w:vAlign w:val="top"/>
          </w:tcPr>
          <w:p>
            <w:pPr>
              <w:ind w:left="348"/>
              <w:spacing w:before="142"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797" w:type="dxa"/>
            <w:vAlign w:val="top"/>
          </w:tcPr>
          <w:p>
            <w:pPr>
              <w:ind w:left="313"/>
              <w:spacing w:before="142"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15</w:t>
            </w:r>
          </w:p>
        </w:tc>
        <w:tc>
          <w:tcPr>
            <w:tcW w:w="797" w:type="dxa"/>
            <w:vAlign w:val="top"/>
          </w:tcPr>
          <w:p>
            <w:pPr>
              <w:ind w:left="347"/>
              <w:spacing w:before="142"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c>
          <w:tcPr>
            <w:tcW w:w="799" w:type="dxa"/>
            <w:vAlign w:val="top"/>
          </w:tcPr>
          <w:p>
            <w:pPr>
              <w:ind w:left="350"/>
              <w:spacing w:before="142"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795" w:type="dxa"/>
            <w:vAlign w:val="top"/>
          </w:tcPr>
          <w:p>
            <w:pPr>
              <w:ind w:left="301"/>
              <w:spacing w:before="142"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8"/>
              </w:rPr>
              <w:t>15</w:t>
            </w:r>
          </w:p>
        </w:tc>
        <w:tc>
          <w:tcPr>
            <w:tcW w:w="823" w:type="dxa"/>
            <w:vAlign w:val="top"/>
          </w:tcPr>
          <w:p>
            <w:pPr>
              <w:ind w:left="357"/>
              <w:spacing w:before="142"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c>
          <w:tcPr>
            <w:tcW w:w="811" w:type="dxa"/>
            <w:vAlign w:val="top"/>
            <w:tcBorders>
              <w:right w:val="nil"/>
            </w:tcBorders>
          </w:tcPr>
          <w:p>
            <w:pPr>
              <w:ind w:left="353"/>
              <w:spacing w:before="142"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r>
      <w:tr>
        <w:trPr>
          <w:trHeight w:val="363" w:hRule="atLeast"/>
        </w:trPr>
        <w:tc>
          <w:tcPr>
            <w:tcW w:w="1822" w:type="dxa"/>
            <w:vAlign w:val="top"/>
            <w:tcBorders>
              <w:left w:val="nil"/>
            </w:tcBorders>
          </w:tcPr>
          <w:p>
            <w:pPr>
              <w:pStyle w:val="TableText"/>
              <w:ind w:left="702"/>
              <w:spacing w:before="102" w:line="193" w:lineRule="auto"/>
              <w:rPr/>
            </w:pPr>
            <w:r>
              <w:rPr>
                <w:spacing w:val="-6"/>
              </w:rPr>
              <w:t>其他</w:t>
            </w:r>
          </w:p>
        </w:tc>
        <w:tc>
          <w:tcPr>
            <w:tcW w:w="795" w:type="dxa"/>
            <w:vAlign w:val="top"/>
          </w:tcPr>
          <w:p>
            <w:pPr>
              <w:ind w:left="296"/>
              <w:spacing w:before="142"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50</w:t>
            </w:r>
          </w:p>
        </w:tc>
        <w:tc>
          <w:tcPr>
            <w:tcW w:w="797" w:type="dxa"/>
            <w:vAlign w:val="top"/>
          </w:tcPr>
          <w:p>
            <w:pPr>
              <w:ind w:left="290"/>
              <w:spacing w:before="142"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25</w:t>
            </w:r>
          </w:p>
        </w:tc>
        <w:tc>
          <w:tcPr>
            <w:tcW w:w="799" w:type="dxa"/>
            <w:vAlign w:val="top"/>
          </w:tcPr>
          <w:p>
            <w:pPr>
              <w:ind w:left="289"/>
              <w:spacing w:before="142"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25</w:t>
            </w:r>
          </w:p>
        </w:tc>
        <w:tc>
          <w:tcPr>
            <w:tcW w:w="797" w:type="dxa"/>
            <w:vAlign w:val="top"/>
          </w:tcPr>
          <w:p>
            <w:pPr>
              <w:ind w:left="350"/>
              <w:spacing w:before="142"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c>
          <w:tcPr>
            <w:tcW w:w="797" w:type="dxa"/>
            <w:vAlign w:val="top"/>
          </w:tcPr>
          <w:p>
            <w:pPr>
              <w:ind w:left="347"/>
              <w:spacing w:before="142"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799" w:type="dxa"/>
            <w:vAlign w:val="top"/>
          </w:tcPr>
          <w:p>
            <w:pPr>
              <w:ind w:left="350"/>
              <w:spacing w:before="142"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795" w:type="dxa"/>
            <w:vAlign w:val="top"/>
          </w:tcPr>
          <w:p>
            <w:pPr>
              <w:ind w:left="244"/>
              <w:spacing w:before="142"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-41</w:t>
            </w:r>
          </w:p>
        </w:tc>
        <w:tc>
          <w:tcPr>
            <w:tcW w:w="823" w:type="dxa"/>
            <w:vAlign w:val="top"/>
          </w:tcPr>
          <w:p>
            <w:pPr>
              <w:ind w:left="259"/>
              <w:spacing w:before="142"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-22</w:t>
            </w:r>
          </w:p>
        </w:tc>
        <w:tc>
          <w:tcPr>
            <w:tcW w:w="811" w:type="dxa"/>
            <w:vAlign w:val="top"/>
            <w:tcBorders>
              <w:right w:val="nil"/>
            </w:tcBorders>
          </w:tcPr>
          <w:p>
            <w:pPr>
              <w:ind w:left="252"/>
              <w:spacing w:before="142"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-19</w:t>
            </w:r>
          </w:p>
        </w:tc>
      </w:tr>
      <w:tr>
        <w:trPr>
          <w:trHeight w:val="441" w:hRule="atLeast"/>
        </w:trPr>
        <w:tc>
          <w:tcPr>
            <w:tcW w:w="1822" w:type="dxa"/>
            <w:vAlign w:val="top"/>
            <w:tcBorders>
              <w:left w:val="nil"/>
              <w:bottom w:val="single" w:color="000000" w:sz="10" w:space="0"/>
            </w:tcBorders>
          </w:tcPr>
          <w:p>
            <w:pPr>
              <w:pStyle w:val="TableText"/>
              <w:ind w:left="718"/>
              <w:spacing w:before="130" w:line="218" w:lineRule="auto"/>
              <w:rPr/>
            </w:pPr>
            <w:r>
              <w:rPr>
                <w:spacing w:val="-10"/>
              </w:rPr>
              <w:t>总计</w:t>
            </w:r>
          </w:p>
        </w:tc>
        <w:tc>
          <w:tcPr>
            <w:tcW w:w="795" w:type="dxa"/>
            <w:vAlign w:val="top"/>
            <w:tcBorders>
              <w:bottom w:val="single" w:color="000000" w:sz="10" w:space="0"/>
            </w:tcBorders>
          </w:tcPr>
          <w:p>
            <w:pPr>
              <w:ind w:left="238"/>
              <w:spacing w:before="169" w:line="22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530</w:t>
            </w:r>
          </w:p>
        </w:tc>
        <w:tc>
          <w:tcPr>
            <w:tcW w:w="797" w:type="dxa"/>
            <w:vAlign w:val="top"/>
            <w:tcBorders>
              <w:bottom w:val="single" w:color="000000" w:sz="10" w:space="0"/>
            </w:tcBorders>
          </w:tcPr>
          <w:p>
            <w:pPr>
              <w:ind w:left="233"/>
              <w:spacing w:before="169" w:line="22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421</w:t>
            </w:r>
          </w:p>
        </w:tc>
        <w:tc>
          <w:tcPr>
            <w:tcW w:w="799" w:type="dxa"/>
            <w:vAlign w:val="top"/>
            <w:tcBorders>
              <w:bottom w:val="single" w:color="000000" w:sz="10" w:space="0"/>
            </w:tcBorders>
          </w:tcPr>
          <w:p>
            <w:pPr>
              <w:ind w:left="255"/>
              <w:spacing w:before="169" w:line="22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109</w:t>
            </w:r>
          </w:p>
        </w:tc>
        <w:tc>
          <w:tcPr>
            <w:tcW w:w="797" w:type="dxa"/>
            <w:vAlign w:val="top"/>
            <w:tcBorders>
              <w:bottom w:val="single" w:color="000000" w:sz="10" w:space="0"/>
            </w:tcBorders>
          </w:tcPr>
          <w:p>
            <w:pPr>
              <w:ind w:left="233"/>
              <w:spacing w:before="141"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420</w:t>
            </w:r>
          </w:p>
        </w:tc>
        <w:tc>
          <w:tcPr>
            <w:tcW w:w="797" w:type="dxa"/>
            <w:vAlign w:val="top"/>
            <w:tcBorders>
              <w:bottom w:val="single" w:color="000000" w:sz="10" w:space="0"/>
            </w:tcBorders>
          </w:tcPr>
          <w:p>
            <w:pPr>
              <w:ind w:left="237"/>
              <w:spacing w:before="74"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353</w:t>
            </w:r>
          </w:p>
        </w:tc>
        <w:tc>
          <w:tcPr>
            <w:tcW w:w="799" w:type="dxa"/>
            <w:vAlign w:val="top"/>
            <w:tcBorders>
              <w:bottom w:val="single" w:color="000000" w:sz="10" w:space="0"/>
            </w:tcBorders>
          </w:tcPr>
          <w:p>
            <w:pPr>
              <w:ind w:left="295"/>
              <w:spacing w:before="74"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67</w:t>
            </w:r>
          </w:p>
        </w:tc>
        <w:tc>
          <w:tcPr>
            <w:tcW w:w="795" w:type="dxa"/>
            <w:vAlign w:val="top"/>
            <w:tcBorders>
              <w:bottom w:val="single" w:color="000000" w:sz="10" w:space="0"/>
            </w:tcBorders>
          </w:tcPr>
          <w:p>
            <w:pPr>
              <w:ind w:left="187"/>
              <w:spacing w:before="169" w:line="22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-110</w:t>
            </w:r>
          </w:p>
        </w:tc>
        <w:tc>
          <w:tcPr>
            <w:tcW w:w="823" w:type="dxa"/>
            <w:vAlign w:val="top"/>
            <w:tcBorders>
              <w:bottom w:val="single" w:color="000000" w:sz="10" w:space="0"/>
            </w:tcBorders>
          </w:tcPr>
          <w:p>
            <w:pPr>
              <w:ind w:left="259"/>
              <w:spacing w:before="169" w:line="22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-68</w:t>
            </w:r>
          </w:p>
        </w:tc>
        <w:tc>
          <w:tcPr>
            <w:tcW w:w="811" w:type="dxa"/>
            <w:vAlign w:val="top"/>
            <w:tcBorders>
              <w:right w:val="nil"/>
              <w:bottom w:val="single" w:color="000000" w:sz="10" w:space="0"/>
            </w:tcBorders>
          </w:tcPr>
          <w:p>
            <w:pPr>
              <w:ind w:left="252"/>
              <w:spacing w:before="169" w:line="22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-42</w:t>
            </w:r>
          </w:p>
        </w:tc>
      </w:tr>
    </w:tbl>
    <w:p>
      <w:pPr>
        <w:ind w:left="559"/>
        <w:spacing w:before="160" w:line="231" w:lineRule="auto"/>
        <w:rPr>
          <w:rFonts w:ascii="FangSong" w:hAnsi="FangSong" w:eastAsia="FangSong" w:cs="FangSong"/>
          <w:sz w:val="28"/>
          <w:szCs w:val="28"/>
        </w:rPr>
      </w:pPr>
      <w:r>
        <w:rPr>
          <w:rFonts w:ascii="FangSong" w:hAnsi="FangSong" w:eastAsia="FangSong" w:cs="FangSong"/>
          <w:sz w:val="28"/>
          <w:szCs w:val="28"/>
          <w:b/>
          <w:bCs/>
          <w:spacing w:val="-14"/>
        </w:rPr>
        <w:t>（</w:t>
      </w:r>
      <w:r>
        <w:rPr>
          <w:rFonts w:ascii="Times New Roman" w:hAnsi="Times New Roman" w:eastAsia="Times New Roman" w:cs="Times New Roman"/>
          <w:sz w:val="28"/>
          <w:szCs w:val="28"/>
          <w:b/>
          <w:bCs/>
          <w:spacing w:val="-14"/>
        </w:rPr>
        <w:t>3</w:t>
      </w:r>
      <w:r>
        <w:rPr>
          <w:rFonts w:ascii="FangSong" w:hAnsi="FangSong" w:eastAsia="FangSong" w:cs="FangSong"/>
          <w:sz w:val="28"/>
          <w:szCs w:val="28"/>
          <w:b/>
          <w:bCs/>
          <w:spacing w:val="-14"/>
        </w:rPr>
        <w:t>）主要货种分析</w:t>
      </w:r>
    </w:p>
    <w:p>
      <w:pPr>
        <w:ind w:left="51" w:right="70" w:firstLine="627"/>
        <w:spacing w:before="148" w:line="330" w:lineRule="auto"/>
        <w:rPr>
          <w:rFonts w:ascii="FangSong" w:hAnsi="FangSong" w:eastAsia="FangSong" w:cs="FangSong"/>
          <w:sz w:val="28"/>
          <w:szCs w:val="28"/>
        </w:rPr>
      </w:pPr>
      <w:r>
        <w:rPr>
          <w:rFonts w:ascii="FangSong" w:hAnsi="FangSong" w:eastAsia="FangSong" w:cs="FangSong"/>
          <w:sz w:val="28"/>
          <w:szCs w:val="28"/>
          <w:spacing w:val="-18"/>
        </w:rPr>
        <w:t>变动后取消煤炭、水泥货种，增加化肥件杂货种，其他货种不变。主要起</w:t>
      </w:r>
      <w:r>
        <w:rPr>
          <w:rFonts w:ascii="FangSong" w:hAnsi="FangSong" w:eastAsia="FangSong" w:cs="FangSong"/>
          <w:sz w:val="28"/>
          <w:szCs w:val="28"/>
          <w:spacing w:val="-19"/>
        </w:rPr>
        <w:t>尘货种为砂石，全部进仓库堆放。</w:t>
      </w:r>
    </w:p>
    <w:p>
      <w:pPr>
        <w:ind w:left="559"/>
        <w:spacing w:before="2" w:line="232" w:lineRule="auto"/>
        <w:rPr>
          <w:rFonts w:ascii="FangSong" w:hAnsi="FangSong" w:eastAsia="FangSong" w:cs="FangSong"/>
          <w:sz w:val="28"/>
          <w:szCs w:val="28"/>
        </w:rPr>
      </w:pPr>
      <w:r>
        <w:rPr>
          <w:rFonts w:ascii="FangSong" w:hAnsi="FangSong" w:eastAsia="FangSong" w:cs="FangSong"/>
          <w:sz w:val="28"/>
          <w:szCs w:val="28"/>
          <w:b/>
          <w:bCs/>
          <w:spacing w:val="-13"/>
        </w:rPr>
        <w:t>（</w:t>
      </w:r>
      <w:r>
        <w:rPr>
          <w:rFonts w:ascii="Times New Roman" w:hAnsi="Times New Roman" w:eastAsia="Times New Roman" w:cs="Times New Roman"/>
          <w:sz w:val="28"/>
          <w:szCs w:val="28"/>
          <w:b/>
          <w:bCs/>
          <w:spacing w:val="-13"/>
        </w:rPr>
        <w:t>4</w:t>
      </w:r>
      <w:r>
        <w:rPr>
          <w:rFonts w:ascii="FangSong" w:hAnsi="FangSong" w:eastAsia="FangSong" w:cs="FangSong"/>
          <w:sz w:val="28"/>
          <w:szCs w:val="28"/>
          <w:b/>
          <w:bCs/>
          <w:spacing w:val="-13"/>
        </w:rPr>
        <w:t>）设计船型</w:t>
      </w:r>
    </w:p>
    <w:p>
      <w:pPr>
        <w:ind w:left="36" w:right="9" w:firstLine="531"/>
        <w:spacing w:before="143" w:line="328" w:lineRule="auto"/>
        <w:jc w:val="both"/>
        <w:rPr>
          <w:rFonts w:ascii="FangSong" w:hAnsi="FangSong" w:eastAsia="FangSong" w:cs="FangSong"/>
          <w:sz w:val="28"/>
          <w:szCs w:val="28"/>
        </w:rPr>
      </w:pPr>
      <w:r>
        <w:rPr>
          <w:rFonts w:ascii="FangSong" w:hAnsi="FangSong" w:eastAsia="FangSong" w:cs="FangSong"/>
          <w:sz w:val="28"/>
          <w:szCs w:val="28"/>
          <w:spacing w:val="-14"/>
        </w:rPr>
        <w:t>本项目设计船型较环评结果有所变动。考虑到苏南运河已全</w:t>
      </w:r>
      <w:r>
        <w:rPr>
          <w:rFonts w:ascii="FangSong" w:hAnsi="FangSong" w:eastAsia="FangSong" w:cs="FangSong"/>
          <w:sz w:val="28"/>
          <w:szCs w:val="28"/>
          <w:spacing w:val="-15"/>
        </w:rPr>
        <w:t>线达到三级航</w:t>
      </w:r>
      <w:r>
        <w:rPr>
          <w:rFonts w:ascii="FangSong" w:hAnsi="FangSong" w:eastAsia="FangSong" w:cs="FangSong"/>
          <w:sz w:val="28"/>
          <w:szCs w:val="28"/>
          <w:spacing w:val="-18"/>
        </w:rPr>
        <w:t>道标准，可通行</w:t>
      </w:r>
      <w:r>
        <w:rPr>
          <w:rFonts w:ascii="FangSong" w:hAnsi="FangSong" w:eastAsia="FangSong" w:cs="FangSong"/>
          <w:sz w:val="28"/>
          <w:szCs w:val="28"/>
          <w:spacing w:val="-56"/>
        </w:rPr>
        <w:t xml:space="preserve"> </w:t>
      </w:r>
      <w:r>
        <w:rPr>
          <w:rFonts w:ascii="Times New Roman" w:hAnsi="Times New Roman" w:eastAsia="Times New Roman" w:cs="Times New Roman"/>
          <w:sz w:val="28"/>
          <w:szCs w:val="28"/>
          <w:spacing w:val="-18"/>
        </w:rPr>
        <w:t>1000</w:t>
      </w:r>
      <w:r>
        <w:rPr>
          <w:rFonts w:ascii="Times New Roman" w:hAnsi="Times New Roman" w:eastAsia="Times New Roman" w:cs="Times New Roman"/>
          <w:sz w:val="28"/>
          <w:szCs w:val="28"/>
          <w:spacing w:val="16"/>
        </w:rPr>
        <w:t xml:space="preserve"> </w:t>
      </w:r>
      <w:r>
        <w:rPr>
          <w:rFonts w:ascii="FangSong" w:hAnsi="FangSong" w:eastAsia="FangSong" w:cs="FangSong"/>
          <w:sz w:val="28"/>
          <w:szCs w:val="28"/>
          <w:spacing w:val="-18"/>
        </w:rPr>
        <w:t>吨级船舶。根据对货种的分析，本港区</w:t>
      </w:r>
      <w:r>
        <w:rPr>
          <w:rFonts w:ascii="FangSong" w:hAnsi="FangSong" w:eastAsia="FangSong" w:cs="FangSong"/>
          <w:sz w:val="28"/>
          <w:szCs w:val="28"/>
          <w:spacing w:val="-19"/>
        </w:rPr>
        <w:t>所承担的件杂货以</w:t>
      </w:r>
      <w:r>
        <w:rPr>
          <w:rFonts w:ascii="FangSong" w:hAnsi="FangSong" w:eastAsia="FangSong" w:cs="FangSong"/>
          <w:sz w:val="28"/>
          <w:szCs w:val="28"/>
          <w:spacing w:val="-18"/>
        </w:rPr>
        <w:t>及钢材、木材等，因货源组织与批量的关系，其适用船型以</w:t>
      </w:r>
      <w:r>
        <w:rPr>
          <w:rFonts w:ascii="FangSong" w:hAnsi="FangSong" w:eastAsia="FangSong" w:cs="FangSong"/>
          <w:sz w:val="28"/>
          <w:szCs w:val="28"/>
          <w:spacing w:val="-18"/>
        </w:rPr>
        <w:t xml:space="preserve"> </w:t>
      </w:r>
      <w:r>
        <w:rPr>
          <w:rFonts w:ascii="Times New Roman" w:hAnsi="Times New Roman" w:eastAsia="Times New Roman" w:cs="Times New Roman"/>
          <w:sz w:val="28"/>
          <w:szCs w:val="28"/>
          <w:spacing w:val="-18"/>
        </w:rPr>
        <w:t>1</w:t>
      </w:r>
      <w:r>
        <w:rPr>
          <w:rFonts w:ascii="Times New Roman" w:hAnsi="Times New Roman" w:eastAsia="Times New Roman" w:cs="Times New Roman"/>
          <w:sz w:val="28"/>
          <w:szCs w:val="28"/>
          <w:spacing w:val="-19"/>
        </w:rPr>
        <w:t>000</w:t>
      </w:r>
      <w:r>
        <w:rPr>
          <w:rFonts w:ascii="Times New Roman" w:hAnsi="Times New Roman" w:eastAsia="Times New Roman" w:cs="Times New Roman"/>
          <w:sz w:val="28"/>
          <w:szCs w:val="28"/>
          <w:spacing w:val="39"/>
        </w:rPr>
        <w:t xml:space="preserve"> </w:t>
      </w:r>
      <w:r>
        <w:rPr>
          <w:rFonts w:ascii="FangSong" w:hAnsi="FangSong" w:eastAsia="FangSong" w:cs="FangSong"/>
          <w:sz w:val="28"/>
          <w:szCs w:val="28"/>
          <w:spacing w:val="-19"/>
        </w:rPr>
        <w:t>吨级较合理；</w:t>
      </w:r>
      <w:r>
        <w:rPr>
          <w:rFonts w:ascii="FangSong" w:hAnsi="FangSong" w:eastAsia="FangSong" w:cs="FangSong"/>
          <w:sz w:val="28"/>
          <w:szCs w:val="28"/>
          <w:spacing w:val="-18"/>
        </w:rPr>
        <w:t>散货的运输船型将很快大型化，设计代表船型也以</w:t>
      </w:r>
      <w:r>
        <w:rPr>
          <w:rFonts w:ascii="FangSong" w:hAnsi="FangSong" w:eastAsia="FangSong" w:cs="FangSong"/>
          <w:sz w:val="28"/>
          <w:szCs w:val="28"/>
          <w:spacing w:val="-53"/>
        </w:rPr>
        <w:t xml:space="preserve"> </w:t>
      </w:r>
      <w:r>
        <w:rPr>
          <w:rFonts w:ascii="Times New Roman" w:hAnsi="Times New Roman" w:eastAsia="Times New Roman" w:cs="Times New Roman"/>
          <w:sz w:val="28"/>
          <w:szCs w:val="28"/>
          <w:spacing w:val="-18"/>
        </w:rPr>
        <w:t>1000</w:t>
      </w:r>
      <w:r>
        <w:rPr>
          <w:rFonts w:ascii="Times New Roman" w:hAnsi="Times New Roman" w:eastAsia="Times New Roman" w:cs="Times New Roman"/>
          <w:sz w:val="28"/>
          <w:szCs w:val="28"/>
          <w:spacing w:val="13"/>
        </w:rPr>
        <w:t xml:space="preserve"> </w:t>
      </w:r>
      <w:r>
        <w:rPr>
          <w:rFonts w:ascii="FangSong" w:hAnsi="FangSong" w:eastAsia="FangSong" w:cs="FangSong"/>
          <w:sz w:val="28"/>
          <w:szCs w:val="28"/>
          <w:spacing w:val="-18"/>
        </w:rPr>
        <w:t>吨级为</w:t>
      </w:r>
      <w:r>
        <w:rPr>
          <w:rFonts w:ascii="FangSong" w:hAnsi="FangSong" w:eastAsia="FangSong" w:cs="FangSong"/>
          <w:sz w:val="28"/>
          <w:szCs w:val="28"/>
          <w:spacing w:val="-19"/>
        </w:rPr>
        <w:t>主；目前省内内</w:t>
      </w:r>
      <w:r>
        <w:rPr>
          <w:rFonts w:ascii="FangSong" w:hAnsi="FangSong" w:eastAsia="FangSong" w:cs="FangSong"/>
          <w:sz w:val="28"/>
          <w:szCs w:val="28"/>
          <w:spacing w:val="-15"/>
        </w:rPr>
        <w:t>河集装箱发展迅速，考虑到苏南地区千吨级航道已基本成网，</w:t>
      </w:r>
      <w:r>
        <w:rPr>
          <w:rFonts w:ascii="FangSong" w:hAnsi="FangSong" w:eastAsia="FangSong" w:cs="FangSong"/>
          <w:sz w:val="28"/>
          <w:szCs w:val="28"/>
          <w:spacing w:val="-16"/>
        </w:rPr>
        <w:t>船型将以</w:t>
      </w:r>
      <w:r>
        <w:rPr>
          <w:rFonts w:ascii="FangSong" w:hAnsi="FangSong" w:eastAsia="FangSong" w:cs="FangSong"/>
          <w:sz w:val="28"/>
          <w:szCs w:val="28"/>
          <w:spacing w:val="-68"/>
        </w:rPr>
        <w:t xml:space="preserve"> </w:t>
      </w:r>
      <w:r>
        <w:rPr>
          <w:rFonts w:ascii="Times New Roman" w:hAnsi="Times New Roman" w:eastAsia="Times New Roman" w:cs="Times New Roman"/>
          <w:sz w:val="28"/>
          <w:szCs w:val="28"/>
          <w:spacing w:val="-16"/>
        </w:rPr>
        <w:t>80TEU</w:t>
      </w:r>
      <w:r>
        <w:rPr>
          <w:rFonts w:ascii="FangSong" w:hAnsi="FangSong" w:eastAsia="FangSong" w:cs="FangSong"/>
          <w:sz w:val="28"/>
          <w:szCs w:val="28"/>
          <w:spacing w:val="-14"/>
        </w:rPr>
        <w:t>为主。因此本作业区的设计代表船型选择按照岸线合理利用原则深水</w:t>
      </w:r>
      <w:r>
        <w:rPr>
          <w:rFonts w:ascii="FangSong" w:hAnsi="FangSong" w:eastAsia="FangSong" w:cs="FangSong"/>
          <w:sz w:val="28"/>
          <w:szCs w:val="28"/>
          <w:spacing w:val="-15"/>
        </w:rPr>
        <w:t>深用。与</w:t>
      </w:r>
    </w:p>
    <w:p>
      <w:pPr>
        <w:spacing w:line="328" w:lineRule="auto"/>
        <w:sectPr>
          <w:headerReference w:type="default" r:id="rId19"/>
          <w:footerReference w:type="default" r:id="rId20"/>
          <w:pgSz w:w="11907" w:h="16839"/>
          <w:pgMar w:top="1212" w:right="1353" w:bottom="1180" w:left="1411" w:header="840" w:footer="943" w:gutter="0"/>
        </w:sectPr>
        <w:rPr>
          <w:rFonts w:ascii="FangSong" w:hAnsi="FangSong" w:eastAsia="FangSong" w:cs="FangSong"/>
          <w:sz w:val="28"/>
          <w:szCs w:val="28"/>
        </w:rPr>
      </w:pPr>
    </w:p>
    <w:p>
      <w:pPr>
        <w:pStyle w:val="BodyText"/>
        <w:spacing w:line="294" w:lineRule="auto"/>
        <w:rPr/>
      </w:pPr>
      <w:r/>
    </w:p>
    <w:p>
      <w:pPr>
        <w:ind w:left="51" w:right="68" w:hanging="12"/>
        <w:spacing w:before="91" w:line="330" w:lineRule="auto"/>
        <w:rPr>
          <w:rFonts w:ascii="FangSong" w:hAnsi="FangSong" w:eastAsia="FangSong" w:cs="FangSong"/>
          <w:sz w:val="28"/>
          <w:szCs w:val="28"/>
        </w:rPr>
      </w:pPr>
      <w:r>
        <w:rPr>
          <w:rFonts w:ascii="FangSong" w:hAnsi="FangSong" w:eastAsia="FangSong" w:cs="FangSong"/>
          <w:sz w:val="28"/>
          <w:szCs w:val="28"/>
          <w:spacing w:val="-14"/>
        </w:rPr>
        <w:t>环评设计比，船舶吨级不变，船型尺度变化并取消拖带船型和</w:t>
      </w:r>
      <w:r>
        <w:rPr>
          <w:rFonts w:ascii="FangSong" w:hAnsi="FangSong" w:eastAsia="FangSong" w:cs="FangSong"/>
          <w:sz w:val="28"/>
          <w:szCs w:val="28"/>
          <w:spacing w:val="-15"/>
        </w:rPr>
        <w:t>工作船的拖船船</w:t>
      </w:r>
      <w:r>
        <w:rPr>
          <w:rFonts w:ascii="FangSong" w:hAnsi="FangSong" w:eastAsia="FangSong" w:cs="FangSong"/>
          <w:sz w:val="28"/>
          <w:szCs w:val="28"/>
          <w:spacing w:val="-15"/>
        </w:rPr>
        <w:t>型，设计代表船型见表</w:t>
      </w:r>
      <w:r>
        <w:rPr>
          <w:rFonts w:ascii="FangSong" w:hAnsi="FangSong" w:eastAsia="FangSong" w:cs="FangSong"/>
          <w:sz w:val="28"/>
          <w:szCs w:val="28"/>
          <w:spacing w:val="-49"/>
        </w:rPr>
        <w:t xml:space="preserve"> </w:t>
      </w:r>
      <w:r>
        <w:rPr>
          <w:rFonts w:ascii="Times New Roman" w:hAnsi="Times New Roman" w:eastAsia="Times New Roman" w:cs="Times New Roman"/>
          <w:sz w:val="28"/>
          <w:szCs w:val="28"/>
          <w:spacing w:val="-15"/>
        </w:rPr>
        <w:t>1.4-4</w:t>
      </w:r>
      <w:r>
        <w:rPr>
          <w:rFonts w:ascii="FangSong" w:hAnsi="FangSong" w:eastAsia="FangSong" w:cs="FangSong"/>
          <w:sz w:val="28"/>
          <w:szCs w:val="28"/>
          <w:spacing w:val="-15"/>
        </w:rPr>
        <w:t>。</w:t>
      </w:r>
    </w:p>
    <w:p>
      <w:pPr>
        <w:ind w:left="2195"/>
        <w:spacing w:before="1" w:line="231" w:lineRule="auto"/>
        <w:rPr>
          <w:rFonts w:ascii="FangSong" w:hAnsi="FangSong" w:eastAsia="FangSong" w:cs="FangSong"/>
          <w:sz w:val="28"/>
          <w:szCs w:val="28"/>
        </w:rPr>
      </w:pPr>
      <w:r>
        <w:rPr>
          <w:rFonts w:ascii="FangSong" w:hAnsi="FangSong" w:eastAsia="FangSong" w:cs="FangSong"/>
          <w:sz w:val="28"/>
          <w:szCs w:val="28"/>
          <w:b/>
          <w:bCs/>
          <w:spacing w:val="-15"/>
        </w:rPr>
        <w:t>表</w:t>
      </w:r>
      <w:r>
        <w:rPr>
          <w:rFonts w:ascii="FangSong" w:hAnsi="FangSong" w:eastAsia="FangSong" w:cs="FangSong"/>
          <w:sz w:val="28"/>
          <w:szCs w:val="28"/>
          <w:spacing w:val="-61"/>
        </w:rPr>
        <w:t xml:space="preserve"> </w:t>
      </w:r>
      <w:r>
        <w:rPr>
          <w:rFonts w:ascii="Times New Roman" w:hAnsi="Times New Roman" w:eastAsia="Times New Roman" w:cs="Times New Roman"/>
          <w:sz w:val="28"/>
          <w:szCs w:val="28"/>
          <w:b/>
          <w:bCs/>
          <w:spacing w:val="-15"/>
        </w:rPr>
        <w:t>1.4-4</w:t>
      </w:r>
      <w:r>
        <w:rPr>
          <w:rFonts w:ascii="Times New Roman" w:hAnsi="Times New Roman" w:eastAsia="Times New Roman" w:cs="Times New Roman"/>
          <w:sz w:val="28"/>
          <w:szCs w:val="28"/>
          <w:b/>
          <w:bCs/>
          <w:spacing w:val="58"/>
        </w:rPr>
        <w:t xml:space="preserve"> </w:t>
      </w:r>
      <w:r>
        <w:rPr>
          <w:rFonts w:ascii="FangSong" w:hAnsi="FangSong" w:eastAsia="FangSong" w:cs="FangSong"/>
          <w:sz w:val="28"/>
          <w:szCs w:val="28"/>
          <w:b/>
          <w:bCs/>
          <w:spacing w:val="-15"/>
        </w:rPr>
        <w:t>本项目环评阶段设计船型一览表</w:t>
      </w:r>
    </w:p>
    <w:p>
      <w:pPr>
        <w:spacing w:line="108" w:lineRule="exact"/>
        <w:rPr/>
      </w:pPr>
      <w:r/>
    </w:p>
    <w:tbl>
      <w:tblPr>
        <w:tblStyle w:val="TableNormal"/>
        <w:tblW w:w="8850" w:type="dxa"/>
        <w:tblInd w:w="14"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605"/>
        <w:gridCol w:w="1813"/>
        <w:gridCol w:w="1702"/>
        <w:gridCol w:w="2127"/>
        <w:gridCol w:w="1603"/>
      </w:tblGrid>
      <w:tr>
        <w:trPr>
          <w:trHeight w:val="727" w:hRule="atLeast"/>
        </w:trPr>
        <w:tc>
          <w:tcPr>
            <w:tcW w:w="1605" w:type="dxa"/>
            <w:vAlign w:val="top"/>
            <w:tcBorders>
              <w:left w:val="nil"/>
              <w:top w:val="single" w:color="000000" w:sz="10" w:space="0"/>
            </w:tcBorders>
          </w:tcPr>
          <w:p>
            <w:pPr>
              <w:pStyle w:val="TableText"/>
              <w:ind w:left="592"/>
              <w:spacing w:before="268" w:line="218" w:lineRule="auto"/>
              <w:rPr/>
            </w:pPr>
            <w:r>
              <w:rPr>
                <w:spacing w:val="-6"/>
              </w:rPr>
              <w:t>序号</w:t>
            </w:r>
          </w:p>
        </w:tc>
        <w:tc>
          <w:tcPr>
            <w:tcW w:w="1813" w:type="dxa"/>
            <w:vAlign w:val="top"/>
            <w:tcBorders>
              <w:top w:val="single" w:color="000000" w:sz="10" w:space="0"/>
            </w:tcBorders>
          </w:tcPr>
          <w:p>
            <w:pPr>
              <w:pStyle w:val="TableText"/>
              <w:ind w:left="211"/>
              <w:spacing w:before="268" w:line="233" w:lineRule="auto"/>
              <w:rPr/>
            </w:pPr>
            <w:r>
              <w:rPr>
                <w:spacing w:val="-13"/>
              </w:rPr>
              <w:t>船舶吨级（</w:t>
            </w:r>
            <w:r>
              <w:rPr>
                <w:rFonts w:ascii="Times New Roman" w:hAnsi="Times New Roman" w:eastAsia="Times New Roman" w:cs="Times New Roman"/>
                <w:spacing w:val="-13"/>
              </w:rPr>
              <w:t>t</w:t>
            </w:r>
            <w:r>
              <w:rPr>
                <w:spacing w:val="-13"/>
              </w:rPr>
              <w:t>）</w:t>
            </w:r>
          </w:p>
        </w:tc>
        <w:tc>
          <w:tcPr>
            <w:tcW w:w="1702" w:type="dxa"/>
            <w:vAlign w:val="top"/>
            <w:tcBorders>
              <w:top w:val="single" w:color="000000" w:sz="10" w:space="0"/>
            </w:tcBorders>
          </w:tcPr>
          <w:p>
            <w:pPr>
              <w:pStyle w:val="TableText"/>
              <w:ind w:left="331" w:right="204" w:hanging="105"/>
              <w:spacing w:before="86" w:line="236" w:lineRule="auto"/>
              <w:rPr/>
            </w:pPr>
            <w:r>
              <w:rPr>
                <w:spacing w:val="-4"/>
              </w:rPr>
              <w:t>驳船长</w:t>
            </w:r>
            <w:r>
              <w:rPr>
                <w:rFonts w:ascii="Segoe UI Symbol" w:hAnsi="Segoe UI Symbol" w:eastAsia="Segoe UI Symbol" w:cs="Segoe UI Symbol"/>
                <w:spacing w:val="-4"/>
              </w:rPr>
              <w:t>×</w:t>
            </w:r>
            <w:r>
              <w:rPr>
                <w:spacing w:val="-4"/>
              </w:rPr>
              <w:t>宽</w:t>
            </w:r>
            <w:r>
              <w:rPr>
                <w:rFonts w:ascii="Segoe UI Symbol" w:hAnsi="Segoe UI Symbol" w:eastAsia="Segoe UI Symbol" w:cs="Segoe UI Symbol"/>
                <w:spacing w:val="-4"/>
              </w:rPr>
              <w:t>×</w:t>
            </w:r>
            <w:r>
              <w:rPr>
                <w:spacing w:val="-15"/>
              </w:rPr>
              <w:t>吃水（</w:t>
            </w:r>
            <w:r>
              <w:rPr>
                <w:rFonts w:ascii="Times New Roman" w:hAnsi="Times New Roman" w:eastAsia="Times New Roman" w:cs="Times New Roman"/>
                <w:spacing w:val="-15"/>
              </w:rPr>
              <w:t>m</w:t>
            </w:r>
            <w:r>
              <w:rPr>
                <w:spacing w:val="-15"/>
              </w:rPr>
              <w:t>）</w:t>
            </w:r>
          </w:p>
        </w:tc>
        <w:tc>
          <w:tcPr>
            <w:tcW w:w="2127" w:type="dxa"/>
            <w:vAlign w:val="top"/>
            <w:tcBorders>
              <w:top w:val="single" w:color="000000" w:sz="10" w:space="0"/>
            </w:tcBorders>
          </w:tcPr>
          <w:p>
            <w:pPr>
              <w:pStyle w:val="TableText"/>
              <w:ind w:left="439" w:right="165" w:hanging="248"/>
              <w:spacing w:before="88" w:line="229" w:lineRule="auto"/>
              <w:rPr/>
            </w:pPr>
            <w:r>
              <w:rPr>
                <w:spacing w:val="-10"/>
              </w:rPr>
              <w:t>船队或单船长</w:t>
            </w:r>
            <w:r>
              <w:rPr>
                <w:rFonts w:ascii="Segoe UI Symbol" w:hAnsi="Segoe UI Symbol" w:eastAsia="Segoe UI Symbol" w:cs="Segoe UI Symbol"/>
                <w:spacing w:val="-10"/>
              </w:rPr>
              <w:t>×</w:t>
            </w:r>
            <w:r>
              <w:rPr>
                <w:spacing w:val="-10"/>
              </w:rPr>
              <w:t>宽</w:t>
            </w:r>
            <w:r>
              <w:rPr>
                <w:rFonts w:ascii="Segoe UI Symbol" w:hAnsi="Segoe UI Symbol" w:eastAsia="Segoe UI Symbol" w:cs="Segoe UI Symbol"/>
                <w:spacing w:val="-6"/>
              </w:rPr>
              <w:t>×</w:t>
            </w:r>
            <w:r>
              <w:rPr>
                <w:spacing w:val="-6"/>
              </w:rPr>
              <w:t>吃水（</w:t>
            </w:r>
            <w:r>
              <w:rPr>
                <w:rFonts w:ascii="Times New Roman" w:hAnsi="Times New Roman" w:eastAsia="Times New Roman" w:cs="Times New Roman"/>
                <w:spacing w:val="-6"/>
              </w:rPr>
              <w:t>m</w:t>
            </w:r>
            <w:r>
              <w:rPr>
                <w:spacing w:val="-6"/>
              </w:rPr>
              <w:t>）</w:t>
            </w:r>
          </w:p>
        </w:tc>
        <w:tc>
          <w:tcPr>
            <w:tcW w:w="1603" w:type="dxa"/>
            <w:vAlign w:val="top"/>
            <w:tcBorders>
              <w:right w:val="nil"/>
              <w:top w:val="single" w:color="000000" w:sz="10" w:space="0"/>
            </w:tcBorders>
          </w:tcPr>
          <w:p>
            <w:pPr>
              <w:pStyle w:val="TableText"/>
              <w:ind w:left="585"/>
              <w:spacing w:before="268" w:line="220" w:lineRule="auto"/>
              <w:rPr/>
            </w:pPr>
            <w:r>
              <w:rPr>
                <w:spacing w:val="-7"/>
              </w:rPr>
              <w:t>备注</w:t>
            </w:r>
          </w:p>
        </w:tc>
      </w:tr>
      <w:tr>
        <w:trPr>
          <w:trHeight w:val="362" w:hRule="atLeast"/>
        </w:trPr>
        <w:tc>
          <w:tcPr>
            <w:tcW w:w="1605" w:type="dxa"/>
            <w:vAlign w:val="top"/>
            <w:tcBorders>
              <w:left w:val="nil"/>
            </w:tcBorders>
          </w:tcPr>
          <w:p>
            <w:pPr>
              <w:ind w:left="781"/>
              <w:spacing w:before="125" w:line="19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813" w:type="dxa"/>
            <w:vAlign w:val="top"/>
          </w:tcPr>
          <w:p>
            <w:pPr>
              <w:pStyle w:val="TableText"/>
              <w:ind w:left="201"/>
              <w:spacing w:before="85" w:line="205" w:lineRule="auto"/>
              <w:rPr/>
            </w:pPr>
            <w:r>
              <w:rPr>
                <w:rFonts w:ascii="Times New Roman" w:hAnsi="Times New Roman" w:eastAsia="Times New Roman" w:cs="Times New Roman"/>
                <w:spacing w:val="-11"/>
              </w:rPr>
              <w:t>1000t </w:t>
            </w:r>
            <w:r>
              <w:rPr>
                <w:spacing w:val="-11"/>
              </w:rPr>
              <w:t>干散货船</w:t>
            </w:r>
          </w:p>
        </w:tc>
        <w:tc>
          <w:tcPr>
            <w:tcW w:w="1702" w:type="dxa"/>
            <w:vAlign w:val="top"/>
          </w:tcPr>
          <w:p>
            <w:pPr>
              <w:ind w:left="201"/>
              <w:spacing w:before="116" w:line="17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58.0</w:t>
            </w:r>
            <w:r>
              <w:rPr>
                <w:rFonts w:ascii="Segoe UI Symbol" w:hAnsi="Segoe UI Symbol" w:eastAsia="Segoe UI Symbol" w:cs="Segoe UI Symbol"/>
                <w:sz w:val="24"/>
                <w:szCs w:val="24"/>
                <w:spacing w:val="-3"/>
              </w:rPr>
              <w:t>×</w:t>
            </w:r>
            <w:r>
              <w:rPr>
                <w:rFonts w:ascii="Times New Roman" w:hAnsi="Times New Roman" w:eastAsia="Times New Roman" w:cs="Times New Roman"/>
                <w:sz w:val="24"/>
                <w:szCs w:val="24"/>
                <w:spacing w:val="-3"/>
              </w:rPr>
              <w:t>9.8</w:t>
            </w:r>
            <w:r>
              <w:rPr>
                <w:rFonts w:ascii="Segoe UI Symbol" w:hAnsi="Segoe UI Symbol" w:eastAsia="Segoe UI Symbol" w:cs="Segoe UI Symbol"/>
                <w:sz w:val="24"/>
                <w:szCs w:val="24"/>
                <w:spacing w:val="-3"/>
              </w:rPr>
              <w:t>×</w:t>
            </w:r>
            <w:r>
              <w:rPr>
                <w:rFonts w:ascii="Times New Roman" w:hAnsi="Times New Roman" w:eastAsia="Times New Roman" w:cs="Times New Roman"/>
                <w:sz w:val="24"/>
                <w:szCs w:val="24"/>
                <w:spacing w:val="-3"/>
              </w:rPr>
              <w:t>2.5</w:t>
            </w:r>
          </w:p>
        </w:tc>
        <w:tc>
          <w:tcPr>
            <w:tcW w:w="2127" w:type="dxa"/>
            <w:vAlign w:val="top"/>
          </w:tcPr>
          <w:p>
            <w:pPr>
              <w:rPr>
                <w:rFonts w:ascii="Arial"/>
                <w:sz w:val="21"/>
              </w:rPr>
            </w:pPr>
            <w:r/>
          </w:p>
        </w:tc>
        <w:tc>
          <w:tcPr>
            <w:tcW w:w="1603" w:type="dxa"/>
            <w:vAlign w:val="top"/>
            <w:tcBorders>
              <w:right w:val="nil"/>
            </w:tcBorders>
          </w:tcPr>
          <w:p>
            <w:pPr>
              <w:rPr>
                <w:rFonts w:ascii="Arial"/>
                <w:sz w:val="21"/>
              </w:rPr>
            </w:pPr>
            <w:r/>
          </w:p>
        </w:tc>
      </w:tr>
      <w:tr>
        <w:trPr>
          <w:trHeight w:val="362" w:hRule="atLeast"/>
        </w:trPr>
        <w:tc>
          <w:tcPr>
            <w:tcW w:w="1605" w:type="dxa"/>
            <w:vAlign w:val="top"/>
            <w:tcBorders>
              <w:left w:val="nil"/>
            </w:tcBorders>
          </w:tcPr>
          <w:p>
            <w:pPr>
              <w:ind w:left="758"/>
              <w:spacing w:before="127" w:line="19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813" w:type="dxa"/>
            <w:vAlign w:val="top"/>
          </w:tcPr>
          <w:p>
            <w:pPr>
              <w:pStyle w:val="TableText"/>
              <w:ind w:left="242"/>
              <w:spacing w:before="88" w:line="203" w:lineRule="auto"/>
              <w:rPr/>
            </w:pPr>
            <w:r>
              <w:rPr>
                <w:rFonts w:ascii="Times New Roman" w:hAnsi="Times New Roman" w:eastAsia="Times New Roman" w:cs="Times New Roman"/>
                <w:spacing w:val="-9"/>
              </w:rPr>
              <w:t>500t </w:t>
            </w:r>
            <w:r>
              <w:rPr>
                <w:spacing w:val="-9"/>
              </w:rPr>
              <w:t>干散货船</w:t>
            </w:r>
          </w:p>
        </w:tc>
        <w:tc>
          <w:tcPr>
            <w:tcW w:w="1702" w:type="dxa"/>
            <w:vAlign w:val="top"/>
          </w:tcPr>
          <w:p>
            <w:pPr>
              <w:ind w:left="275"/>
              <w:spacing w:before="119" w:line="17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47</w:t>
            </w:r>
            <w:r>
              <w:rPr>
                <w:rFonts w:ascii="Segoe UI Symbol" w:hAnsi="Segoe UI Symbol" w:eastAsia="Segoe UI Symbol" w:cs="Segoe UI Symbol"/>
                <w:sz w:val="24"/>
                <w:szCs w:val="24"/>
                <w:spacing w:val="-1"/>
              </w:rPr>
              <w:t>×</w:t>
            </w:r>
            <w:r>
              <w:rPr>
                <w:rFonts w:ascii="Times New Roman" w:hAnsi="Times New Roman" w:eastAsia="Times New Roman" w:cs="Times New Roman"/>
                <w:sz w:val="24"/>
                <w:szCs w:val="24"/>
                <w:spacing w:val="-1"/>
              </w:rPr>
              <w:t>8.4</w:t>
            </w:r>
            <w:r>
              <w:rPr>
                <w:rFonts w:ascii="Segoe UI Symbol" w:hAnsi="Segoe UI Symbol" w:eastAsia="Segoe UI Symbol" w:cs="Segoe UI Symbol"/>
                <w:sz w:val="24"/>
                <w:szCs w:val="24"/>
                <w:spacing w:val="-1"/>
              </w:rPr>
              <w:t>×</w:t>
            </w:r>
            <w:r>
              <w:rPr>
                <w:rFonts w:ascii="Times New Roman" w:hAnsi="Times New Roman" w:eastAsia="Times New Roman" w:cs="Times New Roman"/>
                <w:sz w:val="24"/>
                <w:szCs w:val="24"/>
                <w:spacing w:val="-1"/>
              </w:rPr>
              <w:t>2.5</w:t>
            </w:r>
          </w:p>
        </w:tc>
        <w:tc>
          <w:tcPr>
            <w:tcW w:w="2127" w:type="dxa"/>
            <w:vAlign w:val="top"/>
          </w:tcPr>
          <w:p>
            <w:pPr>
              <w:rPr>
                <w:rFonts w:ascii="Arial"/>
                <w:sz w:val="21"/>
              </w:rPr>
            </w:pPr>
            <w:r/>
          </w:p>
        </w:tc>
        <w:tc>
          <w:tcPr>
            <w:tcW w:w="1603" w:type="dxa"/>
            <w:vAlign w:val="top"/>
            <w:tcBorders>
              <w:right w:val="nil"/>
            </w:tcBorders>
          </w:tcPr>
          <w:p>
            <w:pPr>
              <w:rPr>
                <w:rFonts w:ascii="Arial"/>
                <w:sz w:val="21"/>
              </w:rPr>
            </w:pPr>
            <w:r/>
          </w:p>
        </w:tc>
      </w:tr>
      <w:tr>
        <w:trPr>
          <w:trHeight w:val="363" w:hRule="atLeast"/>
        </w:trPr>
        <w:tc>
          <w:tcPr>
            <w:tcW w:w="1605" w:type="dxa"/>
            <w:vAlign w:val="top"/>
            <w:tcBorders>
              <w:left w:val="nil"/>
            </w:tcBorders>
          </w:tcPr>
          <w:p>
            <w:pPr>
              <w:ind w:left="763"/>
              <w:spacing w:before="131" w:line="19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1813" w:type="dxa"/>
            <w:vAlign w:val="top"/>
          </w:tcPr>
          <w:p>
            <w:pPr>
              <w:pStyle w:val="TableText"/>
              <w:ind w:left="323"/>
              <w:spacing w:before="90" w:line="190" w:lineRule="auto"/>
              <w:rPr>
                <w:rFonts w:ascii="Times New Roman" w:hAnsi="Times New Roman" w:eastAsia="Times New Roman" w:cs="Times New Roman"/>
              </w:rPr>
            </w:pPr>
            <w:r>
              <w:rPr>
                <w:rFonts w:ascii="Times New Roman" w:hAnsi="Times New Roman" w:eastAsia="Times New Roman" w:cs="Times New Roman"/>
                <w:spacing w:val="-7"/>
              </w:rPr>
              <w:t>1 </w:t>
            </w:r>
            <w:r>
              <w:rPr>
                <w:spacing w:val="-7"/>
              </w:rPr>
              <w:t>拖</w:t>
            </w:r>
            <w:r>
              <w:rPr>
                <w:rFonts w:ascii="Times New Roman" w:hAnsi="Times New Roman" w:eastAsia="Times New Roman" w:cs="Times New Roman"/>
                <w:spacing w:val="-7"/>
              </w:rPr>
              <w:t>+7</w:t>
            </w:r>
            <w:r>
              <w:rPr>
                <w:rFonts w:ascii="Segoe UI Symbol" w:hAnsi="Segoe UI Symbol" w:eastAsia="Segoe UI Symbol" w:cs="Segoe UI Symbol"/>
                <w:spacing w:val="-7"/>
              </w:rPr>
              <w:t>×</w:t>
            </w:r>
            <w:r>
              <w:rPr>
                <w:rFonts w:ascii="Times New Roman" w:hAnsi="Times New Roman" w:eastAsia="Times New Roman" w:cs="Times New Roman"/>
                <w:spacing w:val="-7"/>
              </w:rPr>
              <w:t>500t</w:t>
            </w:r>
          </w:p>
        </w:tc>
        <w:tc>
          <w:tcPr>
            <w:tcW w:w="1702" w:type="dxa"/>
            <w:vAlign w:val="top"/>
          </w:tcPr>
          <w:p>
            <w:pPr>
              <w:ind w:left="275"/>
              <w:spacing w:before="122" w:line="17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42</w:t>
            </w:r>
            <w:r>
              <w:rPr>
                <w:rFonts w:ascii="Segoe UI Symbol" w:hAnsi="Segoe UI Symbol" w:eastAsia="Segoe UI Symbol" w:cs="Segoe UI Symbol"/>
                <w:sz w:val="24"/>
                <w:szCs w:val="24"/>
                <w:spacing w:val="-1"/>
              </w:rPr>
              <w:t>×</w:t>
            </w:r>
            <w:r>
              <w:rPr>
                <w:rFonts w:ascii="Times New Roman" w:hAnsi="Times New Roman" w:eastAsia="Times New Roman" w:cs="Times New Roman"/>
                <w:sz w:val="24"/>
                <w:szCs w:val="24"/>
                <w:spacing w:val="-1"/>
              </w:rPr>
              <w:t>8.2</w:t>
            </w:r>
            <w:r>
              <w:rPr>
                <w:rFonts w:ascii="Segoe UI Symbol" w:hAnsi="Segoe UI Symbol" w:eastAsia="Segoe UI Symbol" w:cs="Segoe UI Symbol"/>
                <w:sz w:val="24"/>
                <w:szCs w:val="24"/>
                <w:spacing w:val="-1"/>
              </w:rPr>
              <w:t>×</w:t>
            </w:r>
            <w:r>
              <w:rPr>
                <w:rFonts w:ascii="Times New Roman" w:hAnsi="Times New Roman" w:eastAsia="Times New Roman" w:cs="Times New Roman"/>
                <w:sz w:val="24"/>
                <w:szCs w:val="24"/>
                <w:spacing w:val="-1"/>
              </w:rPr>
              <w:t>1.9</w:t>
            </w:r>
          </w:p>
        </w:tc>
        <w:tc>
          <w:tcPr>
            <w:tcW w:w="2127" w:type="dxa"/>
            <w:vAlign w:val="top"/>
          </w:tcPr>
          <w:p>
            <w:pPr>
              <w:ind w:left="437"/>
              <w:spacing w:before="122" w:line="17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320</w:t>
            </w:r>
            <w:r>
              <w:rPr>
                <w:rFonts w:ascii="Segoe UI Symbol" w:hAnsi="Segoe UI Symbol" w:eastAsia="Segoe UI Symbol" w:cs="Segoe UI Symbol"/>
                <w:sz w:val="24"/>
                <w:szCs w:val="24"/>
                <w:spacing w:val="-2"/>
              </w:rPr>
              <w:t>×</w:t>
            </w:r>
            <w:r>
              <w:rPr>
                <w:rFonts w:ascii="Times New Roman" w:hAnsi="Times New Roman" w:eastAsia="Times New Roman" w:cs="Times New Roman"/>
                <w:sz w:val="24"/>
                <w:szCs w:val="24"/>
                <w:spacing w:val="-2"/>
              </w:rPr>
              <w:t>8.2</w:t>
            </w:r>
            <w:r>
              <w:rPr>
                <w:rFonts w:ascii="Segoe UI Symbol" w:hAnsi="Segoe UI Symbol" w:eastAsia="Segoe UI Symbol" w:cs="Segoe UI Symbol"/>
                <w:sz w:val="24"/>
                <w:szCs w:val="24"/>
                <w:spacing w:val="-2"/>
              </w:rPr>
              <w:t>×</w:t>
            </w:r>
            <w:r>
              <w:rPr>
                <w:rFonts w:ascii="Times New Roman" w:hAnsi="Times New Roman" w:eastAsia="Times New Roman" w:cs="Times New Roman"/>
                <w:sz w:val="24"/>
                <w:szCs w:val="24"/>
                <w:spacing w:val="-2"/>
              </w:rPr>
              <w:t>1.9</w:t>
            </w:r>
          </w:p>
        </w:tc>
        <w:tc>
          <w:tcPr>
            <w:tcW w:w="1603" w:type="dxa"/>
            <w:vAlign w:val="top"/>
            <w:tcBorders>
              <w:right w:val="nil"/>
            </w:tcBorders>
          </w:tcPr>
          <w:p>
            <w:pPr>
              <w:rPr>
                <w:rFonts w:ascii="Arial"/>
                <w:sz w:val="21"/>
              </w:rPr>
            </w:pPr>
            <w:r/>
          </w:p>
        </w:tc>
      </w:tr>
      <w:tr>
        <w:trPr>
          <w:trHeight w:val="363" w:hRule="atLeast"/>
        </w:trPr>
        <w:tc>
          <w:tcPr>
            <w:tcW w:w="1605" w:type="dxa"/>
            <w:vAlign w:val="top"/>
            <w:tcBorders>
              <w:left w:val="nil"/>
            </w:tcBorders>
          </w:tcPr>
          <w:p>
            <w:pPr>
              <w:ind w:left="757"/>
              <w:spacing w:before="133" w:line="19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1813" w:type="dxa"/>
            <w:vAlign w:val="top"/>
          </w:tcPr>
          <w:p>
            <w:pPr>
              <w:pStyle w:val="TableText"/>
              <w:ind w:left="268"/>
              <w:spacing w:before="93" w:line="188" w:lineRule="auto"/>
              <w:rPr>
                <w:rFonts w:ascii="Times New Roman" w:hAnsi="Times New Roman" w:eastAsia="Times New Roman" w:cs="Times New Roman"/>
              </w:rPr>
            </w:pPr>
            <w:r>
              <w:rPr>
                <w:rFonts w:ascii="Times New Roman" w:hAnsi="Times New Roman" w:eastAsia="Times New Roman" w:cs="Times New Roman"/>
                <w:spacing w:val="-7"/>
              </w:rPr>
              <w:t>1 </w:t>
            </w:r>
            <w:r>
              <w:rPr>
                <w:spacing w:val="-7"/>
              </w:rPr>
              <w:t>拖</w:t>
            </w:r>
            <w:r>
              <w:rPr>
                <w:rFonts w:ascii="Times New Roman" w:hAnsi="Times New Roman" w:eastAsia="Times New Roman" w:cs="Times New Roman"/>
                <w:spacing w:val="-7"/>
              </w:rPr>
              <w:t>+3</w:t>
            </w:r>
            <w:r>
              <w:rPr>
                <w:rFonts w:ascii="Segoe UI Symbol" w:hAnsi="Segoe UI Symbol" w:eastAsia="Segoe UI Symbol" w:cs="Segoe UI Symbol"/>
                <w:spacing w:val="-7"/>
              </w:rPr>
              <w:t>×</w:t>
            </w:r>
            <w:r>
              <w:rPr>
                <w:rFonts w:ascii="Times New Roman" w:hAnsi="Times New Roman" w:eastAsia="Times New Roman" w:cs="Times New Roman"/>
                <w:spacing w:val="-7"/>
              </w:rPr>
              <w:t>1000t</w:t>
            </w:r>
          </w:p>
        </w:tc>
        <w:tc>
          <w:tcPr>
            <w:tcW w:w="1702" w:type="dxa"/>
            <w:vAlign w:val="top"/>
          </w:tcPr>
          <w:p>
            <w:pPr>
              <w:ind w:left="227"/>
              <w:spacing w:before="124" w:line="17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55</w:t>
            </w:r>
            <w:r>
              <w:rPr>
                <w:rFonts w:ascii="Segoe UI Symbol" w:hAnsi="Segoe UI Symbol" w:eastAsia="Segoe UI Symbol" w:cs="Segoe UI Symbol"/>
                <w:sz w:val="24"/>
                <w:szCs w:val="24"/>
                <w:spacing w:val="-2"/>
              </w:rPr>
              <w:t>×</w:t>
            </w:r>
            <w:r>
              <w:rPr>
                <w:rFonts w:ascii="Times New Roman" w:hAnsi="Times New Roman" w:eastAsia="Times New Roman" w:cs="Times New Roman"/>
                <w:sz w:val="24"/>
                <w:szCs w:val="24"/>
                <w:spacing w:val="-2"/>
              </w:rPr>
              <w:t>10.8</w:t>
            </w:r>
            <w:r>
              <w:rPr>
                <w:rFonts w:ascii="Segoe UI Symbol" w:hAnsi="Segoe UI Symbol" w:eastAsia="Segoe UI Symbol" w:cs="Segoe UI Symbol"/>
                <w:sz w:val="24"/>
                <w:szCs w:val="24"/>
                <w:spacing w:val="-2"/>
              </w:rPr>
              <w:t>×</w:t>
            </w:r>
            <w:r>
              <w:rPr>
                <w:rFonts w:ascii="Times New Roman" w:hAnsi="Times New Roman" w:eastAsia="Times New Roman" w:cs="Times New Roman"/>
                <w:sz w:val="24"/>
                <w:szCs w:val="24"/>
                <w:spacing w:val="-2"/>
              </w:rPr>
              <w:t>2.5</w:t>
            </w:r>
          </w:p>
        </w:tc>
        <w:tc>
          <w:tcPr>
            <w:tcW w:w="2127" w:type="dxa"/>
            <w:vAlign w:val="top"/>
          </w:tcPr>
          <w:p>
            <w:pPr>
              <w:ind w:left="400"/>
              <w:spacing w:before="124" w:line="17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180</w:t>
            </w:r>
            <w:r>
              <w:rPr>
                <w:rFonts w:ascii="Segoe UI Symbol" w:hAnsi="Segoe UI Symbol" w:eastAsia="Segoe UI Symbol" w:cs="Segoe UI Symbol"/>
                <w:sz w:val="24"/>
                <w:szCs w:val="24"/>
                <w:spacing w:val="-4"/>
              </w:rPr>
              <w:t>×</w:t>
            </w:r>
            <w:r>
              <w:rPr>
                <w:rFonts w:ascii="Times New Roman" w:hAnsi="Times New Roman" w:eastAsia="Times New Roman" w:cs="Times New Roman"/>
                <w:sz w:val="24"/>
                <w:szCs w:val="24"/>
                <w:spacing w:val="-4"/>
              </w:rPr>
              <w:t>10.8</w:t>
            </w:r>
            <w:r>
              <w:rPr>
                <w:rFonts w:ascii="Segoe UI Symbol" w:hAnsi="Segoe UI Symbol" w:eastAsia="Segoe UI Symbol" w:cs="Segoe UI Symbol"/>
                <w:sz w:val="24"/>
                <w:szCs w:val="24"/>
                <w:spacing w:val="-4"/>
              </w:rPr>
              <w:t>×</w:t>
            </w:r>
            <w:r>
              <w:rPr>
                <w:rFonts w:ascii="Times New Roman" w:hAnsi="Times New Roman" w:eastAsia="Times New Roman" w:cs="Times New Roman"/>
                <w:sz w:val="24"/>
                <w:szCs w:val="24"/>
                <w:spacing w:val="-4"/>
              </w:rPr>
              <w:t>2.5</w:t>
            </w:r>
          </w:p>
        </w:tc>
        <w:tc>
          <w:tcPr>
            <w:tcW w:w="1603" w:type="dxa"/>
            <w:vAlign w:val="top"/>
            <w:tcBorders>
              <w:right w:val="nil"/>
            </w:tcBorders>
          </w:tcPr>
          <w:p>
            <w:pPr>
              <w:rPr>
                <w:rFonts w:ascii="Arial"/>
                <w:sz w:val="21"/>
              </w:rPr>
            </w:pPr>
            <w:r/>
          </w:p>
        </w:tc>
      </w:tr>
      <w:tr>
        <w:trPr>
          <w:trHeight w:val="363" w:hRule="atLeast"/>
        </w:trPr>
        <w:tc>
          <w:tcPr>
            <w:tcW w:w="1605" w:type="dxa"/>
            <w:vAlign w:val="top"/>
            <w:tcBorders>
              <w:left w:val="nil"/>
            </w:tcBorders>
          </w:tcPr>
          <w:p>
            <w:pPr>
              <w:ind w:left="765"/>
              <w:spacing w:before="134" w:line="19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1813" w:type="dxa"/>
            <w:vAlign w:val="top"/>
          </w:tcPr>
          <w:p>
            <w:pPr>
              <w:pStyle w:val="TableText"/>
              <w:ind w:left="268"/>
              <w:spacing w:before="94" w:line="187" w:lineRule="auto"/>
              <w:rPr>
                <w:rFonts w:ascii="Times New Roman" w:hAnsi="Times New Roman" w:eastAsia="Times New Roman" w:cs="Times New Roman"/>
              </w:rPr>
            </w:pPr>
            <w:r>
              <w:rPr>
                <w:rFonts w:ascii="Times New Roman" w:hAnsi="Times New Roman" w:eastAsia="Times New Roman" w:cs="Times New Roman"/>
                <w:spacing w:val="-7"/>
              </w:rPr>
              <w:t>1 </w:t>
            </w:r>
            <w:r>
              <w:rPr>
                <w:spacing w:val="-7"/>
              </w:rPr>
              <w:t>拖</w:t>
            </w:r>
            <w:r>
              <w:rPr>
                <w:rFonts w:ascii="Times New Roman" w:hAnsi="Times New Roman" w:eastAsia="Times New Roman" w:cs="Times New Roman"/>
                <w:spacing w:val="-7"/>
              </w:rPr>
              <w:t>+5</w:t>
            </w:r>
            <w:r>
              <w:rPr>
                <w:rFonts w:ascii="Segoe UI Symbol" w:hAnsi="Segoe UI Symbol" w:eastAsia="Segoe UI Symbol" w:cs="Segoe UI Symbol"/>
                <w:spacing w:val="-7"/>
              </w:rPr>
              <w:t>×</w:t>
            </w:r>
            <w:r>
              <w:rPr>
                <w:rFonts w:ascii="Times New Roman" w:hAnsi="Times New Roman" w:eastAsia="Times New Roman" w:cs="Times New Roman"/>
                <w:spacing w:val="-7"/>
              </w:rPr>
              <w:t>1000t</w:t>
            </w:r>
          </w:p>
        </w:tc>
        <w:tc>
          <w:tcPr>
            <w:tcW w:w="1702" w:type="dxa"/>
            <w:vAlign w:val="top"/>
          </w:tcPr>
          <w:p>
            <w:pPr>
              <w:ind w:left="227"/>
              <w:spacing w:before="125" w:line="17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55</w:t>
            </w:r>
            <w:r>
              <w:rPr>
                <w:rFonts w:ascii="Segoe UI Symbol" w:hAnsi="Segoe UI Symbol" w:eastAsia="Segoe UI Symbol" w:cs="Segoe UI Symbol"/>
                <w:sz w:val="24"/>
                <w:szCs w:val="24"/>
                <w:spacing w:val="-2"/>
              </w:rPr>
              <w:t>×</w:t>
            </w:r>
            <w:r>
              <w:rPr>
                <w:rFonts w:ascii="Times New Roman" w:hAnsi="Times New Roman" w:eastAsia="Times New Roman" w:cs="Times New Roman"/>
                <w:sz w:val="24"/>
                <w:szCs w:val="24"/>
                <w:spacing w:val="-2"/>
              </w:rPr>
              <w:t>10.8</w:t>
            </w:r>
            <w:r>
              <w:rPr>
                <w:rFonts w:ascii="Segoe UI Symbol" w:hAnsi="Segoe UI Symbol" w:eastAsia="Segoe UI Symbol" w:cs="Segoe UI Symbol"/>
                <w:sz w:val="24"/>
                <w:szCs w:val="24"/>
                <w:spacing w:val="-2"/>
              </w:rPr>
              <w:t>×</w:t>
            </w:r>
            <w:r>
              <w:rPr>
                <w:rFonts w:ascii="Times New Roman" w:hAnsi="Times New Roman" w:eastAsia="Times New Roman" w:cs="Times New Roman"/>
                <w:sz w:val="24"/>
                <w:szCs w:val="24"/>
                <w:spacing w:val="-2"/>
              </w:rPr>
              <w:t>2.5</w:t>
            </w:r>
          </w:p>
        </w:tc>
        <w:tc>
          <w:tcPr>
            <w:tcW w:w="2127" w:type="dxa"/>
            <w:vAlign w:val="top"/>
          </w:tcPr>
          <w:p>
            <w:pPr>
              <w:ind w:left="377"/>
              <w:spacing w:before="125" w:line="17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290</w:t>
            </w:r>
            <w:r>
              <w:rPr>
                <w:rFonts w:ascii="Segoe UI Symbol" w:hAnsi="Segoe UI Symbol" w:eastAsia="Segoe UI Symbol" w:cs="Segoe UI Symbol"/>
                <w:sz w:val="24"/>
                <w:szCs w:val="24"/>
                <w:spacing w:val="-2"/>
              </w:rPr>
              <w:t>×</w:t>
            </w:r>
            <w:r>
              <w:rPr>
                <w:rFonts w:ascii="Times New Roman" w:hAnsi="Times New Roman" w:eastAsia="Times New Roman" w:cs="Times New Roman"/>
                <w:sz w:val="24"/>
                <w:szCs w:val="24"/>
                <w:spacing w:val="-2"/>
              </w:rPr>
              <w:t>10.8</w:t>
            </w:r>
            <w:r>
              <w:rPr>
                <w:rFonts w:ascii="Segoe UI Symbol" w:hAnsi="Segoe UI Symbol" w:eastAsia="Segoe UI Symbol" w:cs="Segoe UI Symbol"/>
                <w:sz w:val="24"/>
                <w:szCs w:val="24"/>
                <w:spacing w:val="-2"/>
              </w:rPr>
              <w:t>×</w:t>
            </w:r>
            <w:r>
              <w:rPr>
                <w:rFonts w:ascii="Times New Roman" w:hAnsi="Times New Roman" w:eastAsia="Times New Roman" w:cs="Times New Roman"/>
                <w:sz w:val="24"/>
                <w:szCs w:val="24"/>
                <w:spacing w:val="-2"/>
              </w:rPr>
              <w:t>2.5</w:t>
            </w:r>
          </w:p>
        </w:tc>
        <w:tc>
          <w:tcPr>
            <w:tcW w:w="1603" w:type="dxa"/>
            <w:vAlign w:val="top"/>
            <w:tcBorders>
              <w:right w:val="nil"/>
            </w:tcBorders>
          </w:tcPr>
          <w:p>
            <w:pPr>
              <w:rPr>
                <w:rFonts w:ascii="Arial"/>
                <w:sz w:val="21"/>
              </w:rPr>
            </w:pPr>
            <w:r/>
          </w:p>
        </w:tc>
      </w:tr>
      <w:tr>
        <w:trPr>
          <w:trHeight w:val="365" w:hRule="atLeast"/>
        </w:trPr>
        <w:tc>
          <w:tcPr>
            <w:tcW w:w="1605" w:type="dxa"/>
            <w:vAlign w:val="top"/>
            <w:tcBorders>
              <w:left w:val="nil"/>
            </w:tcBorders>
          </w:tcPr>
          <w:p>
            <w:pPr>
              <w:ind w:left="763"/>
              <w:spacing w:before="138" w:line="18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1813" w:type="dxa"/>
            <w:vAlign w:val="top"/>
          </w:tcPr>
          <w:p>
            <w:pPr>
              <w:pStyle w:val="TableText"/>
              <w:ind w:left="268"/>
              <w:spacing w:before="98" w:line="186" w:lineRule="auto"/>
              <w:rPr>
                <w:rFonts w:ascii="Times New Roman" w:hAnsi="Times New Roman" w:eastAsia="Times New Roman" w:cs="Times New Roman"/>
              </w:rPr>
            </w:pPr>
            <w:r>
              <w:rPr>
                <w:rFonts w:ascii="Times New Roman" w:hAnsi="Times New Roman" w:eastAsia="Times New Roman" w:cs="Times New Roman"/>
                <w:spacing w:val="-7"/>
              </w:rPr>
              <w:t>1 </w:t>
            </w:r>
            <w:r>
              <w:rPr>
                <w:spacing w:val="-7"/>
              </w:rPr>
              <w:t>顶</w:t>
            </w:r>
            <w:r>
              <w:rPr>
                <w:rFonts w:ascii="Times New Roman" w:hAnsi="Times New Roman" w:eastAsia="Times New Roman" w:cs="Times New Roman"/>
                <w:spacing w:val="-7"/>
              </w:rPr>
              <w:t>+2</w:t>
            </w:r>
            <w:r>
              <w:rPr>
                <w:rFonts w:ascii="Segoe UI Symbol" w:hAnsi="Segoe UI Symbol" w:eastAsia="Segoe UI Symbol" w:cs="Segoe UI Symbol"/>
                <w:spacing w:val="-7"/>
              </w:rPr>
              <w:t>×</w:t>
            </w:r>
            <w:r>
              <w:rPr>
                <w:rFonts w:ascii="Times New Roman" w:hAnsi="Times New Roman" w:eastAsia="Times New Roman" w:cs="Times New Roman"/>
                <w:spacing w:val="-7"/>
              </w:rPr>
              <w:t>1000t</w:t>
            </w:r>
          </w:p>
        </w:tc>
        <w:tc>
          <w:tcPr>
            <w:tcW w:w="1702" w:type="dxa"/>
            <w:vAlign w:val="top"/>
          </w:tcPr>
          <w:p>
            <w:pPr>
              <w:ind w:left="226"/>
              <w:spacing w:before="130" w:line="16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68</w:t>
            </w:r>
            <w:r>
              <w:rPr>
                <w:rFonts w:ascii="Segoe UI Symbol" w:hAnsi="Segoe UI Symbol" w:eastAsia="Segoe UI Symbol" w:cs="Segoe UI Symbol"/>
                <w:sz w:val="24"/>
                <w:szCs w:val="24"/>
                <w:spacing w:val="-2"/>
              </w:rPr>
              <w:t>×</w:t>
            </w:r>
            <w:r>
              <w:rPr>
                <w:rFonts w:ascii="Times New Roman" w:hAnsi="Times New Roman" w:eastAsia="Times New Roman" w:cs="Times New Roman"/>
                <w:sz w:val="24"/>
                <w:szCs w:val="24"/>
                <w:spacing w:val="-2"/>
              </w:rPr>
              <w:t>10.8</w:t>
            </w:r>
            <w:r>
              <w:rPr>
                <w:rFonts w:ascii="Segoe UI Symbol" w:hAnsi="Segoe UI Symbol" w:eastAsia="Segoe UI Symbol" w:cs="Segoe UI Symbol"/>
                <w:sz w:val="24"/>
                <w:szCs w:val="24"/>
                <w:spacing w:val="-2"/>
              </w:rPr>
              <w:t>×</w:t>
            </w:r>
            <w:r>
              <w:rPr>
                <w:rFonts w:ascii="Times New Roman" w:hAnsi="Times New Roman" w:eastAsia="Times New Roman" w:cs="Times New Roman"/>
                <w:sz w:val="24"/>
                <w:szCs w:val="24"/>
                <w:spacing w:val="-2"/>
              </w:rPr>
              <w:t>2.2</w:t>
            </w:r>
          </w:p>
        </w:tc>
        <w:tc>
          <w:tcPr>
            <w:tcW w:w="2127" w:type="dxa"/>
            <w:vAlign w:val="top"/>
          </w:tcPr>
          <w:p>
            <w:pPr>
              <w:ind w:left="400"/>
              <w:spacing w:before="130" w:line="16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160</w:t>
            </w:r>
            <w:r>
              <w:rPr>
                <w:rFonts w:ascii="Segoe UI Symbol" w:hAnsi="Segoe UI Symbol" w:eastAsia="Segoe UI Symbol" w:cs="Segoe UI Symbol"/>
                <w:sz w:val="24"/>
                <w:szCs w:val="24"/>
                <w:spacing w:val="-4"/>
              </w:rPr>
              <w:t>×</w:t>
            </w:r>
            <w:r>
              <w:rPr>
                <w:rFonts w:ascii="Times New Roman" w:hAnsi="Times New Roman" w:eastAsia="Times New Roman" w:cs="Times New Roman"/>
                <w:sz w:val="24"/>
                <w:szCs w:val="24"/>
                <w:spacing w:val="-4"/>
              </w:rPr>
              <w:t>10.8</w:t>
            </w:r>
            <w:r>
              <w:rPr>
                <w:rFonts w:ascii="Segoe UI Symbol" w:hAnsi="Segoe UI Symbol" w:eastAsia="Segoe UI Symbol" w:cs="Segoe UI Symbol"/>
                <w:sz w:val="24"/>
                <w:szCs w:val="24"/>
                <w:spacing w:val="-4"/>
              </w:rPr>
              <w:t>×</w:t>
            </w:r>
            <w:r>
              <w:rPr>
                <w:rFonts w:ascii="Times New Roman" w:hAnsi="Times New Roman" w:eastAsia="Times New Roman" w:cs="Times New Roman"/>
                <w:sz w:val="24"/>
                <w:szCs w:val="24"/>
                <w:spacing w:val="-4"/>
              </w:rPr>
              <w:t>2.2</w:t>
            </w:r>
          </w:p>
        </w:tc>
        <w:tc>
          <w:tcPr>
            <w:tcW w:w="1603" w:type="dxa"/>
            <w:vAlign w:val="top"/>
            <w:tcBorders>
              <w:right w:val="nil"/>
            </w:tcBorders>
          </w:tcPr>
          <w:p>
            <w:pPr>
              <w:rPr>
                <w:rFonts w:ascii="Arial"/>
                <w:sz w:val="21"/>
              </w:rPr>
            </w:pPr>
            <w:r/>
          </w:p>
        </w:tc>
      </w:tr>
      <w:tr>
        <w:trPr>
          <w:trHeight w:val="720" w:hRule="atLeast"/>
        </w:trPr>
        <w:tc>
          <w:tcPr>
            <w:tcW w:w="1605" w:type="dxa"/>
            <w:vAlign w:val="top"/>
            <w:tcBorders>
              <w:left w:val="nil"/>
            </w:tcBorders>
          </w:tcPr>
          <w:p>
            <w:pPr>
              <w:spacing w:line="247" w:lineRule="auto"/>
              <w:rPr>
                <w:rFonts w:ascii="Arial"/>
                <w:sz w:val="21"/>
              </w:rPr>
            </w:pPr>
            <w:r/>
          </w:p>
          <w:p>
            <w:pPr>
              <w:ind w:left="762"/>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1813" w:type="dxa"/>
            <w:vAlign w:val="top"/>
          </w:tcPr>
          <w:p>
            <w:pPr>
              <w:pStyle w:val="TableText"/>
              <w:ind w:left="801" w:right="189" w:hanging="585"/>
              <w:spacing w:before="99" w:line="235" w:lineRule="auto"/>
              <w:rPr/>
            </w:pPr>
            <w:r>
              <w:rPr>
                <w:rFonts w:ascii="Times New Roman" w:hAnsi="Times New Roman" w:eastAsia="Times New Roman" w:cs="Times New Roman"/>
                <w:spacing w:val="-10"/>
              </w:rPr>
              <w:t>30TEU </w:t>
            </w:r>
            <w:r>
              <w:rPr>
                <w:spacing w:val="-10"/>
              </w:rPr>
              <w:t>集装箱</w:t>
            </w:r>
            <w:r>
              <w:rPr/>
              <w:t>船</w:t>
            </w:r>
          </w:p>
        </w:tc>
        <w:tc>
          <w:tcPr>
            <w:tcW w:w="1702" w:type="dxa"/>
            <w:vAlign w:val="top"/>
          </w:tcPr>
          <w:p>
            <w:pPr>
              <w:rPr>
                <w:rFonts w:ascii="Arial"/>
                <w:sz w:val="21"/>
              </w:rPr>
            </w:pPr>
            <w:r/>
          </w:p>
        </w:tc>
        <w:tc>
          <w:tcPr>
            <w:tcW w:w="2127" w:type="dxa"/>
            <w:vAlign w:val="top"/>
          </w:tcPr>
          <w:p>
            <w:pPr>
              <w:ind w:left="488"/>
              <w:spacing w:before="309" w:line="21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45</w:t>
            </w:r>
            <w:r>
              <w:rPr>
                <w:rFonts w:ascii="Segoe UI Symbol" w:hAnsi="Segoe UI Symbol" w:eastAsia="Segoe UI Symbol" w:cs="Segoe UI Symbol"/>
                <w:sz w:val="24"/>
                <w:szCs w:val="24"/>
                <w:spacing w:val="-1"/>
              </w:rPr>
              <w:t>×</w:t>
            </w:r>
            <w:r>
              <w:rPr>
                <w:rFonts w:ascii="Times New Roman" w:hAnsi="Times New Roman" w:eastAsia="Times New Roman" w:cs="Times New Roman"/>
                <w:sz w:val="24"/>
                <w:szCs w:val="24"/>
                <w:spacing w:val="-1"/>
              </w:rPr>
              <w:t>9.6</w:t>
            </w:r>
            <w:r>
              <w:rPr>
                <w:rFonts w:ascii="Segoe UI Symbol" w:hAnsi="Segoe UI Symbol" w:eastAsia="Segoe UI Symbol" w:cs="Segoe UI Symbol"/>
                <w:sz w:val="24"/>
                <w:szCs w:val="24"/>
                <w:spacing w:val="-1"/>
              </w:rPr>
              <w:t>×</w:t>
            </w:r>
            <w:r>
              <w:rPr>
                <w:rFonts w:ascii="Times New Roman" w:hAnsi="Times New Roman" w:eastAsia="Times New Roman" w:cs="Times New Roman"/>
                <w:sz w:val="24"/>
                <w:szCs w:val="24"/>
                <w:spacing w:val="-1"/>
              </w:rPr>
              <w:t>2.2</w:t>
            </w:r>
          </w:p>
        </w:tc>
        <w:tc>
          <w:tcPr>
            <w:tcW w:w="1603" w:type="dxa"/>
            <w:vAlign w:val="top"/>
            <w:tcBorders>
              <w:right w:val="nil"/>
            </w:tcBorders>
          </w:tcPr>
          <w:p>
            <w:pPr>
              <w:rPr>
                <w:rFonts w:ascii="Arial"/>
                <w:sz w:val="21"/>
              </w:rPr>
            </w:pPr>
            <w:r/>
          </w:p>
        </w:tc>
      </w:tr>
      <w:tr>
        <w:trPr>
          <w:trHeight w:val="744" w:hRule="atLeast"/>
        </w:trPr>
        <w:tc>
          <w:tcPr>
            <w:tcW w:w="1605" w:type="dxa"/>
            <w:vAlign w:val="top"/>
            <w:tcBorders>
              <w:left w:val="nil"/>
              <w:bottom w:val="single" w:color="000000" w:sz="10" w:space="0"/>
            </w:tcBorders>
          </w:tcPr>
          <w:p>
            <w:pPr>
              <w:spacing w:line="252" w:lineRule="auto"/>
              <w:rPr>
                <w:rFonts w:ascii="Arial"/>
                <w:sz w:val="21"/>
              </w:rPr>
            </w:pPr>
            <w:r/>
          </w:p>
          <w:p>
            <w:pPr>
              <w:ind w:left="768"/>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tc>
        <w:tc>
          <w:tcPr>
            <w:tcW w:w="1813" w:type="dxa"/>
            <w:vAlign w:val="top"/>
            <w:tcBorders>
              <w:bottom w:val="single" w:color="000000" w:sz="10" w:space="0"/>
            </w:tcBorders>
          </w:tcPr>
          <w:p>
            <w:pPr>
              <w:pStyle w:val="TableText"/>
              <w:ind w:left="802" w:right="189" w:hanging="585"/>
              <w:spacing w:before="102" w:line="243" w:lineRule="auto"/>
              <w:rPr/>
            </w:pPr>
            <w:r>
              <w:rPr>
                <w:rFonts w:ascii="Times New Roman" w:hAnsi="Times New Roman" w:eastAsia="Times New Roman" w:cs="Times New Roman"/>
                <w:spacing w:val="-10"/>
              </w:rPr>
              <w:t>60TEU </w:t>
            </w:r>
            <w:r>
              <w:rPr>
                <w:spacing w:val="-10"/>
              </w:rPr>
              <w:t>集装箱</w:t>
            </w:r>
            <w:r>
              <w:rPr/>
              <w:t>船</w:t>
            </w:r>
          </w:p>
        </w:tc>
        <w:tc>
          <w:tcPr>
            <w:tcW w:w="1702" w:type="dxa"/>
            <w:vAlign w:val="top"/>
            <w:tcBorders>
              <w:bottom w:val="single" w:color="000000" w:sz="10" w:space="0"/>
            </w:tcBorders>
          </w:tcPr>
          <w:p>
            <w:pPr>
              <w:rPr>
                <w:rFonts w:ascii="Arial"/>
                <w:sz w:val="21"/>
              </w:rPr>
            </w:pPr>
            <w:r/>
          </w:p>
        </w:tc>
        <w:tc>
          <w:tcPr>
            <w:tcW w:w="2127" w:type="dxa"/>
            <w:vAlign w:val="top"/>
            <w:tcBorders>
              <w:bottom w:val="single" w:color="000000" w:sz="10" w:space="0"/>
            </w:tcBorders>
          </w:tcPr>
          <w:p>
            <w:pPr>
              <w:ind w:left="437"/>
              <w:spacing w:before="314" w:line="21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65</w:t>
            </w:r>
            <w:r>
              <w:rPr>
                <w:rFonts w:ascii="Segoe UI Symbol" w:hAnsi="Segoe UI Symbol" w:eastAsia="Segoe UI Symbol" w:cs="Segoe UI Symbol"/>
                <w:sz w:val="24"/>
                <w:szCs w:val="24"/>
                <w:spacing w:val="-2"/>
              </w:rPr>
              <w:t>×</w:t>
            </w:r>
            <w:r>
              <w:rPr>
                <w:rFonts w:ascii="Times New Roman" w:hAnsi="Times New Roman" w:eastAsia="Times New Roman" w:cs="Times New Roman"/>
                <w:sz w:val="24"/>
                <w:szCs w:val="24"/>
                <w:spacing w:val="-2"/>
              </w:rPr>
              <w:t>10.6</w:t>
            </w:r>
            <w:r>
              <w:rPr>
                <w:rFonts w:ascii="Segoe UI Symbol" w:hAnsi="Segoe UI Symbol" w:eastAsia="Segoe UI Symbol" w:cs="Segoe UI Symbol"/>
                <w:sz w:val="24"/>
                <w:szCs w:val="24"/>
                <w:spacing w:val="-2"/>
              </w:rPr>
              <w:t>×</w:t>
            </w:r>
            <w:r>
              <w:rPr>
                <w:rFonts w:ascii="Times New Roman" w:hAnsi="Times New Roman" w:eastAsia="Times New Roman" w:cs="Times New Roman"/>
                <w:sz w:val="24"/>
                <w:szCs w:val="24"/>
                <w:spacing w:val="-2"/>
              </w:rPr>
              <w:t>2.5</w:t>
            </w:r>
          </w:p>
        </w:tc>
        <w:tc>
          <w:tcPr>
            <w:tcW w:w="1603" w:type="dxa"/>
            <w:vAlign w:val="top"/>
            <w:tcBorders>
              <w:right w:val="nil"/>
              <w:bottom w:val="single" w:color="000000" w:sz="10" w:space="0"/>
            </w:tcBorders>
          </w:tcPr>
          <w:p>
            <w:pPr>
              <w:rPr>
                <w:rFonts w:ascii="Arial"/>
                <w:sz w:val="21"/>
              </w:rPr>
            </w:pPr>
            <w:r/>
          </w:p>
        </w:tc>
      </w:tr>
    </w:tbl>
    <w:p>
      <w:pPr>
        <w:pStyle w:val="BodyText"/>
        <w:spacing w:line="283" w:lineRule="auto"/>
        <w:rPr/>
      </w:pPr>
      <w:r/>
    </w:p>
    <w:p>
      <w:pPr>
        <w:pStyle w:val="BodyText"/>
        <w:spacing w:line="284" w:lineRule="auto"/>
        <w:rPr/>
      </w:pPr>
      <w:r/>
    </w:p>
    <w:p>
      <w:pPr>
        <w:ind w:left="2327"/>
        <w:spacing w:before="91" w:line="232" w:lineRule="auto"/>
        <w:rPr>
          <w:rFonts w:ascii="FangSong" w:hAnsi="FangSong" w:eastAsia="FangSong" w:cs="FangSong"/>
          <w:sz w:val="28"/>
          <w:szCs w:val="28"/>
        </w:rPr>
      </w:pPr>
      <w:r>
        <w:rPr>
          <w:rFonts w:ascii="FangSong" w:hAnsi="FangSong" w:eastAsia="FangSong" w:cs="FangSong"/>
          <w:sz w:val="28"/>
          <w:szCs w:val="28"/>
          <w:b/>
          <w:bCs/>
          <w:spacing w:val="-15"/>
        </w:rPr>
        <w:t>表</w:t>
      </w:r>
      <w:r>
        <w:rPr>
          <w:rFonts w:ascii="FangSong" w:hAnsi="FangSong" w:eastAsia="FangSong" w:cs="FangSong"/>
          <w:sz w:val="28"/>
          <w:szCs w:val="28"/>
          <w:spacing w:val="-59"/>
        </w:rPr>
        <w:t xml:space="preserve"> </w:t>
      </w:r>
      <w:r>
        <w:rPr>
          <w:rFonts w:ascii="Times New Roman" w:hAnsi="Times New Roman" w:eastAsia="Times New Roman" w:cs="Times New Roman"/>
          <w:sz w:val="28"/>
          <w:szCs w:val="28"/>
          <w:b/>
          <w:bCs/>
          <w:spacing w:val="-15"/>
        </w:rPr>
        <w:t>1.4-5</w:t>
      </w:r>
      <w:r>
        <w:rPr>
          <w:rFonts w:ascii="Times New Roman" w:hAnsi="Times New Roman" w:eastAsia="Times New Roman" w:cs="Times New Roman"/>
          <w:sz w:val="28"/>
          <w:szCs w:val="28"/>
          <w:b/>
          <w:bCs/>
          <w:spacing w:val="57"/>
          <w:w w:val="101"/>
        </w:rPr>
        <w:t xml:space="preserve"> </w:t>
      </w:r>
      <w:r>
        <w:rPr>
          <w:rFonts w:ascii="FangSong" w:hAnsi="FangSong" w:eastAsia="FangSong" w:cs="FangSong"/>
          <w:sz w:val="28"/>
          <w:szCs w:val="28"/>
          <w:b/>
          <w:bCs/>
          <w:spacing w:val="-15"/>
        </w:rPr>
        <w:t>本项目变动后设计船型一览表</w:t>
      </w:r>
    </w:p>
    <w:p>
      <w:pPr>
        <w:spacing w:line="106" w:lineRule="exact"/>
        <w:rPr/>
      </w:pPr>
      <w:r/>
    </w:p>
    <w:tbl>
      <w:tblPr>
        <w:tblStyle w:val="TableNormal"/>
        <w:tblW w:w="8746" w:type="dxa"/>
        <w:tblInd w:w="14"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929"/>
        <w:gridCol w:w="1916"/>
        <w:gridCol w:w="1913"/>
        <w:gridCol w:w="2988"/>
      </w:tblGrid>
      <w:tr>
        <w:trPr>
          <w:trHeight w:val="723" w:hRule="atLeast"/>
        </w:trPr>
        <w:tc>
          <w:tcPr>
            <w:tcW w:w="1929" w:type="dxa"/>
            <w:vAlign w:val="top"/>
            <w:tcBorders>
              <w:left w:val="nil"/>
              <w:top w:val="single" w:color="000000" w:sz="10" w:space="0"/>
            </w:tcBorders>
          </w:tcPr>
          <w:p>
            <w:pPr>
              <w:pStyle w:val="TableText"/>
              <w:ind w:left="753"/>
              <w:spacing w:before="268" w:line="218" w:lineRule="auto"/>
              <w:rPr/>
            </w:pPr>
            <w:r>
              <w:rPr>
                <w:spacing w:val="-6"/>
              </w:rPr>
              <w:t>序号</w:t>
            </w:r>
          </w:p>
        </w:tc>
        <w:tc>
          <w:tcPr>
            <w:tcW w:w="1916" w:type="dxa"/>
            <w:vAlign w:val="top"/>
            <w:tcBorders>
              <w:top w:val="single" w:color="000000" w:sz="10" w:space="0"/>
            </w:tcBorders>
          </w:tcPr>
          <w:p>
            <w:pPr>
              <w:pStyle w:val="TableText"/>
              <w:ind w:left="262"/>
              <w:spacing w:before="268" w:line="233" w:lineRule="auto"/>
              <w:rPr/>
            </w:pPr>
            <w:r>
              <w:rPr>
                <w:spacing w:val="-13"/>
              </w:rPr>
              <w:t>船舶吨级（</w:t>
            </w:r>
            <w:r>
              <w:rPr>
                <w:rFonts w:ascii="Times New Roman" w:hAnsi="Times New Roman" w:eastAsia="Times New Roman" w:cs="Times New Roman"/>
                <w:spacing w:val="-13"/>
              </w:rPr>
              <w:t>t</w:t>
            </w:r>
            <w:r>
              <w:rPr>
                <w:spacing w:val="-13"/>
              </w:rPr>
              <w:t>）</w:t>
            </w:r>
          </w:p>
        </w:tc>
        <w:tc>
          <w:tcPr>
            <w:tcW w:w="1913" w:type="dxa"/>
            <w:vAlign w:val="top"/>
            <w:tcBorders>
              <w:top w:val="single" w:color="000000" w:sz="10" w:space="0"/>
            </w:tcBorders>
          </w:tcPr>
          <w:p>
            <w:pPr>
              <w:pStyle w:val="TableText"/>
              <w:ind w:left="326" w:right="196" w:hanging="105"/>
              <w:spacing w:before="88" w:line="234" w:lineRule="auto"/>
              <w:rPr/>
            </w:pPr>
            <w:r>
              <w:rPr>
                <w:spacing w:val="-6"/>
              </w:rPr>
              <w:t>单船（长</w:t>
            </w:r>
            <w:r>
              <w:rPr>
                <w:rFonts w:ascii="Segoe UI Symbol" w:hAnsi="Segoe UI Symbol" w:eastAsia="Segoe UI Symbol" w:cs="Segoe UI Symbol"/>
                <w:spacing w:val="-6"/>
              </w:rPr>
              <w:t>×</w:t>
            </w:r>
            <w:r>
              <w:rPr>
                <w:spacing w:val="-6"/>
              </w:rPr>
              <w:t>宽</w:t>
            </w:r>
            <w:r>
              <w:rPr>
                <w:rFonts w:ascii="Segoe UI Symbol" w:hAnsi="Segoe UI Symbol" w:eastAsia="Segoe UI Symbol" w:cs="Segoe UI Symbol"/>
                <w:spacing w:val="-6"/>
              </w:rPr>
              <w:t>×</w:t>
            </w:r>
            <w:r>
              <w:rPr>
                <w:spacing w:val="-18"/>
              </w:rPr>
              <w:t>吃水（</w:t>
            </w:r>
            <w:r>
              <w:rPr>
                <w:rFonts w:ascii="Times New Roman" w:hAnsi="Times New Roman" w:eastAsia="Times New Roman" w:cs="Times New Roman"/>
                <w:spacing w:val="-18"/>
              </w:rPr>
              <w:t>m</w:t>
            </w:r>
            <w:r>
              <w:rPr>
                <w:spacing w:val="-6"/>
              </w:rPr>
              <w:t>））</w:t>
            </w:r>
          </w:p>
        </w:tc>
        <w:tc>
          <w:tcPr>
            <w:tcW w:w="2988" w:type="dxa"/>
            <w:vAlign w:val="top"/>
            <w:tcBorders>
              <w:right w:val="nil"/>
              <w:top w:val="single" w:color="000000" w:sz="10" w:space="0"/>
            </w:tcBorders>
          </w:tcPr>
          <w:p>
            <w:pPr>
              <w:pStyle w:val="TableText"/>
              <w:ind w:left="1280"/>
              <w:spacing w:before="268" w:line="220" w:lineRule="auto"/>
              <w:rPr/>
            </w:pPr>
            <w:r>
              <w:rPr>
                <w:spacing w:val="-7"/>
              </w:rPr>
              <w:t>备注</w:t>
            </w:r>
          </w:p>
        </w:tc>
      </w:tr>
      <w:tr>
        <w:trPr>
          <w:trHeight w:val="360" w:hRule="atLeast"/>
        </w:trPr>
        <w:tc>
          <w:tcPr>
            <w:tcW w:w="1929" w:type="dxa"/>
            <w:vAlign w:val="top"/>
            <w:tcBorders>
              <w:left w:val="nil"/>
            </w:tcBorders>
          </w:tcPr>
          <w:p>
            <w:pPr>
              <w:ind w:left="942"/>
              <w:spacing w:before="129" w:line="19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916" w:type="dxa"/>
            <w:vAlign w:val="top"/>
          </w:tcPr>
          <w:p>
            <w:pPr>
              <w:pStyle w:val="TableText"/>
              <w:ind w:left="252"/>
              <w:spacing w:before="90" w:line="200" w:lineRule="auto"/>
              <w:rPr/>
            </w:pPr>
            <w:r>
              <w:rPr>
                <w:rFonts w:ascii="Times New Roman" w:hAnsi="Times New Roman" w:eastAsia="Times New Roman" w:cs="Times New Roman"/>
                <w:spacing w:val="-11"/>
              </w:rPr>
              <w:t>1000t </w:t>
            </w:r>
            <w:r>
              <w:rPr>
                <w:spacing w:val="-11"/>
              </w:rPr>
              <w:t>干散货船</w:t>
            </w:r>
          </w:p>
        </w:tc>
        <w:tc>
          <w:tcPr>
            <w:tcW w:w="1913" w:type="dxa"/>
            <w:vAlign w:val="top"/>
          </w:tcPr>
          <w:p>
            <w:pPr>
              <w:ind w:left="332"/>
              <w:spacing w:before="121" w:line="17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60</w:t>
            </w:r>
            <w:r>
              <w:rPr>
                <w:rFonts w:ascii="Segoe UI Symbol" w:hAnsi="Segoe UI Symbol" w:eastAsia="Segoe UI Symbol" w:cs="Segoe UI Symbol"/>
                <w:sz w:val="24"/>
                <w:szCs w:val="24"/>
                <w:spacing w:val="-2"/>
              </w:rPr>
              <w:t>×</w:t>
            </w:r>
            <w:r>
              <w:rPr>
                <w:rFonts w:ascii="Times New Roman" w:hAnsi="Times New Roman" w:eastAsia="Times New Roman" w:cs="Times New Roman"/>
                <w:sz w:val="24"/>
                <w:szCs w:val="24"/>
                <w:spacing w:val="-2"/>
              </w:rPr>
              <w:t>10.8</w:t>
            </w:r>
            <w:r>
              <w:rPr>
                <w:rFonts w:ascii="Segoe UI Symbol" w:hAnsi="Segoe UI Symbol" w:eastAsia="Segoe UI Symbol" w:cs="Segoe UI Symbol"/>
                <w:sz w:val="24"/>
                <w:szCs w:val="24"/>
                <w:spacing w:val="-2"/>
              </w:rPr>
              <w:t>×</w:t>
            </w:r>
            <w:r>
              <w:rPr>
                <w:rFonts w:ascii="Times New Roman" w:hAnsi="Times New Roman" w:eastAsia="Times New Roman" w:cs="Times New Roman"/>
                <w:sz w:val="24"/>
                <w:szCs w:val="24"/>
                <w:spacing w:val="-2"/>
              </w:rPr>
              <w:t>2.6</w:t>
            </w:r>
          </w:p>
        </w:tc>
        <w:tc>
          <w:tcPr>
            <w:tcW w:w="2988" w:type="dxa"/>
            <w:vAlign w:val="top"/>
            <w:tcBorders>
              <w:right w:val="nil"/>
            </w:tcBorders>
          </w:tcPr>
          <w:p>
            <w:pPr>
              <w:pStyle w:val="TableText"/>
              <w:ind w:left="1053"/>
              <w:spacing w:before="90" w:line="200" w:lineRule="auto"/>
              <w:rPr/>
            </w:pPr>
            <w:r>
              <w:rPr>
                <w:spacing w:val="-11"/>
              </w:rPr>
              <w:t>设计船型</w:t>
            </w:r>
          </w:p>
        </w:tc>
      </w:tr>
      <w:tr>
        <w:trPr>
          <w:trHeight w:val="360" w:hRule="atLeast"/>
        </w:trPr>
        <w:tc>
          <w:tcPr>
            <w:tcW w:w="1929" w:type="dxa"/>
            <w:vAlign w:val="top"/>
            <w:tcBorders>
              <w:left w:val="nil"/>
            </w:tcBorders>
          </w:tcPr>
          <w:p>
            <w:pPr>
              <w:ind w:left="919"/>
              <w:spacing w:before="133" w:line="18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916" w:type="dxa"/>
            <w:vAlign w:val="top"/>
          </w:tcPr>
          <w:p>
            <w:pPr>
              <w:pStyle w:val="TableText"/>
              <w:ind w:left="293"/>
              <w:spacing w:before="93" w:line="197" w:lineRule="auto"/>
              <w:rPr/>
            </w:pPr>
            <w:r>
              <w:rPr>
                <w:rFonts w:ascii="Times New Roman" w:hAnsi="Times New Roman" w:eastAsia="Times New Roman" w:cs="Times New Roman"/>
                <w:spacing w:val="-9"/>
              </w:rPr>
              <w:t>500t </w:t>
            </w:r>
            <w:r>
              <w:rPr>
                <w:spacing w:val="-9"/>
              </w:rPr>
              <w:t>干散货船</w:t>
            </w:r>
          </w:p>
        </w:tc>
        <w:tc>
          <w:tcPr>
            <w:tcW w:w="1913" w:type="dxa"/>
            <w:vAlign w:val="top"/>
          </w:tcPr>
          <w:p>
            <w:pPr>
              <w:ind w:left="380"/>
              <w:spacing w:before="125" w:line="16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44</w:t>
            </w:r>
            <w:r>
              <w:rPr>
                <w:rFonts w:ascii="Segoe UI Symbol" w:hAnsi="Segoe UI Symbol" w:eastAsia="Segoe UI Symbol" w:cs="Segoe UI Symbol"/>
                <w:sz w:val="24"/>
                <w:szCs w:val="24"/>
                <w:spacing w:val="-1"/>
              </w:rPr>
              <w:t>×</w:t>
            </w:r>
            <w:r>
              <w:rPr>
                <w:rFonts w:ascii="Times New Roman" w:hAnsi="Times New Roman" w:eastAsia="Times New Roman" w:cs="Times New Roman"/>
                <w:sz w:val="24"/>
                <w:szCs w:val="24"/>
                <w:spacing w:val="-1"/>
              </w:rPr>
              <w:t>8.8</w:t>
            </w:r>
            <w:r>
              <w:rPr>
                <w:rFonts w:ascii="Segoe UI Symbol" w:hAnsi="Segoe UI Symbol" w:eastAsia="Segoe UI Symbol" w:cs="Segoe UI Symbol"/>
                <w:sz w:val="24"/>
                <w:szCs w:val="24"/>
                <w:spacing w:val="-1"/>
              </w:rPr>
              <w:t>×</w:t>
            </w:r>
            <w:r>
              <w:rPr>
                <w:rFonts w:ascii="Times New Roman" w:hAnsi="Times New Roman" w:eastAsia="Times New Roman" w:cs="Times New Roman"/>
                <w:sz w:val="24"/>
                <w:szCs w:val="24"/>
                <w:spacing w:val="-1"/>
              </w:rPr>
              <w:t>2.5</w:t>
            </w:r>
          </w:p>
        </w:tc>
        <w:tc>
          <w:tcPr>
            <w:tcW w:w="2988" w:type="dxa"/>
            <w:vAlign w:val="top"/>
            <w:tcBorders>
              <w:right w:val="nil"/>
            </w:tcBorders>
          </w:tcPr>
          <w:p>
            <w:pPr>
              <w:pStyle w:val="TableText"/>
              <w:ind w:left="1060"/>
              <w:spacing w:before="93" w:line="197" w:lineRule="auto"/>
              <w:rPr/>
            </w:pPr>
            <w:r>
              <w:rPr>
                <w:spacing w:val="-12"/>
              </w:rPr>
              <w:t>兼顾船型</w:t>
            </w:r>
          </w:p>
        </w:tc>
      </w:tr>
      <w:tr>
        <w:trPr>
          <w:trHeight w:val="360" w:hRule="atLeast"/>
        </w:trPr>
        <w:tc>
          <w:tcPr>
            <w:tcW w:w="1929" w:type="dxa"/>
            <w:vAlign w:val="top"/>
            <w:tcBorders>
              <w:left w:val="nil"/>
            </w:tcBorders>
          </w:tcPr>
          <w:p>
            <w:pPr>
              <w:ind w:left="924"/>
              <w:spacing w:before="138" w:line="18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1916" w:type="dxa"/>
            <w:vAlign w:val="top"/>
          </w:tcPr>
          <w:p>
            <w:pPr>
              <w:pStyle w:val="TableText"/>
              <w:ind w:left="159"/>
              <w:spacing w:before="99" w:line="193" w:lineRule="auto"/>
              <w:rPr/>
            </w:pPr>
            <w:r>
              <w:rPr>
                <w:rFonts w:ascii="Times New Roman" w:hAnsi="Times New Roman" w:eastAsia="Times New Roman" w:cs="Times New Roman"/>
                <w:spacing w:val="-9"/>
              </w:rPr>
              <w:t>80TEU </w:t>
            </w:r>
            <w:r>
              <w:rPr>
                <w:spacing w:val="-9"/>
              </w:rPr>
              <w:t>集装箱船</w:t>
            </w:r>
          </w:p>
        </w:tc>
        <w:tc>
          <w:tcPr>
            <w:tcW w:w="1913" w:type="dxa"/>
            <w:vAlign w:val="top"/>
          </w:tcPr>
          <w:p>
            <w:pPr>
              <w:ind w:left="333"/>
              <w:spacing w:before="130" w:line="16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55</w:t>
            </w:r>
            <w:r>
              <w:rPr>
                <w:rFonts w:ascii="Segoe UI Symbol" w:hAnsi="Segoe UI Symbol" w:eastAsia="Segoe UI Symbol" w:cs="Segoe UI Symbol"/>
                <w:sz w:val="24"/>
                <w:szCs w:val="24"/>
                <w:spacing w:val="-2"/>
              </w:rPr>
              <w:t>×</w:t>
            </w:r>
            <w:r>
              <w:rPr>
                <w:rFonts w:ascii="Times New Roman" w:hAnsi="Times New Roman" w:eastAsia="Times New Roman" w:cs="Times New Roman"/>
                <w:sz w:val="24"/>
                <w:szCs w:val="24"/>
                <w:spacing w:val="-2"/>
              </w:rPr>
              <w:t>13.8</w:t>
            </w:r>
            <w:r>
              <w:rPr>
                <w:rFonts w:ascii="Segoe UI Symbol" w:hAnsi="Segoe UI Symbol" w:eastAsia="Segoe UI Symbol" w:cs="Segoe UI Symbol"/>
                <w:sz w:val="24"/>
                <w:szCs w:val="24"/>
                <w:spacing w:val="-2"/>
              </w:rPr>
              <w:t>×</w:t>
            </w:r>
            <w:r>
              <w:rPr>
                <w:rFonts w:ascii="Times New Roman" w:hAnsi="Times New Roman" w:eastAsia="Times New Roman" w:cs="Times New Roman"/>
                <w:sz w:val="24"/>
                <w:szCs w:val="24"/>
                <w:spacing w:val="-2"/>
              </w:rPr>
              <w:t>2.6</w:t>
            </w:r>
          </w:p>
        </w:tc>
        <w:tc>
          <w:tcPr>
            <w:tcW w:w="2988" w:type="dxa"/>
            <w:vAlign w:val="top"/>
            <w:tcBorders>
              <w:right w:val="nil"/>
            </w:tcBorders>
          </w:tcPr>
          <w:p>
            <w:pPr>
              <w:pStyle w:val="TableText"/>
              <w:ind w:left="1053"/>
              <w:spacing w:before="99" w:line="193" w:lineRule="auto"/>
              <w:rPr/>
            </w:pPr>
            <w:r>
              <w:rPr>
                <w:spacing w:val="-11"/>
              </w:rPr>
              <w:t>设计船型</w:t>
            </w:r>
          </w:p>
        </w:tc>
      </w:tr>
      <w:tr>
        <w:trPr>
          <w:trHeight w:val="387" w:hRule="atLeast"/>
        </w:trPr>
        <w:tc>
          <w:tcPr>
            <w:tcW w:w="1929" w:type="dxa"/>
            <w:vAlign w:val="top"/>
            <w:tcBorders>
              <w:left w:val="nil"/>
              <w:bottom w:val="single" w:color="000000" w:sz="10" w:space="0"/>
            </w:tcBorders>
          </w:tcPr>
          <w:p>
            <w:pPr>
              <w:ind w:left="918"/>
              <w:spacing w:before="143" w:line="20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1916" w:type="dxa"/>
            <w:vAlign w:val="top"/>
            <w:tcBorders>
              <w:bottom w:val="single" w:color="000000" w:sz="10" w:space="0"/>
            </w:tcBorders>
          </w:tcPr>
          <w:p>
            <w:pPr>
              <w:pStyle w:val="TableText"/>
              <w:ind w:left="155"/>
              <w:spacing w:before="104" w:line="210" w:lineRule="auto"/>
              <w:rPr/>
            </w:pPr>
            <w:r>
              <w:rPr>
                <w:rFonts w:ascii="Times New Roman" w:hAnsi="Times New Roman" w:eastAsia="Times New Roman" w:cs="Times New Roman"/>
                <w:spacing w:val="-9"/>
              </w:rPr>
              <w:t>50TEU </w:t>
            </w:r>
            <w:r>
              <w:rPr>
                <w:spacing w:val="-9"/>
              </w:rPr>
              <w:t>集装箱船</w:t>
            </w:r>
          </w:p>
        </w:tc>
        <w:tc>
          <w:tcPr>
            <w:tcW w:w="1913" w:type="dxa"/>
            <w:vAlign w:val="top"/>
            <w:tcBorders>
              <w:bottom w:val="single" w:color="000000" w:sz="10" w:space="0"/>
            </w:tcBorders>
          </w:tcPr>
          <w:p>
            <w:pPr>
              <w:ind w:left="333"/>
              <w:spacing w:before="134" w:line="18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55</w:t>
            </w:r>
            <w:r>
              <w:rPr>
                <w:rFonts w:ascii="Segoe UI Symbol" w:hAnsi="Segoe UI Symbol" w:eastAsia="Segoe UI Symbol" w:cs="Segoe UI Symbol"/>
                <w:sz w:val="24"/>
                <w:szCs w:val="24"/>
                <w:spacing w:val="-2"/>
              </w:rPr>
              <w:t>×</w:t>
            </w:r>
            <w:r>
              <w:rPr>
                <w:rFonts w:ascii="Times New Roman" w:hAnsi="Times New Roman" w:eastAsia="Times New Roman" w:cs="Times New Roman"/>
                <w:sz w:val="24"/>
                <w:szCs w:val="24"/>
                <w:spacing w:val="-2"/>
              </w:rPr>
              <w:t>10.8</w:t>
            </w:r>
            <w:r>
              <w:rPr>
                <w:rFonts w:ascii="Segoe UI Symbol" w:hAnsi="Segoe UI Symbol" w:eastAsia="Segoe UI Symbol" w:cs="Segoe UI Symbol"/>
                <w:sz w:val="24"/>
                <w:szCs w:val="24"/>
                <w:spacing w:val="-2"/>
              </w:rPr>
              <w:t>×</w:t>
            </w:r>
            <w:r>
              <w:rPr>
                <w:rFonts w:ascii="Times New Roman" w:hAnsi="Times New Roman" w:eastAsia="Times New Roman" w:cs="Times New Roman"/>
                <w:sz w:val="24"/>
                <w:szCs w:val="24"/>
                <w:spacing w:val="-2"/>
              </w:rPr>
              <w:t>2.5</w:t>
            </w:r>
          </w:p>
        </w:tc>
        <w:tc>
          <w:tcPr>
            <w:tcW w:w="2988" w:type="dxa"/>
            <w:vAlign w:val="top"/>
            <w:tcBorders>
              <w:right w:val="nil"/>
              <w:bottom w:val="single" w:color="000000" w:sz="10" w:space="0"/>
            </w:tcBorders>
          </w:tcPr>
          <w:p>
            <w:pPr>
              <w:pStyle w:val="TableText"/>
              <w:ind w:left="1060"/>
              <w:spacing w:before="104" w:line="210" w:lineRule="auto"/>
              <w:rPr/>
            </w:pPr>
            <w:r>
              <w:rPr>
                <w:spacing w:val="-12"/>
              </w:rPr>
              <w:t>兼顾船型</w:t>
            </w:r>
          </w:p>
        </w:tc>
      </w:tr>
    </w:tbl>
    <w:p>
      <w:pPr>
        <w:ind w:left="47"/>
        <w:spacing w:before="152"/>
        <w:rPr>
          <w:rFonts w:ascii="FangSong" w:hAnsi="FangSong" w:eastAsia="FangSong" w:cs="FangSong"/>
          <w:sz w:val="28"/>
          <w:szCs w:val="28"/>
        </w:rPr>
      </w:pPr>
      <w:r>
        <w:rPr>
          <w:rFonts w:ascii="Times New Roman" w:hAnsi="Times New Roman" w:eastAsia="Times New Roman" w:cs="Times New Roman"/>
          <w:sz w:val="28"/>
          <w:szCs w:val="28"/>
          <w:b/>
          <w:bCs/>
          <w:spacing w:val="-2"/>
        </w:rPr>
        <w:t>1.4.6.   </w:t>
      </w:r>
      <w:r>
        <w:rPr>
          <w:rFonts w:ascii="FangSong" w:hAnsi="FangSong" w:eastAsia="FangSong" w:cs="FangSong"/>
          <w:sz w:val="28"/>
          <w:szCs w:val="28"/>
          <w:b/>
          <w:bCs/>
          <w:spacing w:val="-2"/>
        </w:rPr>
        <w:t>工程平面布置</w:t>
      </w:r>
    </w:p>
    <w:p>
      <w:pPr>
        <w:ind w:left="559"/>
        <w:spacing w:before="127" w:line="230" w:lineRule="auto"/>
        <w:rPr>
          <w:rFonts w:ascii="FangSong" w:hAnsi="FangSong" w:eastAsia="FangSong" w:cs="FangSong"/>
          <w:sz w:val="28"/>
          <w:szCs w:val="28"/>
        </w:rPr>
      </w:pPr>
      <w:r>
        <w:rPr>
          <w:rFonts w:ascii="FangSong" w:hAnsi="FangSong" w:eastAsia="FangSong" w:cs="FangSong"/>
          <w:sz w:val="28"/>
          <w:szCs w:val="28"/>
          <w:b/>
          <w:bCs/>
          <w:spacing w:val="-13"/>
        </w:rPr>
        <w:t>（</w:t>
      </w:r>
      <w:r>
        <w:rPr>
          <w:rFonts w:ascii="Times New Roman" w:hAnsi="Times New Roman" w:eastAsia="Times New Roman" w:cs="Times New Roman"/>
          <w:sz w:val="28"/>
          <w:szCs w:val="28"/>
          <w:b/>
          <w:bCs/>
          <w:spacing w:val="-13"/>
        </w:rPr>
        <w:t>1</w:t>
      </w:r>
      <w:r>
        <w:rPr>
          <w:rFonts w:ascii="FangSong" w:hAnsi="FangSong" w:eastAsia="FangSong" w:cs="FangSong"/>
          <w:sz w:val="28"/>
          <w:szCs w:val="28"/>
          <w:b/>
          <w:bCs/>
          <w:spacing w:val="-13"/>
        </w:rPr>
        <w:t>）水域布置</w:t>
      </w:r>
    </w:p>
    <w:p>
      <w:pPr>
        <w:ind w:left="39" w:firstLine="537"/>
        <w:spacing w:before="130" w:line="318" w:lineRule="auto"/>
        <w:jc w:val="both"/>
        <w:rPr>
          <w:rFonts w:ascii="FangSong" w:hAnsi="FangSong" w:eastAsia="FangSong" w:cs="FangSong"/>
          <w:sz w:val="28"/>
          <w:szCs w:val="28"/>
        </w:rPr>
      </w:pPr>
      <w:r>
        <w:rPr>
          <w:rFonts w:ascii="FangSong" w:hAnsi="FangSong" w:eastAsia="FangSong" w:cs="FangSong"/>
          <w:sz w:val="28"/>
          <w:szCs w:val="28"/>
          <w:b/>
          <w:bCs/>
          <w:spacing w:val="-15"/>
        </w:rPr>
        <w:t>原环评：</w:t>
      </w:r>
      <w:r>
        <w:rPr>
          <w:rFonts w:ascii="FangSong" w:hAnsi="FangSong" w:eastAsia="FangSong" w:cs="FangSong"/>
          <w:sz w:val="28"/>
          <w:szCs w:val="28"/>
          <w:spacing w:val="-15"/>
        </w:rPr>
        <w:t>岸线布置采用挖入式港池和顺岸凹入式港池相结合。顺岸布置的</w:t>
      </w:r>
      <w:r>
        <w:rPr>
          <w:rFonts w:ascii="FangSong" w:hAnsi="FangSong" w:eastAsia="FangSong" w:cs="FangSong"/>
          <w:sz w:val="28"/>
          <w:szCs w:val="28"/>
          <w:spacing w:val="-20"/>
        </w:rPr>
        <w:t>码头前沿线平行于航道中心线，挖入式港池岸线与顺岸布置的码头前沿线垂直。</w:t>
      </w:r>
      <w:r>
        <w:rPr>
          <w:rFonts w:ascii="FangSong" w:hAnsi="FangSong" w:eastAsia="FangSong" w:cs="FangSong"/>
          <w:sz w:val="28"/>
          <w:szCs w:val="28"/>
          <w:spacing w:val="-15"/>
        </w:rPr>
        <w:t>港区占用运河岸线</w:t>
      </w:r>
      <w:r>
        <w:rPr>
          <w:rFonts w:ascii="FangSong" w:hAnsi="FangSong" w:eastAsia="FangSong" w:cs="FangSong"/>
          <w:sz w:val="28"/>
          <w:szCs w:val="28"/>
          <w:spacing w:val="-42"/>
        </w:rPr>
        <w:t xml:space="preserve"> </w:t>
      </w:r>
      <w:r>
        <w:rPr>
          <w:rFonts w:ascii="Times New Roman" w:hAnsi="Times New Roman" w:eastAsia="Times New Roman" w:cs="Times New Roman"/>
          <w:sz w:val="28"/>
          <w:szCs w:val="28"/>
          <w:spacing w:val="-15"/>
        </w:rPr>
        <w:t>1071</w:t>
      </w:r>
      <w:r>
        <w:rPr>
          <w:rFonts w:ascii="Times New Roman" w:hAnsi="Times New Roman" w:eastAsia="Times New Roman" w:cs="Times New Roman"/>
          <w:sz w:val="28"/>
          <w:szCs w:val="28"/>
          <w:spacing w:val="19"/>
        </w:rPr>
        <w:t xml:space="preserve"> </w:t>
      </w:r>
      <w:r>
        <w:rPr>
          <w:rFonts w:ascii="FangSong" w:hAnsi="FangSong" w:eastAsia="FangSong" w:cs="FangSong"/>
          <w:sz w:val="28"/>
          <w:szCs w:val="28"/>
          <w:spacing w:val="-15"/>
        </w:rPr>
        <w:t>米，其中码头泊位长</w:t>
      </w:r>
      <w:r>
        <w:rPr>
          <w:rFonts w:ascii="FangSong" w:hAnsi="FangSong" w:eastAsia="FangSong" w:cs="FangSong"/>
          <w:sz w:val="28"/>
          <w:szCs w:val="28"/>
          <w:spacing w:val="-58"/>
        </w:rPr>
        <w:t xml:space="preserve"> </w:t>
      </w:r>
      <w:r>
        <w:rPr>
          <w:rFonts w:ascii="Times New Roman" w:hAnsi="Times New Roman" w:eastAsia="Times New Roman" w:cs="Times New Roman"/>
          <w:sz w:val="28"/>
          <w:szCs w:val="28"/>
          <w:spacing w:val="-16"/>
        </w:rPr>
        <w:t>838m</w:t>
      </w:r>
      <w:r>
        <w:rPr>
          <w:rFonts w:ascii="FangSong" w:hAnsi="FangSong" w:eastAsia="FangSong" w:cs="FangSong"/>
          <w:sz w:val="28"/>
          <w:szCs w:val="28"/>
          <w:spacing w:val="-16"/>
        </w:rPr>
        <w:t>，船舶待泊区布置在港池上</w:t>
      </w:r>
      <w:r>
        <w:rPr>
          <w:rFonts w:ascii="FangSong" w:hAnsi="FangSong" w:eastAsia="FangSong" w:cs="FangSong"/>
          <w:sz w:val="28"/>
          <w:szCs w:val="28"/>
          <w:spacing w:val="-14"/>
        </w:rPr>
        <w:t>游，待泊长度为</w:t>
      </w:r>
      <w:r>
        <w:rPr>
          <w:rFonts w:ascii="FangSong" w:hAnsi="FangSong" w:eastAsia="FangSong" w:cs="FangSong"/>
          <w:sz w:val="28"/>
          <w:szCs w:val="28"/>
          <w:spacing w:val="-70"/>
        </w:rPr>
        <w:t xml:space="preserve"> </w:t>
      </w:r>
      <w:r>
        <w:rPr>
          <w:rFonts w:ascii="Times New Roman" w:hAnsi="Times New Roman" w:eastAsia="Times New Roman" w:cs="Times New Roman"/>
          <w:sz w:val="28"/>
          <w:szCs w:val="28"/>
          <w:spacing w:val="-14"/>
        </w:rPr>
        <w:t>497m</w:t>
      </w:r>
      <w:r>
        <w:rPr>
          <w:rFonts w:ascii="FangSong" w:hAnsi="FangSong" w:eastAsia="FangSong" w:cs="FangSong"/>
          <w:sz w:val="28"/>
          <w:szCs w:val="28"/>
          <w:spacing w:val="-14"/>
        </w:rPr>
        <w:t>，调头区设于港池内。顺岸式港池共布置</w:t>
      </w:r>
      <w:r>
        <w:rPr>
          <w:rFonts w:ascii="FangSong" w:hAnsi="FangSong" w:eastAsia="FangSong" w:cs="FangSong"/>
          <w:sz w:val="28"/>
          <w:szCs w:val="28"/>
          <w:spacing w:val="-41"/>
        </w:rPr>
        <w:t xml:space="preserve"> </w:t>
      </w:r>
      <w:r>
        <w:rPr>
          <w:rFonts w:ascii="Times New Roman" w:hAnsi="Times New Roman" w:eastAsia="Times New Roman" w:cs="Times New Roman"/>
          <w:sz w:val="28"/>
          <w:szCs w:val="28"/>
          <w:spacing w:val="-14"/>
        </w:rPr>
        <w:t>10 </w:t>
      </w:r>
      <w:r>
        <w:rPr>
          <w:rFonts w:ascii="FangSong" w:hAnsi="FangSong" w:eastAsia="FangSong" w:cs="FangSong"/>
          <w:sz w:val="28"/>
          <w:szCs w:val="28"/>
          <w:spacing w:val="-14"/>
        </w:rPr>
        <w:t>个</w:t>
      </w:r>
      <w:r>
        <w:rPr>
          <w:rFonts w:ascii="FangSong" w:hAnsi="FangSong" w:eastAsia="FangSong" w:cs="FangSong"/>
          <w:sz w:val="28"/>
          <w:szCs w:val="28"/>
          <w:spacing w:val="-15"/>
        </w:rPr>
        <w:t>泊位，其</w:t>
      </w:r>
      <w:r>
        <w:rPr>
          <w:rFonts w:ascii="FangSong" w:hAnsi="FangSong" w:eastAsia="FangSong" w:cs="FangSong"/>
          <w:sz w:val="28"/>
          <w:szCs w:val="28"/>
          <w:spacing w:val="-15"/>
        </w:rPr>
        <w:t>中</w:t>
      </w:r>
      <w:r>
        <w:rPr>
          <w:rFonts w:ascii="FangSong" w:hAnsi="FangSong" w:eastAsia="FangSong" w:cs="FangSong"/>
          <w:sz w:val="28"/>
          <w:szCs w:val="28"/>
          <w:spacing w:val="-78"/>
        </w:rPr>
        <w:t xml:space="preserve"> </w:t>
      </w:r>
      <w:r>
        <w:rPr>
          <w:rFonts w:ascii="Times New Roman" w:hAnsi="Times New Roman" w:eastAsia="Times New Roman" w:cs="Times New Roman"/>
          <w:sz w:val="28"/>
          <w:szCs w:val="28"/>
          <w:spacing w:val="-15"/>
        </w:rPr>
        <w:t>6 </w:t>
      </w:r>
      <w:r>
        <w:rPr>
          <w:rFonts w:ascii="FangSong" w:hAnsi="FangSong" w:eastAsia="FangSong" w:cs="FangSong"/>
          <w:sz w:val="28"/>
          <w:szCs w:val="28"/>
          <w:spacing w:val="-15"/>
        </w:rPr>
        <w:t>个</w:t>
      </w:r>
      <w:r>
        <w:rPr>
          <w:rFonts w:ascii="FangSong" w:hAnsi="FangSong" w:eastAsia="FangSong" w:cs="FangSong"/>
          <w:sz w:val="28"/>
          <w:szCs w:val="28"/>
          <w:spacing w:val="-54"/>
        </w:rPr>
        <w:t xml:space="preserve"> </w:t>
      </w:r>
      <w:r>
        <w:rPr>
          <w:rFonts w:ascii="Times New Roman" w:hAnsi="Times New Roman" w:eastAsia="Times New Roman" w:cs="Times New Roman"/>
          <w:sz w:val="28"/>
          <w:szCs w:val="28"/>
          <w:spacing w:val="-15"/>
        </w:rPr>
        <w:t>1000</w:t>
      </w:r>
      <w:r>
        <w:rPr>
          <w:rFonts w:ascii="Times New Roman" w:hAnsi="Times New Roman" w:eastAsia="Times New Roman" w:cs="Times New Roman"/>
          <w:sz w:val="28"/>
          <w:szCs w:val="28"/>
          <w:spacing w:val="12"/>
        </w:rPr>
        <w:t xml:space="preserve"> </w:t>
      </w:r>
      <w:r>
        <w:rPr>
          <w:rFonts w:ascii="FangSong" w:hAnsi="FangSong" w:eastAsia="FangSong" w:cs="FangSong"/>
          <w:sz w:val="28"/>
          <w:szCs w:val="28"/>
          <w:spacing w:val="-15"/>
        </w:rPr>
        <w:t>吨级散货专用泊位、</w:t>
      </w:r>
      <w:r>
        <w:rPr>
          <w:rFonts w:ascii="Times New Roman" w:hAnsi="Times New Roman" w:eastAsia="Times New Roman" w:cs="Times New Roman"/>
          <w:sz w:val="28"/>
          <w:szCs w:val="28"/>
          <w:spacing w:val="-15"/>
        </w:rPr>
        <w:t>3 </w:t>
      </w:r>
      <w:r>
        <w:rPr>
          <w:rFonts w:ascii="FangSong" w:hAnsi="FangSong" w:eastAsia="FangSong" w:cs="FangSong"/>
          <w:sz w:val="28"/>
          <w:szCs w:val="28"/>
          <w:spacing w:val="-15"/>
        </w:rPr>
        <w:t>个</w:t>
      </w:r>
      <w:r>
        <w:rPr>
          <w:rFonts w:ascii="FangSong" w:hAnsi="FangSong" w:eastAsia="FangSong" w:cs="FangSong"/>
          <w:sz w:val="28"/>
          <w:szCs w:val="28"/>
          <w:spacing w:val="-56"/>
        </w:rPr>
        <w:t xml:space="preserve"> </w:t>
      </w:r>
      <w:r>
        <w:rPr>
          <w:rFonts w:ascii="Times New Roman" w:hAnsi="Times New Roman" w:eastAsia="Times New Roman" w:cs="Times New Roman"/>
          <w:sz w:val="28"/>
          <w:szCs w:val="28"/>
          <w:spacing w:val="-15"/>
        </w:rPr>
        <w:t>100</w:t>
      </w:r>
      <w:r>
        <w:rPr>
          <w:rFonts w:ascii="Times New Roman" w:hAnsi="Times New Roman" w:eastAsia="Times New Roman" w:cs="Times New Roman"/>
          <w:sz w:val="28"/>
          <w:szCs w:val="28"/>
          <w:spacing w:val="-16"/>
        </w:rPr>
        <w:t>0</w:t>
      </w:r>
      <w:r>
        <w:rPr>
          <w:rFonts w:ascii="Times New Roman" w:hAnsi="Times New Roman" w:eastAsia="Times New Roman" w:cs="Times New Roman"/>
          <w:sz w:val="28"/>
          <w:szCs w:val="28"/>
          <w:spacing w:val="15"/>
        </w:rPr>
        <w:t xml:space="preserve"> </w:t>
      </w:r>
      <w:r>
        <w:rPr>
          <w:rFonts w:ascii="FangSong" w:hAnsi="FangSong" w:eastAsia="FangSong" w:cs="FangSong"/>
          <w:sz w:val="28"/>
          <w:szCs w:val="28"/>
          <w:spacing w:val="-16"/>
        </w:rPr>
        <w:t>吨级件杂货泊位和</w:t>
      </w:r>
      <w:r>
        <w:rPr>
          <w:rFonts w:ascii="FangSong" w:hAnsi="FangSong" w:eastAsia="FangSong" w:cs="FangSong"/>
          <w:sz w:val="28"/>
          <w:szCs w:val="28"/>
          <w:spacing w:val="-56"/>
        </w:rPr>
        <w:t xml:space="preserve"> </w:t>
      </w:r>
      <w:r>
        <w:rPr>
          <w:rFonts w:ascii="Times New Roman" w:hAnsi="Times New Roman" w:eastAsia="Times New Roman" w:cs="Times New Roman"/>
          <w:sz w:val="28"/>
          <w:szCs w:val="28"/>
          <w:spacing w:val="-16"/>
        </w:rPr>
        <w:t>1 </w:t>
      </w:r>
      <w:r>
        <w:rPr>
          <w:rFonts w:ascii="FangSong" w:hAnsi="FangSong" w:eastAsia="FangSong" w:cs="FangSong"/>
          <w:sz w:val="28"/>
          <w:szCs w:val="28"/>
          <w:spacing w:val="-16"/>
        </w:rPr>
        <w:t>个</w:t>
      </w:r>
      <w:r>
        <w:rPr>
          <w:rFonts w:ascii="FangSong" w:hAnsi="FangSong" w:eastAsia="FangSong" w:cs="FangSong"/>
          <w:sz w:val="28"/>
          <w:szCs w:val="28"/>
          <w:spacing w:val="-54"/>
        </w:rPr>
        <w:t xml:space="preserve"> </w:t>
      </w:r>
      <w:r>
        <w:rPr>
          <w:rFonts w:ascii="Times New Roman" w:hAnsi="Times New Roman" w:eastAsia="Times New Roman" w:cs="Times New Roman"/>
          <w:sz w:val="28"/>
          <w:szCs w:val="28"/>
          <w:spacing w:val="-16"/>
        </w:rPr>
        <w:t>1000</w:t>
      </w:r>
      <w:r>
        <w:rPr>
          <w:rFonts w:ascii="Times New Roman" w:hAnsi="Times New Roman" w:eastAsia="Times New Roman" w:cs="Times New Roman"/>
          <w:sz w:val="28"/>
          <w:szCs w:val="28"/>
          <w:spacing w:val="12"/>
        </w:rPr>
        <w:t xml:space="preserve"> </w:t>
      </w:r>
      <w:r>
        <w:rPr>
          <w:rFonts w:ascii="FangSong" w:hAnsi="FangSong" w:eastAsia="FangSong" w:cs="FangSong"/>
          <w:sz w:val="28"/>
          <w:szCs w:val="28"/>
          <w:spacing w:val="-16"/>
        </w:rPr>
        <w:t>吨级多</w:t>
      </w:r>
      <w:r>
        <w:rPr>
          <w:rFonts w:ascii="FangSong" w:hAnsi="FangSong" w:eastAsia="FangSong" w:cs="FangSong"/>
          <w:sz w:val="28"/>
          <w:szCs w:val="28"/>
          <w:spacing w:val="-22"/>
        </w:rPr>
        <w:t>用途泊位，另设一个工作船泊位；挖入式港池为铁水联运专用港池，两侧靠船，</w:t>
      </w:r>
      <w:r>
        <w:rPr>
          <w:rFonts w:ascii="FangSong" w:hAnsi="FangSong" w:eastAsia="FangSong" w:cs="FangSong"/>
          <w:sz w:val="28"/>
          <w:szCs w:val="28"/>
          <w:spacing w:val="-9"/>
        </w:rPr>
        <w:t>其中东侧可同时停靠</w:t>
      </w:r>
      <w:r>
        <w:rPr>
          <w:rFonts w:ascii="FangSong" w:hAnsi="FangSong" w:eastAsia="FangSong" w:cs="FangSong"/>
          <w:sz w:val="28"/>
          <w:szCs w:val="28"/>
          <w:spacing w:val="-73"/>
        </w:rPr>
        <w:t xml:space="preserve"> </w:t>
      </w:r>
      <w:r>
        <w:rPr>
          <w:rFonts w:ascii="Times New Roman" w:hAnsi="Times New Roman" w:eastAsia="Times New Roman" w:cs="Times New Roman"/>
          <w:sz w:val="28"/>
          <w:szCs w:val="28"/>
          <w:spacing w:val="-9"/>
        </w:rPr>
        <w:t>3 </w:t>
      </w:r>
      <w:r>
        <w:rPr>
          <w:rFonts w:ascii="FangSong" w:hAnsi="FangSong" w:eastAsia="FangSong" w:cs="FangSong"/>
          <w:sz w:val="28"/>
          <w:szCs w:val="28"/>
          <w:spacing w:val="-9"/>
        </w:rPr>
        <w:t>条</w:t>
      </w:r>
      <w:r>
        <w:rPr>
          <w:rFonts w:ascii="Times New Roman" w:hAnsi="Times New Roman" w:eastAsia="Times New Roman" w:cs="Times New Roman"/>
          <w:sz w:val="28"/>
          <w:szCs w:val="28"/>
          <w:spacing w:val="-9"/>
        </w:rPr>
        <w:t>1000</w:t>
      </w:r>
      <w:r>
        <w:rPr>
          <w:rFonts w:ascii="Times New Roman" w:hAnsi="Times New Roman" w:eastAsia="Times New Roman" w:cs="Times New Roman"/>
          <w:sz w:val="28"/>
          <w:szCs w:val="28"/>
          <w:spacing w:val="18"/>
        </w:rPr>
        <w:t xml:space="preserve"> </w:t>
      </w:r>
      <w:r>
        <w:rPr>
          <w:rFonts w:ascii="FangSong" w:hAnsi="FangSong" w:eastAsia="FangSong" w:cs="FangSong"/>
          <w:sz w:val="28"/>
          <w:szCs w:val="28"/>
          <w:spacing w:val="-9"/>
        </w:rPr>
        <w:t>吨级的拖驳，西侧可同时停靠</w:t>
      </w:r>
      <w:r>
        <w:rPr>
          <w:rFonts w:ascii="FangSong" w:hAnsi="FangSong" w:eastAsia="FangSong" w:cs="FangSong"/>
          <w:sz w:val="28"/>
          <w:szCs w:val="28"/>
          <w:spacing w:val="-80"/>
        </w:rPr>
        <w:t xml:space="preserve"> </w:t>
      </w:r>
      <w:r>
        <w:rPr>
          <w:rFonts w:ascii="Times New Roman" w:hAnsi="Times New Roman" w:eastAsia="Times New Roman" w:cs="Times New Roman"/>
          <w:sz w:val="28"/>
          <w:szCs w:val="28"/>
          <w:spacing w:val="-9"/>
        </w:rPr>
        <w:t>4 </w:t>
      </w:r>
      <w:r>
        <w:rPr>
          <w:rFonts w:ascii="FangSong" w:hAnsi="FangSong" w:eastAsia="FangSong" w:cs="FangSong"/>
          <w:sz w:val="28"/>
          <w:szCs w:val="28"/>
          <w:spacing w:val="-9"/>
        </w:rPr>
        <w:t>条</w:t>
      </w:r>
      <w:r>
        <w:rPr>
          <w:rFonts w:ascii="Times New Roman" w:hAnsi="Times New Roman" w:eastAsia="Times New Roman" w:cs="Times New Roman"/>
          <w:sz w:val="28"/>
          <w:szCs w:val="28"/>
          <w:spacing w:val="-9"/>
        </w:rPr>
        <w:t>1000</w:t>
      </w:r>
      <w:r>
        <w:rPr>
          <w:rFonts w:ascii="Times New Roman" w:hAnsi="Times New Roman" w:eastAsia="Times New Roman" w:cs="Times New Roman"/>
          <w:sz w:val="28"/>
          <w:szCs w:val="28"/>
          <w:spacing w:val="18"/>
        </w:rPr>
        <w:t xml:space="preserve"> </w:t>
      </w:r>
      <w:r>
        <w:rPr>
          <w:rFonts w:ascii="FangSong" w:hAnsi="FangSong" w:eastAsia="FangSong" w:cs="FangSong"/>
          <w:sz w:val="28"/>
          <w:szCs w:val="28"/>
          <w:spacing w:val="-10"/>
        </w:rPr>
        <w:t>吨级的</w:t>
      </w:r>
    </w:p>
    <w:p>
      <w:pPr>
        <w:spacing w:line="318" w:lineRule="auto"/>
        <w:sectPr>
          <w:headerReference w:type="default" r:id="rId21"/>
          <w:footerReference w:type="default" r:id="rId22"/>
          <w:pgSz w:w="11907" w:h="16839"/>
          <w:pgMar w:top="1212" w:right="1348" w:bottom="1180" w:left="1411" w:header="840" w:footer="943" w:gutter="0"/>
        </w:sectPr>
        <w:rPr>
          <w:rFonts w:ascii="FangSong" w:hAnsi="FangSong" w:eastAsia="FangSong" w:cs="FangSong"/>
          <w:sz w:val="28"/>
          <w:szCs w:val="28"/>
        </w:rPr>
      </w:pPr>
    </w:p>
    <w:p>
      <w:pPr>
        <w:pStyle w:val="BodyText"/>
        <w:spacing w:line="279" w:lineRule="auto"/>
        <w:rPr/>
      </w:pPr>
      <w:r/>
    </w:p>
    <w:p>
      <w:pPr>
        <w:ind w:left="40" w:right="230" w:firstLine="6"/>
        <w:spacing w:before="91" w:line="316" w:lineRule="auto"/>
        <w:rPr>
          <w:rFonts w:ascii="FangSong" w:hAnsi="FangSong" w:eastAsia="FangSong" w:cs="FangSong"/>
          <w:sz w:val="28"/>
          <w:szCs w:val="28"/>
        </w:rPr>
      </w:pPr>
      <w:r>
        <w:rPr>
          <w:rFonts w:ascii="FangSong" w:hAnsi="FangSong" w:eastAsia="FangSong" w:cs="FangSong"/>
          <w:sz w:val="28"/>
          <w:szCs w:val="28"/>
          <w:spacing w:val="-14"/>
        </w:rPr>
        <w:t>驳。后</w:t>
      </w:r>
      <w:r>
        <w:rPr>
          <w:rFonts w:ascii="FangSong" w:hAnsi="FangSong" w:eastAsia="FangSong" w:cs="FangSong"/>
          <w:sz w:val="28"/>
          <w:szCs w:val="28"/>
          <w:spacing w:val="-34"/>
        </w:rPr>
        <w:t xml:space="preserve"> </w:t>
      </w:r>
      <w:r>
        <w:rPr>
          <w:rFonts w:ascii="Times New Roman" w:hAnsi="Times New Roman" w:eastAsia="Times New Roman" w:cs="Times New Roman"/>
          <w:sz w:val="28"/>
          <w:szCs w:val="28"/>
          <w:spacing w:val="-14"/>
        </w:rPr>
        <w:t>2012</w:t>
      </w:r>
      <w:r>
        <w:rPr>
          <w:rFonts w:ascii="Times New Roman" w:hAnsi="Times New Roman" w:eastAsia="Times New Roman" w:cs="Times New Roman"/>
          <w:sz w:val="28"/>
          <w:szCs w:val="28"/>
          <w:spacing w:val="42"/>
        </w:rPr>
        <w:t xml:space="preserve"> </w:t>
      </w:r>
      <w:r>
        <w:rPr>
          <w:rFonts w:ascii="FangSong" w:hAnsi="FangSong" w:eastAsia="FangSong" w:cs="FangSong"/>
          <w:sz w:val="28"/>
          <w:szCs w:val="28"/>
          <w:spacing w:val="-14"/>
        </w:rPr>
        <w:t>年</w:t>
      </w:r>
      <w:r>
        <w:rPr>
          <w:rFonts w:ascii="FangSong" w:hAnsi="FangSong" w:eastAsia="FangSong" w:cs="FangSong"/>
          <w:sz w:val="28"/>
          <w:szCs w:val="28"/>
          <w:spacing w:val="-14"/>
        </w:rPr>
        <w:t xml:space="preserve"> </w:t>
      </w:r>
      <w:r>
        <w:rPr>
          <w:rFonts w:ascii="Times New Roman" w:hAnsi="Times New Roman" w:eastAsia="Times New Roman" w:cs="Times New Roman"/>
          <w:sz w:val="28"/>
          <w:szCs w:val="28"/>
          <w:spacing w:val="-14"/>
        </w:rPr>
        <w:t>12  </w:t>
      </w:r>
      <w:r>
        <w:rPr>
          <w:rFonts w:ascii="FangSong" w:hAnsi="FangSong" w:eastAsia="FangSong" w:cs="FangSong"/>
          <w:sz w:val="28"/>
          <w:szCs w:val="28"/>
          <w:spacing w:val="-14"/>
        </w:rPr>
        <w:t>月变更后顺岸式</w:t>
      </w:r>
      <w:r>
        <w:rPr>
          <w:rFonts w:ascii="FangSong" w:hAnsi="FangSong" w:eastAsia="FangSong" w:cs="FangSong"/>
          <w:sz w:val="28"/>
          <w:szCs w:val="28"/>
          <w:spacing w:val="-14"/>
        </w:rPr>
        <w:t xml:space="preserve"> </w:t>
      </w:r>
      <w:r>
        <w:rPr>
          <w:rFonts w:ascii="Times New Roman" w:hAnsi="Times New Roman" w:eastAsia="Times New Roman" w:cs="Times New Roman"/>
          <w:sz w:val="28"/>
          <w:szCs w:val="28"/>
          <w:spacing w:val="-14"/>
        </w:rPr>
        <w:t>1#-8#</w:t>
      </w:r>
      <w:r>
        <w:rPr>
          <w:rFonts w:ascii="FangSong" w:hAnsi="FangSong" w:eastAsia="FangSong" w:cs="FangSong"/>
          <w:sz w:val="28"/>
          <w:szCs w:val="28"/>
          <w:spacing w:val="-14"/>
        </w:rPr>
        <w:t>装卸泊位长度</w:t>
      </w:r>
      <w:r>
        <w:rPr>
          <w:rFonts w:ascii="FangSong" w:hAnsi="FangSong" w:eastAsia="FangSong" w:cs="FangSong"/>
          <w:sz w:val="28"/>
          <w:szCs w:val="28"/>
          <w:spacing w:val="-33"/>
        </w:rPr>
        <w:t xml:space="preserve"> </w:t>
      </w:r>
      <w:r>
        <w:rPr>
          <w:rFonts w:ascii="Times New Roman" w:hAnsi="Times New Roman" w:eastAsia="Times New Roman" w:cs="Times New Roman"/>
          <w:sz w:val="28"/>
          <w:szCs w:val="28"/>
          <w:spacing w:val="-14"/>
        </w:rPr>
        <w:t>531m</w:t>
      </w:r>
      <w:r>
        <w:rPr>
          <w:rFonts w:ascii="FangSong" w:hAnsi="FangSong" w:eastAsia="FangSong" w:cs="FangSong"/>
          <w:sz w:val="28"/>
          <w:szCs w:val="28"/>
          <w:spacing w:val="-14"/>
        </w:rPr>
        <w:t>，工作船泊位长</w:t>
      </w:r>
      <w:r>
        <w:rPr>
          <w:rFonts w:ascii="Times New Roman" w:hAnsi="Times New Roman" w:eastAsia="Times New Roman" w:cs="Times New Roman"/>
          <w:sz w:val="28"/>
          <w:szCs w:val="28"/>
          <w:spacing w:val="-7"/>
        </w:rPr>
        <w:t>35m</w:t>
      </w:r>
      <w:r>
        <w:rPr>
          <w:rFonts w:ascii="FangSong" w:hAnsi="FangSong" w:eastAsia="FangSong" w:cs="FangSong"/>
          <w:sz w:val="28"/>
          <w:szCs w:val="28"/>
          <w:spacing w:val="-7"/>
        </w:rPr>
        <w:t>。</w:t>
      </w:r>
    </w:p>
    <w:p>
      <w:pPr>
        <w:ind w:left="42" w:firstLine="546"/>
        <w:spacing w:before="2" w:line="316" w:lineRule="auto"/>
        <w:jc w:val="both"/>
        <w:rPr>
          <w:rFonts w:ascii="FangSong" w:hAnsi="FangSong" w:eastAsia="FangSong" w:cs="FangSong"/>
          <w:sz w:val="28"/>
          <w:szCs w:val="28"/>
        </w:rPr>
      </w:pPr>
      <w:r>
        <w:rPr>
          <w:rFonts w:ascii="FangSong" w:hAnsi="FangSong" w:eastAsia="FangSong" w:cs="FangSong"/>
          <w:sz w:val="28"/>
          <w:szCs w:val="28"/>
          <w:b/>
          <w:bCs/>
          <w:spacing w:val="-18"/>
        </w:rPr>
        <w:t>变动后：</w:t>
      </w:r>
      <w:r>
        <w:rPr>
          <w:rFonts w:ascii="FangSong" w:hAnsi="FangSong" w:eastAsia="FangSong" w:cs="FangSong"/>
          <w:sz w:val="28"/>
          <w:szCs w:val="28"/>
          <w:spacing w:val="-18"/>
        </w:rPr>
        <w:t>本次水域部分的平面布置与原</w:t>
      </w:r>
      <w:r>
        <w:rPr>
          <w:rFonts w:ascii="FangSong" w:hAnsi="FangSong" w:eastAsia="FangSong" w:cs="FangSong"/>
          <w:sz w:val="28"/>
          <w:szCs w:val="28"/>
          <w:spacing w:val="-67"/>
        </w:rPr>
        <w:t xml:space="preserve"> </w:t>
      </w:r>
      <w:r>
        <w:rPr>
          <w:rFonts w:ascii="Times New Roman" w:hAnsi="Times New Roman" w:eastAsia="Times New Roman" w:cs="Times New Roman"/>
          <w:sz w:val="28"/>
          <w:szCs w:val="28"/>
          <w:spacing w:val="-18"/>
        </w:rPr>
        <w:t>2012 </w:t>
      </w:r>
      <w:r>
        <w:rPr>
          <w:rFonts w:ascii="FangSong" w:hAnsi="FangSong" w:eastAsia="FangSong" w:cs="FangSong"/>
          <w:sz w:val="28"/>
          <w:szCs w:val="28"/>
          <w:spacing w:val="-18"/>
        </w:rPr>
        <w:t>年设计案基本一致，主要变更</w:t>
      </w:r>
      <w:r>
        <w:rPr>
          <w:rFonts w:ascii="FangSong" w:hAnsi="FangSong" w:eastAsia="FangSong" w:cs="FangSong"/>
          <w:sz w:val="28"/>
          <w:szCs w:val="28"/>
          <w:spacing w:val="-18"/>
        </w:rPr>
        <w:t>的内容为</w:t>
      </w:r>
      <w:r>
        <w:rPr>
          <w:rFonts w:ascii="Times New Roman" w:hAnsi="Times New Roman" w:eastAsia="Times New Roman" w:cs="Times New Roman"/>
          <w:sz w:val="28"/>
          <w:szCs w:val="28"/>
          <w:spacing w:val="-18"/>
        </w:rPr>
        <w:t>:</w:t>
      </w:r>
      <w:r>
        <w:rPr>
          <w:rFonts w:ascii="FangSong" w:hAnsi="FangSong" w:eastAsia="FangSong" w:cs="FangSong"/>
          <w:sz w:val="28"/>
          <w:szCs w:val="28"/>
          <w:spacing w:val="-18"/>
        </w:rPr>
        <w:t>由于船型的变更，船型尺度变化并取消拖带船型和工作船的拖船船</w:t>
      </w:r>
      <w:r>
        <w:rPr>
          <w:rFonts w:ascii="FangSong" w:hAnsi="FangSong" w:eastAsia="FangSong" w:cs="FangSong"/>
          <w:sz w:val="28"/>
          <w:szCs w:val="28"/>
          <w:spacing w:val="-19"/>
        </w:rPr>
        <w:t>型，</w:t>
      </w:r>
      <w:r>
        <w:rPr>
          <w:rFonts w:ascii="FangSong" w:hAnsi="FangSong" w:eastAsia="FangSong" w:cs="FangSong"/>
          <w:sz w:val="28"/>
          <w:szCs w:val="28"/>
          <w:spacing w:val="-14"/>
        </w:rPr>
        <w:t>原顺岸式的</w:t>
      </w:r>
      <w:r>
        <w:rPr>
          <w:rFonts w:ascii="FangSong" w:hAnsi="FangSong" w:eastAsia="FangSong" w:cs="FangSong"/>
          <w:sz w:val="28"/>
          <w:szCs w:val="28"/>
          <w:spacing w:val="-63"/>
        </w:rPr>
        <w:t xml:space="preserve"> </w:t>
      </w:r>
      <w:r>
        <w:rPr>
          <w:rFonts w:ascii="Times New Roman" w:hAnsi="Times New Roman" w:eastAsia="Times New Roman" w:cs="Times New Roman"/>
          <w:sz w:val="28"/>
          <w:szCs w:val="28"/>
          <w:spacing w:val="-14"/>
        </w:rPr>
        <w:t>8 </w:t>
      </w:r>
      <w:r>
        <w:rPr>
          <w:rFonts w:ascii="FangSong" w:hAnsi="FangSong" w:eastAsia="FangSong" w:cs="FangSong"/>
          <w:sz w:val="28"/>
          <w:szCs w:val="28"/>
          <w:spacing w:val="-14"/>
        </w:rPr>
        <w:t>个装卸泊位和</w:t>
      </w:r>
      <w:r>
        <w:rPr>
          <w:rFonts w:ascii="FangSong" w:hAnsi="FangSong" w:eastAsia="FangSong" w:cs="FangSong"/>
          <w:sz w:val="28"/>
          <w:szCs w:val="28"/>
          <w:spacing w:val="-46"/>
        </w:rPr>
        <w:t xml:space="preserve"> </w:t>
      </w:r>
      <w:r>
        <w:rPr>
          <w:rFonts w:ascii="Times New Roman" w:hAnsi="Times New Roman" w:eastAsia="Times New Roman" w:cs="Times New Roman"/>
          <w:sz w:val="28"/>
          <w:szCs w:val="28"/>
          <w:spacing w:val="-14"/>
        </w:rPr>
        <w:t>1 </w:t>
      </w:r>
      <w:r>
        <w:rPr>
          <w:rFonts w:ascii="FangSong" w:hAnsi="FangSong" w:eastAsia="FangSong" w:cs="FangSong"/>
          <w:sz w:val="28"/>
          <w:szCs w:val="28"/>
          <w:spacing w:val="-14"/>
        </w:rPr>
        <w:t>个工作船泊位变更为</w:t>
      </w:r>
      <w:r>
        <w:rPr>
          <w:rFonts w:ascii="FangSong" w:hAnsi="FangSong" w:eastAsia="FangSong" w:cs="FangSong"/>
          <w:sz w:val="28"/>
          <w:szCs w:val="28"/>
          <w:spacing w:val="-63"/>
        </w:rPr>
        <w:t xml:space="preserve"> </w:t>
      </w:r>
      <w:r>
        <w:rPr>
          <w:rFonts w:ascii="Times New Roman" w:hAnsi="Times New Roman" w:eastAsia="Times New Roman" w:cs="Times New Roman"/>
          <w:sz w:val="28"/>
          <w:szCs w:val="28"/>
          <w:spacing w:val="-14"/>
        </w:rPr>
        <w:t>8 </w:t>
      </w:r>
      <w:r>
        <w:rPr>
          <w:rFonts w:ascii="FangSong" w:hAnsi="FangSong" w:eastAsia="FangSong" w:cs="FangSong"/>
          <w:sz w:val="28"/>
          <w:szCs w:val="28"/>
          <w:spacing w:val="-15"/>
        </w:rPr>
        <w:t>个装卸泊位，泊位长度由</w:t>
      </w:r>
      <w:r>
        <w:rPr>
          <w:rFonts w:ascii="FangSong" w:hAnsi="FangSong" w:eastAsia="FangSong" w:cs="FangSong"/>
          <w:sz w:val="28"/>
          <w:szCs w:val="28"/>
        </w:rPr>
        <w:t xml:space="preserve"> </w:t>
      </w:r>
      <w:r>
        <w:rPr>
          <w:rFonts w:ascii="Times New Roman" w:hAnsi="Times New Roman" w:eastAsia="Times New Roman" w:cs="Times New Roman"/>
          <w:sz w:val="28"/>
          <w:szCs w:val="28"/>
          <w:spacing w:val="-4"/>
        </w:rPr>
        <w:t>566m </w:t>
      </w:r>
      <w:r>
        <w:rPr>
          <w:rFonts w:ascii="FangSong" w:hAnsi="FangSong" w:eastAsia="FangSong" w:cs="FangSong"/>
          <w:sz w:val="28"/>
          <w:szCs w:val="28"/>
          <w:spacing w:val="-4"/>
        </w:rPr>
        <w:t>变更为</w:t>
      </w:r>
      <w:r>
        <w:rPr>
          <w:rFonts w:ascii="Times New Roman" w:hAnsi="Times New Roman" w:eastAsia="Times New Roman" w:cs="Times New Roman"/>
          <w:sz w:val="28"/>
          <w:szCs w:val="28"/>
          <w:spacing w:val="-4"/>
        </w:rPr>
        <w:t>547m</w:t>
      </w:r>
      <w:r>
        <w:rPr>
          <w:rFonts w:ascii="FangSong" w:hAnsi="FangSong" w:eastAsia="FangSong" w:cs="FangSong"/>
          <w:sz w:val="28"/>
          <w:szCs w:val="28"/>
          <w:spacing w:val="-4"/>
        </w:rPr>
        <w:t>。</w:t>
      </w:r>
    </w:p>
    <w:p>
      <w:pPr>
        <w:ind w:left="559"/>
        <w:spacing w:line="230" w:lineRule="auto"/>
        <w:rPr>
          <w:rFonts w:ascii="FangSong" w:hAnsi="FangSong" w:eastAsia="FangSong" w:cs="FangSong"/>
          <w:sz w:val="28"/>
          <w:szCs w:val="28"/>
        </w:rPr>
      </w:pPr>
      <w:r>
        <w:rPr>
          <w:rFonts w:ascii="FangSong" w:hAnsi="FangSong" w:eastAsia="FangSong" w:cs="FangSong"/>
          <w:sz w:val="28"/>
          <w:szCs w:val="28"/>
          <w:b/>
          <w:bCs/>
          <w:spacing w:val="-13"/>
        </w:rPr>
        <w:t>（</w:t>
      </w:r>
      <w:r>
        <w:rPr>
          <w:rFonts w:ascii="Times New Roman" w:hAnsi="Times New Roman" w:eastAsia="Times New Roman" w:cs="Times New Roman"/>
          <w:sz w:val="28"/>
          <w:szCs w:val="28"/>
          <w:b/>
          <w:bCs/>
          <w:spacing w:val="-13"/>
        </w:rPr>
        <w:t>2</w:t>
      </w:r>
      <w:r>
        <w:rPr>
          <w:rFonts w:ascii="FangSong" w:hAnsi="FangSong" w:eastAsia="FangSong" w:cs="FangSong"/>
          <w:sz w:val="28"/>
          <w:szCs w:val="28"/>
          <w:b/>
          <w:bCs/>
          <w:spacing w:val="-13"/>
        </w:rPr>
        <w:t>）陆域布置</w:t>
      </w:r>
    </w:p>
    <w:p>
      <w:pPr>
        <w:ind w:left="36" w:right="196" w:firstLine="533"/>
        <w:spacing w:before="127" w:line="314" w:lineRule="auto"/>
        <w:rPr>
          <w:rFonts w:ascii="FangSong" w:hAnsi="FangSong" w:eastAsia="FangSong" w:cs="FangSong"/>
          <w:sz w:val="28"/>
          <w:szCs w:val="28"/>
        </w:rPr>
      </w:pPr>
      <w:r>
        <w:rPr>
          <w:rFonts w:ascii="FangSong" w:hAnsi="FangSong" w:eastAsia="FangSong" w:cs="FangSong"/>
          <w:sz w:val="28"/>
          <w:szCs w:val="28"/>
          <w:b/>
          <w:bCs/>
          <w:spacing w:val="-15"/>
        </w:rPr>
        <w:t>环评阶段：</w:t>
      </w:r>
      <w:r>
        <w:rPr>
          <w:rFonts w:ascii="FangSong" w:hAnsi="FangSong" w:eastAsia="FangSong" w:cs="FangSong"/>
          <w:sz w:val="28"/>
          <w:szCs w:val="28"/>
          <w:spacing w:val="-15"/>
        </w:rPr>
        <w:t>原设计方案陆域总面积为</w:t>
      </w:r>
      <w:r>
        <w:rPr>
          <w:rFonts w:ascii="FangSong" w:hAnsi="FangSong" w:eastAsia="FangSong" w:cs="FangSong"/>
          <w:sz w:val="28"/>
          <w:szCs w:val="28"/>
          <w:spacing w:val="-15"/>
        </w:rPr>
        <w:t xml:space="preserve"> </w:t>
      </w:r>
      <w:r>
        <w:rPr>
          <w:rFonts w:ascii="Times New Roman" w:hAnsi="Times New Roman" w:eastAsia="Times New Roman" w:cs="Times New Roman"/>
          <w:sz w:val="28"/>
          <w:szCs w:val="28"/>
          <w:spacing w:val="-15"/>
        </w:rPr>
        <w:t>21.4124</w:t>
      </w:r>
      <w:r>
        <w:rPr>
          <w:rFonts w:ascii="Times New Roman" w:hAnsi="Times New Roman" w:eastAsia="Times New Roman" w:cs="Times New Roman"/>
          <w:sz w:val="28"/>
          <w:szCs w:val="28"/>
          <w:spacing w:val="18"/>
        </w:rPr>
        <w:t xml:space="preserve"> </w:t>
      </w:r>
      <w:r>
        <w:rPr>
          <w:rFonts w:ascii="FangSong" w:hAnsi="FangSong" w:eastAsia="FangSong" w:cs="FangSong"/>
          <w:sz w:val="28"/>
          <w:szCs w:val="28"/>
          <w:spacing w:val="-15"/>
        </w:rPr>
        <w:t>万</w:t>
      </w:r>
      <w:r>
        <w:rPr>
          <w:rFonts w:ascii="FangSong" w:hAnsi="FangSong" w:eastAsia="FangSong" w:cs="FangSong"/>
          <w:sz w:val="28"/>
          <w:szCs w:val="28"/>
          <w:spacing w:val="-82"/>
        </w:rPr>
        <w:t xml:space="preserve"> </w:t>
      </w:r>
      <w:r>
        <w:rPr>
          <w:rFonts w:ascii="Times New Roman" w:hAnsi="Times New Roman" w:eastAsia="Times New Roman" w:cs="Times New Roman"/>
          <w:sz w:val="28"/>
          <w:szCs w:val="28"/>
          <w:spacing w:val="-15"/>
        </w:rPr>
        <w:t>m</w:t>
      </w:r>
      <w:r>
        <w:rPr>
          <w:rFonts w:ascii="Times New Roman" w:hAnsi="Times New Roman" w:eastAsia="Times New Roman" w:cs="Times New Roman"/>
          <w:sz w:val="18"/>
          <w:szCs w:val="18"/>
          <w:spacing w:val="-15"/>
          <w:position w:val="9"/>
        </w:rPr>
        <w:t>2</w:t>
      </w:r>
      <w:r>
        <w:rPr>
          <w:rFonts w:ascii="FangSong" w:hAnsi="FangSong" w:eastAsia="FangSong" w:cs="FangSong"/>
          <w:sz w:val="28"/>
          <w:szCs w:val="28"/>
          <w:spacing w:val="-17"/>
        </w:rPr>
        <w:t>。根据泊位布置、货种</w:t>
      </w:r>
      <w:r>
        <w:rPr>
          <w:rFonts w:ascii="FangSong" w:hAnsi="FangSong" w:eastAsia="FangSong" w:cs="FangSong"/>
          <w:sz w:val="28"/>
          <w:szCs w:val="28"/>
          <w:spacing w:val="-14"/>
        </w:rPr>
        <w:t>特点和吞吐量的比例，将堆场分为三个区域，即散货区、件杂</w:t>
      </w:r>
      <w:r>
        <w:rPr>
          <w:rFonts w:ascii="FangSong" w:hAnsi="FangSong" w:eastAsia="FangSong" w:cs="FangSong"/>
          <w:sz w:val="28"/>
          <w:szCs w:val="28"/>
          <w:spacing w:val="-15"/>
        </w:rPr>
        <w:t>货区和仓储区。</w:t>
      </w:r>
      <w:r>
        <w:rPr>
          <w:rFonts w:ascii="FangSong" w:hAnsi="FangSong" w:eastAsia="FangSong" w:cs="FangSong"/>
          <w:sz w:val="28"/>
          <w:szCs w:val="28"/>
          <w:spacing w:val="-15"/>
        </w:rPr>
        <w:t>散货泊位配备</w:t>
      </w:r>
      <w:r>
        <w:rPr>
          <w:rFonts w:ascii="FangSong" w:hAnsi="FangSong" w:eastAsia="FangSong" w:cs="FangSong"/>
          <w:sz w:val="28"/>
          <w:szCs w:val="28"/>
          <w:spacing w:val="-15"/>
        </w:rPr>
        <w:t xml:space="preserve"> </w:t>
      </w:r>
      <w:r>
        <w:rPr>
          <w:rFonts w:ascii="Times New Roman" w:hAnsi="Times New Roman" w:eastAsia="Times New Roman" w:cs="Times New Roman"/>
          <w:sz w:val="28"/>
          <w:szCs w:val="28"/>
          <w:spacing w:val="-15"/>
        </w:rPr>
        <w:t>10.5m </w:t>
      </w:r>
      <w:r>
        <w:rPr>
          <w:rFonts w:ascii="FangSong" w:hAnsi="FangSong" w:eastAsia="FangSong" w:cs="FangSong"/>
          <w:sz w:val="28"/>
          <w:szCs w:val="28"/>
          <w:spacing w:val="-15"/>
        </w:rPr>
        <w:t>轨距的台架式吊机，轨道中间为行车道，散货堆场布置在</w:t>
      </w:r>
      <w:r>
        <w:rPr>
          <w:rFonts w:ascii="FangSong" w:hAnsi="FangSong" w:eastAsia="FangSong" w:cs="FangSong"/>
          <w:sz w:val="28"/>
          <w:szCs w:val="28"/>
          <w:spacing w:val="-13"/>
        </w:rPr>
        <w:t>散货泊位后方，共</w:t>
      </w:r>
      <w:r>
        <w:rPr>
          <w:rFonts w:ascii="FangSong" w:hAnsi="FangSong" w:eastAsia="FangSong" w:cs="FangSong"/>
          <w:sz w:val="28"/>
          <w:szCs w:val="28"/>
          <w:spacing w:val="-67"/>
        </w:rPr>
        <w:t xml:space="preserve"> </w:t>
      </w:r>
      <w:r>
        <w:rPr>
          <w:rFonts w:ascii="Times New Roman" w:hAnsi="Times New Roman" w:eastAsia="Times New Roman" w:cs="Times New Roman"/>
          <w:sz w:val="28"/>
          <w:szCs w:val="28"/>
          <w:spacing w:val="-13"/>
        </w:rPr>
        <w:t>4</w:t>
      </w:r>
      <w:r>
        <w:rPr>
          <w:rFonts w:ascii="Times New Roman" w:hAnsi="Times New Roman" w:eastAsia="Times New Roman" w:cs="Times New Roman"/>
          <w:sz w:val="28"/>
          <w:szCs w:val="28"/>
          <w:spacing w:val="14"/>
        </w:rPr>
        <w:t xml:space="preserve"> </w:t>
      </w:r>
      <w:r>
        <w:rPr>
          <w:rFonts w:ascii="FangSong" w:hAnsi="FangSong" w:eastAsia="FangSong" w:cs="FangSong"/>
          <w:sz w:val="28"/>
          <w:szCs w:val="28"/>
          <w:spacing w:val="-13"/>
        </w:rPr>
        <w:t>块堆场，总面积为</w:t>
      </w:r>
      <w:r>
        <w:rPr>
          <w:rFonts w:ascii="FangSong" w:hAnsi="FangSong" w:eastAsia="FangSong" w:cs="FangSong"/>
          <w:sz w:val="28"/>
          <w:szCs w:val="28"/>
          <w:spacing w:val="-63"/>
        </w:rPr>
        <w:t xml:space="preserve"> </w:t>
      </w:r>
      <w:r>
        <w:rPr>
          <w:rFonts w:ascii="Times New Roman" w:hAnsi="Times New Roman" w:eastAsia="Times New Roman" w:cs="Times New Roman"/>
          <w:sz w:val="28"/>
          <w:szCs w:val="28"/>
          <w:spacing w:val="-13"/>
        </w:rPr>
        <w:t>61008 </w:t>
      </w:r>
      <w:r>
        <w:rPr>
          <w:rFonts w:ascii="Segoe UI Symbol" w:hAnsi="Segoe UI Symbol" w:eastAsia="Segoe UI Symbol" w:cs="Segoe UI Symbol"/>
          <w:sz w:val="28"/>
          <w:szCs w:val="28"/>
          <w:spacing w:val="-13"/>
        </w:rPr>
        <w:t>㎡</w:t>
      </w:r>
      <w:r>
        <w:rPr>
          <w:rFonts w:ascii="Segoe UI Symbol" w:hAnsi="Segoe UI Symbol" w:eastAsia="Segoe UI Symbol" w:cs="Segoe UI Symbol"/>
          <w:sz w:val="28"/>
          <w:szCs w:val="28"/>
          <w:spacing w:val="-18"/>
        </w:rPr>
        <w:t xml:space="preserve"> </w:t>
      </w:r>
      <w:r>
        <w:rPr>
          <w:rFonts w:ascii="FangSong" w:hAnsi="FangSong" w:eastAsia="FangSong" w:cs="FangSong"/>
          <w:sz w:val="28"/>
          <w:szCs w:val="28"/>
          <w:spacing w:val="-13"/>
        </w:rPr>
        <w:t>。其中西侧的散货堆场边缘，</w:t>
      </w:r>
      <w:r>
        <w:rPr>
          <w:rFonts w:ascii="FangSong" w:hAnsi="FangSong" w:eastAsia="FangSong" w:cs="FangSong"/>
          <w:sz w:val="28"/>
          <w:szCs w:val="28"/>
          <w:spacing w:val="-14"/>
        </w:rPr>
        <w:t>布置</w:t>
      </w:r>
      <w:r>
        <w:rPr>
          <w:rFonts w:ascii="FangSong" w:hAnsi="FangSong" w:eastAsia="FangSong" w:cs="FangSong"/>
          <w:sz w:val="28"/>
          <w:szCs w:val="28"/>
          <w:spacing w:val="-54"/>
        </w:rPr>
        <w:t xml:space="preserve"> </w:t>
      </w:r>
      <w:r>
        <w:rPr>
          <w:rFonts w:ascii="Times New Roman" w:hAnsi="Times New Roman" w:eastAsia="Times New Roman" w:cs="Times New Roman"/>
          <w:sz w:val="28"/>
          <w:szCs w:val="28"/>
          <w:spacing w:val="-14"/>
        </w:rPr>
        <w:t>1 </w:t>
      </w:r>
      <w:r>
        <w:rPr>
          <w:rFonts w:ascii="FangSong" w:hAnsi="FangSong" w:eastAsia="FangSong" w:cs="FangSong"/>
          <w:sz w:val="28"/>
          <w:szCs w:val="28"/>
          <w:spacing w:val="-14"/>
        </w:rPr>
        <w:t>座配电房和</w:t>
      </w:r>
      <w:r>
        <w:rPr>
          <w:rFonts w:ascii="Times New Roman" w:hAnsi="Times New Roman" w:eastAsia="Times New Roman" w:cs="Times New Roman"/>
          <w:sz w:val="28"/>
          <w:szCs w:val="28"/>
          <w:spacing w:val="-14"/>
        </w:rPr>
        <w:t>1 </w:t>
      </w:r>
      <w:r>
        <w:rPr>
          <w:rFonts w:ascii="FangSong" w:hAnsi="FangSong" w:eastAsia="FangSong" w:cs="FangSong"/>
          <w:sz w:val="28"/>
          <w:szCs w:val="28"/>
          <w:spacing w:val="-14"/>
        </w:rPr>
        <w:t>座侯工房，与堆场之间以绿化带分隔。</w:t>
      </w:r>
    </w:p>
    <w:p>
      <w:pPr>
        <w:ind w:left="38" w:right="193" w:firstLine="529"/>
        <w:spacing w:before="5" w:line="313" w:lineRule="auto"/>
        <w:jc w:val="both"/>
        <w:rPr>
          <w:rFonts w:ascii="FangSong" w:hAnsi="FangSong" w:eastAsia="FangSong" w:cs="FangSong"/>
          <w:sz w:val="28"/>
          <w:szCs w:val="28"/>
        </w:rPr>
      </w:pPr>
      <w:r>
        <w:rPr>
          <w:rFonts w:ascii="Times New Roman" w:hAnsi="Times New Roman" w:eastAsia="Times New Roman" w:cs="Times New Roman"/>
          <w:sz w:val="28"/>
          <w:szCs w:val="28"/>
          <w:spacing w:val="-14"/>
        </w:rPr>
        <w:t>3 </w:t>
      </w:r>
      <w:r>
        <w:rPr>
          <w:rFonts w:ascii="FangSong" w:hAnsi="FangSong" w:eastAsia="FangSong" w:cs="FangSong"/>
          <w:sz w:val="28"/>
          <w:szCs w:val="28"/>
          <w:spacing w:val="-14"/>
        </w:rPr>
        <w:t>个件杂货泊位和</w:t>
      </w:r>
      <w:r>
        <w:rPr>
          <w:rFonts w:ascii="FangSong" w:hAnsi="FangSong" w:eastAsia="FangSong" w:cs="FangSong"/>
          <w:sz w:val="28"/>
          <w:szCs w:val="28"/>
          <w:spacing w:val="-31"/>
        </w:rPr>
        <w:t xml:space="preserve"> </w:t>
      </w:r>
      <w:r>
        <w:rPr>
          <w:rFonts w:ascii="Times New Roman" w:hAnsi="Times New Roman" w:eastAsia="Times New Roman" w:cs="Times New Roman"/>
          <w:sz w:val="28"/>
          <w:szCs w:val="28"/>
          <w:spacing w:val="-14"/>
        </w:rPr>
        <w:t>1 </w:t>
      </w:r>
      <w:r>
        <w:rPr>
          <w:rFonts w:ascii="FangSong" w:hAnsi="FangSong" w:eastAsia="FangSong" w:cs="FangSong"/>
          <w:sz w:val="28"/>
          <w:szCs w:val="28"/>
          <w:spacing w:val="-14"/>
        </w:rPr>
        <w:t>个多用途泊位，配备</w:t>
      </w:r>
      <w:r>
        <w:rPr>
          <w:rFonts w:ascii="FangSong" w:hAnsi="FangSong" w:eastAsia="FangSong" w:cs="FangSong"/>
          <w:sz w:val="28"/>
          <w:szCs w:val="28"/>
          <w:spacing w:val="-70"/>
        </w:rPr>
        <w:t xml:space="preserve"> </w:t>
      </w:r>
      <w:r>
        <w:rPr>
          <w:rFonts w:ascii="Times New Roman" w:hAnsi="Times New Roman" w:eastAsia="Times New Roman" w:cs="Times New Roman"/>
          <w:sz w:val="28"/>
          <w:szCs w:val="28"/>
          <w:spacing w:val="-14"/>
        </w:rPr>
        <w:t>35m </w:t>
      </w:r>
      <w:r>
        <w:rPr>
          <w:rFonts w:ascii="FangSong" w:hAnsi="FangSong" w:eastAsia="FangSong" w:cs="FangSong"/>
          <w:sz w:val="28"/>
          <w:szCs w:val="28"/>
          <w:spacing w:val="-14"/>
        </w:rPr>
        <w:t>轨距的门座式起重机，轨道</w:t>
      </w:r>
      <w:r>
        <w:rPr>
          <w:rFonts w:ascii="FangSong" w:hAnsi="FangSong" w:eastAsia="FangSong" w:cs="FangSong"/>
          <w:sz w:val="28"/>
          <w:szCs w:val="28"/>
          <w:spacing w:val="-18"/>
        </w:rPr>
        <w:t>中间为前沿堆场。泊位后方布置</w:t>
      </w:r>
      <w:r>
        <w:rPr>
          <w:rFonts w:ascii="Times New Roman" w:hAnsi="Times New Roman" w:eastAsia="Times New Roman" w:cs="Times New Roman"/>
          <w:sz w:val="28"/>
          <w:szCs w:val="28"/>
          <w:spacing w:val="-18"/>
        </w:rPr>
        <w:t>4 </w:t>
      </w:r>
      <w:r>
        <w:rPr>
          <w:rFonts w:ascii="FangSong" w:hAnsi="FangSong" w:eastAsia="FangSong" w:cs="FangSong"/>
          <w:sz w:val="28"/>
          <w:szCs w:val="28"/>
          <w:spacing w:val="-18"/>
        </w:rPr>
        <w:t>块件杂货堆场，其</w:t>
      </w:r>
      <w:r>
        <w:rPr>
          <w:rFonts w:ascii="FangSong" w:hAnsi="FangSong" w:eastAsia="FangSong" w:cs="FangSong"/>
          <w:sz w:val="28"/>
          <w:szCs w:val="28"/>
          <w:spacing w:val="-19"/>
        </w:rPr>
        <w:t>中</w:t>
      </w:r>
      <w:r>
        <w:rPr>
          <w:rFonts w:ascii="FangSong" w:hAnsi="FangSong" w:eastAsia="FangSong" w:cs="FangSong"/>
          <w:sz w:val="28"/>
          <w:szCs w:val="28"/>
          <w:spacing w:val="-83"/>
        </w:rPr>
        <w:t xml:space="preserve"> </w:t>
      </w:r>
      <w:r>
        <w:rPr>
          <w:rFonts w:ascii="Times New Roman" w:hAnsi="Times New Roman" w:eastAsia="Times New Roman" w:cs="Times New Roman"/>
          <w:sz w:val="28"/>
          <w:szCs w:val="28"/>
          <w:spacing w:val="-19"/>
        </w:rPr>
        <w:t>2 </w:t>
      </w:r>
      <w:r>
        <w:rPr>
          <w:rFonts w:ascii="FangSong" w:hAnsi="FangSong" w:eastAsia="FangSong" w:cs="FangSong"/>
          <w:sz w:val="28"/>
          <w:szCs w:val="28"/>
          <w:spacing w:val="-19"/>
        </w:rPr>
        <w:t>块为普通件杂货堆场，</w:t>
      </w:r>
      <w:r>
        <w:rPr>
          <w:rFonts w:ascii="FangSong" w:hAnsi="FangSong" w:eastAsia="FangSong" w:cs="FangSong"/>
          <w:sz w:val="28"/>
          <w:szCs w:val="28"/>
        </w:rPr>
        <w:t xml:space="preserve"> </w:t>
      </w:r>
      <w:r>
        <w:rPr>
          <w:rFonts w:ascii="Times New Roman" w:hAnsi="Times New Roman" w:eastAsia="Times New Roman" w:cs="Times New Roman"/>
          <w:sz w:val="28"/>
          <w:szCs w:val="28"/>
          <w:spacing w:val="-15"/>
        </w:rPr>
        <w:t>1 </w:t>
      </w:r>
      <w:r>
        <w:rPr>
          <w:rFonts w:ascii="FangSong" w:hAnsi="FangSong" w:eastAsia="FangSong" w:cs="FangSong"/>
          <w:sz w:val="28"/>
          <w:szCs w:val="28"/>
          <w:spacing w:val="-15"/>
        </w:rPr>
        <w:t>块为钢材堆场，</w:t>
      </w:r>
      <w:r>
        <w:rPr>
          <w:rFonts w:ascii="Times New Roman" w:hAnsi="Times New Roman" w:eastAsia="Times New Roman" w:cs="Times New Roman"/>
          <w:sz w:val="28"/>
          <w:szCs w:val="28"/>
          <w:spacing w:val="-15"/>
        </w:rPr>
        <w:t>1 </w:t>
      </w:r>
      <w:r>
        <w:rPr>
          <w:rFonts w:ascii="FangSong" w:hAnsi="FangSong" w:eastAsia="FangSong" w:cs="FangSong"/>
          <w:sz w:val="28"/>
          <w:szCs w:val="28"/>
          <w:spacing w:val="-15"/>
        </w:rPr>
        <w:t>块为集装箱堆场，总面积为</w:t>
      </w:r>
      <w:r>
        <w:rPr>
          <w:rFonts w:ascii="FangSong" w:hAnsi="FangSong" w:eastAsia="FangSong" w:cs="FangSong"/>
          <w:sz w:val="28"/>
          <w:szCs w:val="28"/>
          <w:spacing w:val="-72"/>
        </w:rPr>
        <w:t xml:space="preserve"> </w:t>
      </w:r>
      <w:r>
        <w:rPr>
          <w:rFonts w:ascii="Times New Roman" w:hAnsi="Times New Roman" w:eastAsia="Times New Roman" w:cs="Times New Roman"/>
          <w:sz w:val="28"/>
          <w:szCs w:val="28"/>
          <w:spacing w:val="-15"/>
        </w:rPr>
        <w:t>41120 </w:t>
      </w:r>
      <w:r>
        <w:rPr>
          <w:rFonts w:ascii="Segoe UI Symbol" w:hAnsi="Segoe UI Symbol" w:eastAsia="Segoe UI Symbol" w:cs="Segoe UI Symbol"/>
          <w:sz w:val="28"/>
          <w:szCs w:val="28"/>
          <w:spacing w:val="-15"/>
        </w:rPr>
        <w:t>㎡</w:t>
      </w:r>
      <w:r>
        <w:rPr>
          <w:rFonts w:ascii="Segoe UI Symbol" w:hAnsi="Segoe UI Symbol" w:eastAsia="Segoe UI Symbol" w:cs="Segoe UI Symbol"/>
          <w:sz w:val="28"/>
          <w:szCs w:val="28"/>
          <w:spacing w:val="-18"/>
        </w:rPr>
        <w:t xml:space="preserve"> </w:t>
      </w:r>
      <w:r>
        <w:rPr>
          <w:rFonts w:ascii="FangSong" w:hAnsi="FangSong" w:eastAsia="FangSong" w:cs="FangSong"/>
          <w:sz w:val="28"/>
          <w:szCs w:val="28"/>
          <w:spacing w:val="-15"/>
        </w:rPr>
        <w:t>。钢材堆场和集装箱堆</w:t>
      </w:r>
      <w:r>
        <w:rPr>
          <w:rFonts w:ascii="FangSong" w:hAnsi="FangSong" w:eastAsia="FangSong" w:cs="FangSong"/>
          <w:sz w:val="28"/>
          <w:szCs w:val="28"/>
          <w:spacing w:val="-14"/>
        </w:rPr>
        <w:t>场布置两台堆场龙门吊进行作业，普通件杂货堆场采用轮胎吊配</w:t>
      </w:r>
      <w:r>
        <w:rPr>
          <w:rFonts w:ascii="FangSong" w:hAnsi="FangSong" w:eastAsia="FangSong" w:cs="FangSong"/>
          <w:sz w:val="28"/>
          <w:szCs w:val="28"/>
          <w:spacing w:val="-15"/>
        </w:rPr>
        <w:t>合叉车进行作</w:t>
      </w:r>
      <w:r>
        <w:rPr>
          <w:rFonts w:ascii="FangSong" w:hAnsi="FangSong" w:eastAsia="FangSong" w:cs="FangSong"/>
          <w:sz w:val="28"/>
          <w:szCs w:val="28"/>
          <w:spacing w:val="-14"/>
        </w:rPr>
        <w:t>业。进出主干道的宽度为</w:t>
      </w:r>
      <w:r>
        <w:rPr>
          <w:rFonts w:ascii="FangSong" w:hAnsi="FangSong" w:eastAsia="FangSong" w:cs="FangSong"/>
          <w:sz w:val="28"/>
          <w:szCs w:val="28"/>
          <w:spacing w:val="-36"/>
        </w:rPr>
        <w:t xml:space="preserve"> </w:t>
      </w:r>
      <w:r>
        <w:rPr>
          <w:rFonts w:ascii="Times New Roman" w:hAnsi="Times New Roman" w:eastAsia="Times New Roman" w:cs="Times New Roman"/>
          <w:sz w:val="28"/>
          <w:szCs w:val="28"/>
          <w:spacing w:val="-14"/>
        </w:rPr>
        <w:t>15m</w:t>
      </w:r>
      <w:r>
        <w:rPr>
          <w:rFonts w:ascii="FangSong" w:hAnsi="FangSong" w:eastAsia="FangSong" w:cs="FangSong"/>
          <w:sz w:val="28"/>
          <w:szCs w:val="28"/>
          <w:spacing w:val="-14"/>
        </w:rPr>
        <w:t>，道路与堆场之间均以</w:t>
      </w:r>
      <w:r>
        <w:rPr>
          <w:rFonts w:ascii="FangSong" w:hAnsi="FangSong" w:eastAsia="FangSong" w:cs="FangSong"/>
          <w:sz w:val="28"/>
          <w:szCs w:val="28"/>
          <w:spacing w:val="-14"/>
        </w:rPr>
        <w:t xml:space="preserve"> </w:t>
      </w:r>
      <w:r>
        <w:rPr>
          <w:rFonts w:ascii="Times New Roman" w:hAnsi="Times New Roman" w:eastAsia="Times New Roman" w:cs="Times New Roman"/>
          <w:sz w:val="28"/>
          <w:szCs w:val="28"/>
          <w:spacing w:val="-14"/>
        </w:rPr>
        <w:t>R=9~15m  </w:t>
      </w:r>
      <w:r>
        <w:rPr>
          <w:rFonts w:ascii="FangSong" w:hAnsi="FangSong" w:eastAsia="FangSong" w:cs="FangSong"/>
          <w:sz w:val="28"/>
          <w:szCs w:val="28"/>
          <w:spacing w:val="-14"/>
        </w:rPr>
        <w:t>的圆角过渡。</w:t>
      </w:r>
    </w:p>
    <w:p>
      <w:pPr>
        <w:ind w:left="41" w:right="193" w:firstLine="522"/>
        <w:spacing w:before="9" w:line="315" w:lineRule="auto"/>
        <w:jc w:val="both"/>
        <w:rPr>
          <w:rFonts w:ascii="FangSong" w:hAnsi="FangSong" w:eastAsia="FangSong" w:cs="FangSong"/>
          <w:sz w:val="28"/>
          <w:szCs w:val="28"/>
        </w:rPr>
      </w:pPr>
      <w:r>
        <w:rPr>
          <w:rFonts w:ascii="FangSong" w:hAnsi="FangSong" w:eastAsia="FangSong" w:cs="FangSong"/>
          <w:sz w:val="28"/>
          <w:szCs w:val="28"/>
          <w:spacing w:val="-14"/>
        </w:rPr>
        <w:t>件杂货堆场后方，布置</w:t>
      </w:r>
      <w:r>
        <w:rPr>
          <w:rFonts w:ascii="FangSong" w:hAnsi="FangSong" w:eastAsia="FangSong" w:cs="FangSong"/>
          <w:sz w:val="28"/>
          <w:szCs w:val="28"/>
          <w:spacing w:val="-66"/>
        </w:rPr>
        <w:t xml:space="preserve"> </w:t>
      </w:r>
      <w:r>
        <w:rPr>
          <w:rFonts w:ascii="Times New Roman" w:hAnsi="Times New Roman" w:eastAsia="Times New Roman" w:cs="Times New Roman"/>
          <w:sz w:val="28"/>
          <w:szCs w:val="28"/>
          <w:spacing w:val="-14"/>
        </w:rPr>
        <w:t>3 </w:t>
      </w:r>
      <w:r>
        <w:rPr>
          <w:rFonts w:ascii="FangSong" w:hAnsi="FangSong" w:eastAsia="FangSong" w:cs="FangSong"/>
          <w:sz w:val="28"/>
          <w:szCs w:val="28"/>
          <w:spacing w:val="-14"/>
        </w:rPr>
        <w:t>个仓库，其中靠近大门处</w:t>
      </w:r>
      <w:r>
        <w:rPr>
          <w:rFonts w:ascii="FangSong" w:hAnsi="FangSong" w:eastAsia="FangSong" w:cs="FangSong"/>
          <w:sz w:val="28"/>
          <w:szCs w:val="28"/>
          <w:spacing w:val="-44"/>
        </w:rPr>
        <w:t xml:space="preserve"> </w:t>
      </w:r>
      <w:r>
        <w:rPr>
          <w:rFonts w:ascii="Times New Roman" w:hAnsi="Times New Roman" w:eastAsia="Times New Roman" w:cs="Times New Roman"/>
          <w:sz w:val="28"/>
          <w:szCs w:val="28"/>
          <w:spacing w:val="-14"/>
        </w:rPr>
        <w:t>1 </w:t>
      </w:r>
      <w:r>
        <w:rPr>
          <w:rFonts w:ascii="FangSong" w:hAnsi="FangSong" w:eastAsia="FangSong" w:cs="FangSong"/>
          <w:sz w:val="28"/>
          <w:szCs w:val="28"/>
          <w:spacing w:val="-15"/>
        </w:rPr>
        <w:t>座为预留仓库。仓库</w:t>
      </w:r>
      <w:r>
        <w:rPr>
          <w:rFonts w:ascii="FangSong" w:hAnsi="FangSong" w:eastAsia="FangSong" w:cs="FangSong"/>
          <w:sz w:val="28"/>
          <w:szCs w:val="28"/>
          <w:spacing w:val="-17"/>
        </w:rPr>
        <w:t>跨度为</w:t>
      </w:r>
      <w:r>
        <w:rPr>
          <w:rFonts w:ascii="FangSong" w:hAnsi="FangSong" w:eastAsia="FangSong" w:cs="FangSong"/>
          <w:sz w:val="28"/>
          <w:szCs w:val="28"/>
          <w:spacing w:val="-17"/>
        </w:rPr>
        <w:t xml:space="preserve"> </w:t>
      </w:r>
      <w:r>
        <w:rPr>
          <w:rFonts w:ascii="Times New Roman" w:hAnsi="Times New Roman" w:eastAsia="Times New Roman" w:cs="Times New Roman"/>
          <w:sz w:val="28"/>
          <w:szCs w:val="28"/>
          <w:spacing w:val="-17"/>
        </w:rPr>
        <w:t>46m</w:t>
      </w:r>
      <w:r>
        <w:rPr>
          <w:rFonts w:ascii="FangSong" w:hAnsi="FangSong" w:eastAsia="FangSong" w:cs="FangSong"/>
          <w:sz w:val="28"/>
          <w:szCs w:val="28"/>
          <w:spacing w:val="-17"/>
        </w:rPr>
        <w:t>，主要仓库之间间距为</w:t>
      </w:r>
      <w:r>
        <w:rPr>
          <w:rFonts w:ascii="FangSong" w:hAnsi="FangSong" w:eastAsia="FangSong" w:cs="FangSong"/>
          <w:sz w:val="28"/>
          <w:szCs w:val="28"/>
          <w:spacing w:val="-17"/>
        </w:rPr>
        <w:t xml:space="preserve"> </w:t>
      </w:r>
      <w:r>
        <w:rPr>
          <w:rFonts w:ascii="Times New Roman" w:hAnsi="Times New Roman" w:eastAsia="Times New Roman" w:cs="Times New Roman"/>
          <w:sz w:val="28"/>
          <w:szCs w:val="28"/>
          <w:spacing w:val="-17"/>
        </w:rPr>
        <w:t>21m</w:t>
      </w:r>
      <w:r>
        <w:rPr>
          <w:rFonts w:ascii="FangSong" w:hAnsi="FangSong" w:eastAsia="FangSong" w:cs="FangSong"/>
          <w:sz w:val="28"/>
          <w:szCs w:val="28"/>
          <w:spacing w:val="-17"/>
        </w:rPr>
        <w:t>，后方布置一条消防通道。主要入库货</w:t>
      </w:r>
      <w:r>
        <w:rPr>
          <w:rFonts w:ascii="FangSong" w:hAnsi="FangSong" w:eastAsia="FangSong" w:cs="FangSong"/>
          <w:sz w:val="28"/>
          <w:szCs w:val="28"/>
          <w:spacing w:val="-14"/>
        </w:rPr>
        <w:t>种为件杂货、钢材等，可以直接从堆场进入仓库，运输方</w:t>
      </w:r>
      <w:r>
        <w:rPr>
          <w:rFonts w:ascii="FangSong" w:hAnsi="FangSong" w:eastAsia="FangSong" w:cs="FangSong"/>
          <w:sz w:val="28"/>
          <w:szCs w:val="28"/>
          <w:spacing w:val="-15"/>
        </w:rPr>
        <w:t>便。铁水联运码头部</w:t>
      </w:r>
      <w:r>
        <w:rPr>
          <w:rFonts w:ascii="FangSong" w:hAnsi="FangSong" w:eastAsia="FangSong" w:cs="FangSong"/>
          <w:sz w:val="28"/>
          <w:szCs w:val="28"/>
          <w:spacing w:val="-14"/>
        </w:rPr>
        <w:t>分的堆场及建筑物由铁路设计院进行设计。港区主要建筑</w:t>
      </w:r>
      <w:r>
        <w:rPr>
          <w:rFonts w:ascii="FangSong" w:hAnsi="FangSong" w:eastAsia="FangSong" w:cs="FangSong"/>
          <w:sz w:val="28"/>
          <w:szCs w:val="28"/>
          <w:spacing w:val="-15"/>
        </w:rPr>
        <w:t>物为港务办公楼、辅</w:t>
      </w:r>
      <w:r>
        <w:rPr>
          <w:rFonts w:ascii="FangSong" w:hAnsi="FangSong" w:eastAsia="FangSong" w:cs="FangSong"/>
          <w:sz w:val="28"/>
          <w:szCs w:val="28"/>
          <w:spacing w:val="-22"/>
        </w:rPr>
        <w:t>工楼、配电房、机修材料库、侯工房、泵房、门卫、沉淀池等。港务办公楼布置</w:t>
      </w:r>
      <w:r>
        <w:rPr>
          <w:rFonts w:ascii="FangSong" w:hAnsi="FangSong" w:eastAsia="FangSong" w:cs="FangSong"/>
          <w:sz w:val="28"/>
          <w:szCs w:val="28"/>
          <w:spacing w:val="-14"/>
        </w:rPr>
        <w:t>在进入港区主大门的右侧，宿舍餐厅、浴室等布置在辅工</w:t>
      </w:r>
      <w:r>
        <w:rPr>
          <w:rFonts w:ascii="FangSong" w:hAnsi="FangSong" w:eastAsia="FangSong" w:cs="FangSong"/>
          <w:sz w:val="28"/>
          <w:szCs w:val="28"/>
          <w:spacing w:val="-15"/>
        </w:rPr>
        <w:t>楼上，机修材料库布</w:t>
      </w:r>
      <w:r>
        <w:rPr>
          <w:rFonts w:ascii="FangSong" w:hAnsi="FangSong" w:eastAsia="FangSong" w:cs="FangSong"/>
          <w:sz w:val="28"/>
          <w:szCs w:val="28"/>
          <w:spacing w:val="-17"/>
        </w:rPr>
        <w:t>置在散货出入口附近，侯工房布置在靠近码头前沿的散货区与件杂货</w:t>
      </w:r>
      <w:r>
        <w:rPr>
          <w:rFonts w:ascii="FangSong" w:hAnsi="FangSong" w:eastAsia="FangSong" w:cs="FangSong"/>
          <w:sz w:val="28"/>
          <w:szCs w:val="28"/>
          <w:spacing w:val="-18"/>
        </w:rPr>
        <w:t>区之间。</w:t>
      </w:r>
    </w:p>
    <w:p>
      <w:pPr>
        <w:ind w:left="588"/>
        <w:spacing w:before="8" w:line="219" w:lineRule="auto"/>
        <w:rPr>
          <w:rFonts w:ascii="FangSong" w:hAnsi="FangSong" w:eastAsia="FangSong" w:cs="FangSong"/>
          <w:sz w:val="28"/>
          <w:szCs w:val="28"/>
        </w:rPr>
      </w:pPr>
      <w:r>
        <w:rPr>
          <w:rFonts w:ascii="FangSong" w:hAnsi="FangSong" w:eastAsia="FangSong" w:cs="FangSong"/>
          <w:sz w:val="28"/>
          <w:szCs w:val="28"/>
          <w:b/>
          <w:bCs/>
          <w:spacing w:val="-17"/>
        </w:rPr>
        <w:t>变动后</w:t>
      </w:r>
      <w:r>
        <w:rPr>
          <w:rFonts w:ascii="FangSong" w:hAnsi="FangSong" w:eastAsia="FangSong" w:cs="FangSong"/>
          <w:sz w:val="28"/>
          <w:szCs w:val="28"/>
          <w:spacing w:val="-17"/>
        </w:rPr>
        <w:t>：</w:t>
      </w:r>
    </w:p>
    <w:p>
      <w:pPr>
        <w:ind w:left="577"/>
        <w:spacing w:before="147" w:line="232" w:lineRule="auto"/>
        <w:rPr>
          <w:rFonts w:ascii="FangSong" w:hAnsi="FangSong" w:eastAsia="FangSong" w:cs="FangSong"/>
          <w:sz w:val="28"/>
          <w:szCs w:val="28"/>
        </w:rPr>
      </w:pPr>
      <w:r>
        <w:rPr>
          <w:rFonts w:ascii="Times New Roman" w:hAnsi="Times New Roman" w:eastAsia="Times New Roman" w:cs="Times New Roman"/>
          <w:sz w:val="28"/>
          <w:szCs w:val="28"/>
          <w:b/>
          <w:bCs/>
          <w:spacing w:val="-11"/>
        </w:rPr>
        <w:t>1</w:t>
      </w:r>
      <w:r>
        <w:rPr>
          <w:rFonts w:ascii="FangSong" w:hAnsi="FangSong" w:eastAsia="FangSong" w:cs="FangSong"/>
          <w:sz w:val="28"/>
          <w:szCs w:val="28"/>
          <w:b/>
          <w:bCs/>
          <w:spacing w:val="-11"/>
        </w:rPr>
        <w:t>）</w:t>
      </w:r>
      <w:r>
        <w:rPr>
          <w:rFonts w:ascii="Times New Roman" w:hAnsi="Times New Roman" w:eastAsia="Times New Roman" w:cs="Times New Roman"/>
          <w:sz w:val="28"/>
          <w:szCs w:val="28"/>
          <w:b/>
          <w:bCs/>
          <w:spacing w:val="-11"/>
        </w:rPr>
        <w:t>1#-8#</w:t>
      </w:r>
      <w:r>
        <w:rPr>
          <w:rFonts w:ascii="FangSong" w:hAnsi="FangSong" w:eastAsia="FangSong" w:cs="FangSong"/>
          <w:sz w:val="28"/>
          <w:szCs w:val="28"/>
          <w:b/>
          <w:bCs/>
          <w:spacing w:val="-11"/>
        </w:rPr>
        <w:t>泊位</w:t>
      </w:r>
    </w:p>
    <w:p>
      <w:pPr>
        <w:ind w:left="51" w:right="216" w:firstLine="537"/>
        <w:spacing w:before="130" w:line="309" w:lineRule="auto"/>
        <w:rPr>
          <w:rFonts w:ascii="FangSong" w:hAnsi="FangSong" w:eastAsia="FangSong" w:cs="FangSong"/>
          <w:sz w:val="28"/>
          <w:szCs w:val="28"/>
        </w:rPr>
      </w:pPr>
      <w:r>
        <w:rPr>
          <w:rFonts w:ascii="Times New Roman" w:hAnsi="Times New Roman" w:eastAsia="Times New Roman" w:cs="Times New Roman"/>
          <w:sz w:val="28"/>
          <w:szCs w:val="28"/>
          <w:spacing w:val="-16"/>
        </w:rPr>
        <w:t>1#-8#</w:t>
      </w:r>
      <w:r>
        <w:rPr>
          <w:rFonts w:ascii="FangSong" w:hAnsi="FangSong" w:eastAsia="FangSong" w:cs="FangSong"/>
          <w:sz w:val="28"/>
          <w:szCs w:val="28"/>
          <w:spacing w:val="-16"/>
        </w:rPr>
        <w:t>泊位后方陆域呈矩形布置，东西向长约</w:t>
      </w:r>
      <w:r>
        <w:rPr>
          <w:rFonts w:ascii="FangSong" w:hAnsi="FangSong" w:eastAsia="FangSong" w:cs="FangSong"/>
          <w:sz w:val="28"/>
          <w:szCs w:val="28"/>
          <w:spacing w:val="-62"/>
        </w:rPr>
        <w:t xml:space="preserve"> </w:t>
      </w:r>
      <w:r>
        <w:rPr>
          <w:rFonts w:ascii="Times New Roman" w:hAnsi="Times New Roman" w:eastAsia="Times New Roman" w:cs="Times New Roman"/>
          <w:sz w:val="28"/>
          <w:szCs w:val="28"/>
          <w:spacing w:val="-16"/>
        </w:rPr>
        <w:t>530m</w:t>
      </w:r>
      <w:r>
        <w:rPr>
          <w:rFonts w:ascii="FangSong" w:hAnsi="FangSong" w:eastAsia="FangSong" w:cs="FangSong"/>
          <w:sz w:val="28"/>
          <w:szCs w:val="28"/>
          <w:spacing w:val="-16"/>
        </w:rPr>
        <w:t>，南北向长</w:t>
      </w:r>
      <w:r>
        <w:rPr>
          <w:rFonts w:ascii="FangSong" w:hAnsi="FangSong" w:eastAsia="FangSong" w:cs="FangSong"/>
          <w:sz w:val="28"/>
          <w:szCs w:val="28"/>
          <w:spacing w:val="-75"/>
        </w:rPr>
        <w:t xml:space="preserve"> </w:t>
      </w:r>
      <w:r>
        <w:rPr>
          <w:rFonts w:ascii="Times New Roman" w:hAnsi="Times New Roman" w:eastAsia="Times New Roman" w:cs="Times New Roman"/>
          <w:sz w:val="28"/>
          <w:szCs w:val="28"/>
          <w:spacing w:val="-16"/>
        </w:rPr>
        <w:t>320m</w:t>
      </w:r>
      <w:r>
        <w:rPr>
          <w:rFonts w:ascii="FangSong" w:hAnsi="FangSong" w:eastAsia="FangSong" w:cs="FangSong"/>
          <w:sz w:val="28"/>
          <w:szCs w:val="28"/>
          <w:spacing w:val="-16"/>
        </w:rPr>
        <w:t>，征地</w:t>
      </w:r>
      <w:r>
        <w:rPr>
          <w:rFonts w:ascii="FangSong" w:hAnsi="FangSong" w:eastAsia="FangSong" w:cs="FangSong"/>
          <w:sz w:val="28"/>
          <w:szCs w:val="28"/>
          <w:spacing w:val="-13"/>
        </w:rPr>
        <w:t>面积约</w:t>
      </w:r>
      <w:r>
        <w:rPr>
          <w:rFonts w:ascii="FangSong" w:hAnsi="FangSong" w:eastAsia="FangSong" w:cs="FangSong"/>
          <w:sz w:val="28"/>
          <w:szCs w:val="28"/>
          <w:spacing w:val="-54"/>
        </w:rPr>
        <w:t xml:space="preserve"> </w:t>
      </w:r>
      <w:r>
        <w:rPr>
          <w:rFonts w:ascii="Times New Roman" w:hAnsi="Times New Roman" w:eastAsia="Times New Roman" w:cs="Times New Roman"/>
          <w:sz w:val="28"/>
          <w:szCs w:val="28"/>
          <w:spacing w:val="-13"/>
        </w:rPr>
        <w:t>17.01</w:t>
      </w:r>
      <w:r>
        <w:rPr>
          <w:rFonts w:ascii="Times New Roman" w:hAnsi="Times New Roman" w:eastAsia="Times New Roman" w:cs="Times New Roman"/>
          <w:sz w:val="28"/>
          <w:szCs w:val="28"/>
          <w:spacing w:val="12"/>
        </w:rPr>
        <w:t xml:space="preserve"> </w:t>
      </w:r>
      <w:r>
        <w:rPr>
          <w:rFonts w:ascii="FangSong" w:hAnsi="FangSong" w:eastAsia="FangSong" w:cs="FangSong"/>
          <w:sz w:val="28"/>
          <w:szCs w:val="28"/>
          <w:spacing w:val="-13"/>
        </w:rPr>
        <w:t>万</w:t>
      </w:r>
      <w:r>
        <w:rPr>
          <w:rFonts w:ascii="Segoe UI Symbol" w:hAnsi="Segoe UI Symbol" w:eastAsia="Segoe UI Symbol" w:cs="Segoe UI Symbol"/>
          <w:sz w:val="28"/>
          <w:szCs w:val="28"/>
          <w:spacing w:val="-13"/>
        </w:rPr>
        <w:t>㎡</w:t>
      </w:r>
      <w:r>
        <w:rPr>
          <w:rFonts w:ascii="Segoe UI Symbol" w:hAnsi="Segoe UI Symbol" w:eastAsia="Segoe UI Symbol" w:cs="Segoe UI Symbol"/>
          <w:sz w:val="28"/>
          <w:szCs w:val="28"/>
          <w:spacing w:val="-27"/>
        </w:rPr>
        <w:t xml:space="preserve"> </w:t>
      </w:r>
      <w:r>
        <w:rPr>
          <w:rFonts w:ascii="FangSong" w:hAnsi="FangSong" w:eastAsia="FangSong" w:cs="FangSong"/>
          <w:sz w:val="28"/>
          <w:szCs w:val="28"/>
          <w:spacing w:val="-13"/>
        </w:rPr>
        <w:t>（</w:t>
      </w:r>
      <w:r>
        <w:rPr>
          <w:rFonts w:ascii="Times New Roman" w:hAnsi="Times New Roman" w:eastAsia="Times New Roman" w:cs="Times New Roman"/>
          <w:sz w:val="28"/>
          <w:szCs w:val="28"/>
          <w:spacing w:val="-13"/>
        </w:rPr>
        <w:t>255.2 </w:t>
      </w:r>
      <w:r>
        <w:rPr>
          <w:rFonts w:ascii="FangSong" w:hAnsi="FangSong" w:eastAsia="FangSong" w:cs="FangSong"/>
          <w:sz w:val="28"/>
          <w:szCs w:val="28"/>
          <w:spacing w:val="-13"/>
        </w:rPr>
        <w:t>亩）。</w:t>
      </w:r>
    </w:p>
    <w:p>
      <w:pPr>
        <w:ind w:left="589"/>
        <w:spacing w:line="230" w:lineRule="auto"/>
        <w:rPr>
          <w:rFonts w:ascii="FangSong" w:hAnsi="FangSong" w:eastAsia="FangSong" w:cs="FangSong"/>
          <w:sz w:val="28"/>
          <w:szCs w:val="28"/>
        </w:rPr>
      </w:pPr>
      <w:r>
        <w:rPr>
          <w:rFonts w:ascii="Times New Roman" w:hAnsi="Times New Roman" w:eastAsia="Times New Roman" w:cs="Times New Roman"/>
          <w:sz w:val="28"/>
          <w:szCs w:val="28"/>
          <w:spacing w:val="-15"/>
        </w:rPr>
        <w:t>1#-4#</w:t>
      </w:r>
      <w:r>
        <w:rPr>
          <w:rFonts w:ascii="FangSong" w:hAnsi="FangSong" w:eastAsia="FangSong" w:cs="FangSong"/>
          <w:sz w:val="28"/>
          <w:szCs w:val="28"/>
          <w:spacing w:val="-15"/>
        </w:rPr>
        <w:t>泊位（</w:t>
      </w:r>
      <w:r>
        <w:rPr>
          <w:rFonts w:ascii="Times New Roman" w:hAnsi="Times New Roman" w:eastAsia="Times New Roman" w:cs="Times New Roman"/>
          <w:sz w:val="28"/>
          <w:szCs w:val="28"/>
          <w:spacing w:val="-15"/>
        </w:rPr>
        <w:t>1#</w:t>
      </w:r>
      <w:r>
        <w:rPr>
          <w:rFonts w:ascii="FangSong" w:hAnsi="FangSong" w:eastAsia="FangSong" w:cs="FangSong"/>
          <w:sz w:val="28"/>
          <w:szCs w:val="28"/>
          <w:spacing w:val="-15"/>
        </w:rPr>
        <w:t>多用途泊位，</w:t>
      </w:r>
      <w:r>
        <w:rPr>
          <w:rFonts w:ascii="Times New Roman" w:hAnsi="Times New Roman" w:eastAsia="Times New Roman" w:cs="Times New Roman"/>
          <w:sz w:val="28"/>
          <w:szCs w:val="28"/>
          <w:spacing w:val="-15"/>
        </w:rPr>
        <w:t>2#-4#</w:t>
      </w:r>
      <w:r>
        <w:rPr>
          <w:rFonts w:ascii="FangSong" w:hAnsi="FangSong" w:eastAsia="FangSong" w:cs="FangSong"/>
          <w:sz w:val="28"/>
          <w:szCs w:val="28"/>
          <w:spacing w:val="-15"/>
        </w:rPr>
        <w:t>件杂货泊位）码头前沿作业带宽为</w:t>
      </w:r>
      <w:r>
        <w:rPr>
          <w:rFonts w:ascii="Times New Roman" w:hAnsi="Times New Roman" w:eastAsia="Times New Roman" w:cs="Times New Roman"/>
          <w:sz w:val="28"/>
          <w:szCs w:val="28"/>
          <w:spacing w:val="-15"/>
        </w:rPr>
        <w:t>40m</w:t>
      </w:r>
      <w:r>
        <w:rPr>
          <w:rFonts w:ascii="FangSong" w:hAnsi="FangSong" w:eastAsia="FangSong" w:cs="FangSong"/>
          <w:sz w:val="28"/>
          <w:szCs w:val="28"/>
          <w:spacing w:val="-15"/>
        </w:rPr>
        <w:t>，</w:t>
      </w:r>
    </w:p>
    <w:p>
      <w:pPr>
        <w:spacing w:line="230" w:lineRule="auto"/>
        <w:sectPr>
          <w:headerReference w:type="default" r:id="rId23"/>
          <w:footerReference w:type="default" r:id="rId24"/>
          <w:pgSz w:w="11907" w:h="16839"/>
          <w:pgMar w:top="1212" w:right="1222" w:bottom="1180" w:left="1411" w:header="840" w:footer="945" w:gutter="0"/>
        </w:sectPr>
        <w:rPr>
          <w:rFonts w:ascii="FangSong" w:hAnsi="FangSong" w:eastAsia="FangSong" w:cs="FangSong"/>
          <w:sz w:val="28"/>
          <w:szCs w:val="28"/>
        </w:rPr>
      </w:pPr>
    </w:p>
    <w:p>
      <w:pPr>
        <w:pStyle w:val="BodyText"/>
        <w:spacing w:line="277" w:lineRule="auto"/>
        <w:rPr/>
      </w:pPr>
      <w:r/>
    </w:p>
    <w:p>
      <w:pPr>
        <w:ind w:left="43"/>
        <w:spacing w:before="91" w:line="222" w:lineRule="auto"/>
        <w:rPr>
          <w:rFonts w:ascii="FangSong" w:hAnsi="FangSong" w:eastAsia="FangSong" w:cs="FangSong"/>
          <w:sz w:val="28"/>
          <w:szCs w:val="28"/>
        </w:rPr>
      </w:pPr>
      <w:r>
        <w:rPr>
          <w:rFonts w:ascii="FangSong" w:hAnsi="FangSong" w:eastAsia="FangSong" w:cs="FangSong"/>
          <w:sz w:val="28"/>
          <w:szCs w:val="28"/>
          <w:spacing w:val="-14"/>
        </w:rPr>
        <w:t>共配置</w:t>
      </w:r>
      <w:r>
        <w:rPr>
          <w:rFonts w:ascii="FangSong" w:hAnsi="FangSong" w:eastAsia="FangSong" w:cs="FangSong"/>
          <w:sz w:val="28"/>
          <w:szCs w:val="28"/>
          <w:spacing w:val="-78"/>
        </w:rPr>
        <w:t xml:space="preserve"> </w:t>
      </w:r>
      <w:r>
        <w:rPr>
          <w:rFonts w:ascii="Times New Roman" w:hAnsi="Times New Roman" w:eastAsia="Times New Roman" w:cs="Times New Roman"/>
          <w:sz w:val="28"/>
          <w:szCs w:val="28"/>
          <w:spacing w:val="-14"/>
        </w:rPr>
        <w:t>3</w:t>
      </w:r>
      <w:r>
        <w:rPr>
          <w:rFonts w:ascii="Times New Roman" w:hAnsi="Times New Roman" w:eastAsia="Times New Roman" w:cs="Times New Roman"/>
          <w:sz w:val="28"/>
          <w:szCs w:val="28"/>
          <w:spacing w:val="30"/>
        </w:rPr>
        <w:t xml:space="preserve"> </w:t>
      </w:r>
      <w:r>
        <w:rPr>
          <w:rFonts w:ascii="FangSong" w:hAnsi="FangSong" w:eastAsia="FangSong" w:cs="FangSong"/>
          <w:sz w:val="28"/>
          <w:szCs w:val="28"/>
          <w:spacing w:val="-14"/>
        </w:rPr>
        <w:t>台岸边龙门吊</w:t>
      </w:r>
      <w:r>
        <w:rPr>
          <w:rFonts w:ascii="Times New Roman" w:hAnsi="Times New Roman" w:eastAsia="Times New Roman" w:cs="Times New Roman"/>
          <w:sz w:val="28"/>
          <w:szCs w:val="28"/>
          <w:spacing w:val="-14"/>
        </w:rPr>
        <w:t>,</w:t>
      </w:r>
      <w:r>
        <w:rPr>
          <w:rFonts w:ascii="FangSong" w:hAnsi="FangSong" w:eastAsia="FangSong" w:cs="FangSong"/>
          <w:sz w:val="28"/>
          <w:szCs w:val="28"/>
          <w:spacing w:val="-14"/>
        </w:rPr>
        <w:t>轨道梁中心距离</w:t>
      </w:r>
      <w:r>
        <w:rPr>
          <w:rFonts w:ascii="FangSong" w:hAnsi="FangSong" w:eastAsia="FangSong" w:cs="FangSong"/>
          <w:sz w:val="28"/>
          <w:szCs w:val="28"/>
          <w:spacing w:val="-83"/>
        </w:rPr>
        <w:t xml:space="preserve"> </w:t>
      </w:r>
      <w:r>
        <w:rPr>
          <w:rFonts w:ascii="Times New Roman" w:hAnsi="Times New Roman" w:eastAsia="Times New Roman" w:cs="Times New Roman"/>
          <w:sz w:val="28"/>
          <w:szCs w:val="28"/>
          <w:spacing w:val="-14"/>
        </w:rPr>
        <w:t>27m,</w:t>
      </w:r>
      <w:r>
        <w:rPr>
          <w:rFonts w:ascii="FangSong" w:hAnsi="FangSong" w:eastAsia="FangSong" w:cs="FangSong"/>
          <w:sz w:val="28"/>
          <w:szCs w:val="28"/>
          <w:spacing w:val="-14"/>
        </w:rPr>
        <w:t>前轨中心距码头前沿线为</w:t>
      </w:r>
      <w:r>
        <w:rPr>
          <w:rFonts w:ascii="FangSong" w:hAnsi="FangSong" w:eastAsia="FangSong" w:cs="FangSong"/>
          <w:sz w:val="28"/>
          <w:szCs w:val="28"/>
          <w:spacing w:val="-15"/>
        </w:rPr>
        <w:t xml:space="preserve"> </w:t>
      </w:r>
      <w:r>
        <w:rPr>
          <w:rFonts w:ascii="Times New Roman" w:hAnsi="Times New Roman" w:eastAsia="Times New Roman" w:cs="Times New Roman"/>
          <w:sz w:val="28"/>
          <w:szCs w:val="28"/>
          <w:spacing w:val="-15"/>
        </w:rPr>
        <w:t>2.0m</w:t>
      </w:r>
      <w:r>
        <w:rPr>
          <w:rFonts w:ascii="FangSong" w:hAnsi="FangSong" w:eastAsia="FangSong" w:cs="FangSong"/>
          <w:sz w:val="28"/>
          <w:szCs w:val="28"/>
          <w:spacing w:val="-15"/>
        </w:rPr>
        <w:t>。</w:t>
      </w:r>
    </w:p>
    <w:p>
      <w:pPr>
        <w:ind w:left="72" w:right="79" w:firstLine="497"/>
        <w:spacing w:before="144" w:line="316" w:lineRule="auto"/>
        <w:rPr>
          <w:rFonts w:ascii="FangSong" w:hAnsi="FangSong" w:eastAsia="FangSong" w:cs="FangSong"/>
          <w:sz w:val="28"/>
          <w:szCs w:val="28"/>
        </w:rPr>
      </w:pPr>
      <w:r>
        <w:rPr>
          <w:rFonts w:ascii="Times New Roman" w:hAnsi="Times New Roman" w:eastAsia="Times New Roman" w:cs="Times New Roman"/>
          <w:sz w:val="28"/>
          <w:szCs w:val="28"/>
          <w:spacing w:val="-16"/>
        </w:rPr>
        <w:t>5#-8#</w:t>
      </w:r>
      <w:r>
        <w:rPr>
          <w:rFonts w:ascii="FangSong" w:hAnsi="FangSong" w:eastAsia="FangSong" w:cs="FangSong"/>
          <w:sz w:val="28"/>
          <w:szCs w:val="28"/>
          <w:spacing w:val="-16"/>
        </w:rPr>
        <w:t>散货泊位码头前沿作业带宽</w:t>
      </w:r>
      <w:r>
        <w:rPr>
          <w:rFonts w:ascii="FangSong" w:hAnsi="FangSong" w:eastAsia="FangSong" w:cs="FangSong"/>
          <w:sz w:val="28"/>
          <w:szCs w:val="28"/>
          <w:spacing w:val="-76"/>
        </w:rPr>
        <w:t xml:space="preserve"> </w:t>
      </w:r>
      <w:r>
        <w:rPr>
          <w:rFonts w:ascii="Times New Roman" w:hAnsi="Times New Roman" w:eastAsia="Times New Roman" w:cs="Times New Roman"/>
          <w:sz w:val="28"/>
          <w:szCs w:val="28"/>
          <w:spacing w:val="-16"/>
        </w:rPr>
        <w:t>20m</w:t>
      </w:r>
      <w:r>
        <w:rPr>
          <w:rFonts w:ascii="FangSong" w:hAnsi="FangSong" w:eastAsia="FangSong" w:cs="FangSong"/>
          <w:sz w:val="28"/>
          <w:szCs w:val="28"/>
          <w:spacing w:val="-16"/>
        </w:rPr>
        <w:t>，共配置</w:t>
      </w:r>
      <w:r>
        <w:rPr>
          <w:rFonts w:ascii="FangSong" w:hAnsi="FangSong" w:eastAsia="FangSong" w:cs="FangSong"/>
          <w:sz w:val="28"/>
          <w:szCs w:val="28"/>
          <w:spacing w:val="-78"/>
        </w:rPr>
        <w:t xml:space="preserve"> </w:t>
      </w:r>
      <w:r>
        <w:rPr>
          <w:rFonts w:ascii="Times New Roman" w:hAnsi="Times New Roman" w:eastAsia="Times New Roman" w:cs="Times New Roman"/>
          <w:sz w:val="28"/>
          <w:szCs w:val="28"/>
          <w:spacing w:val="-16"/>
        </w:rPr>
        <w:t>3</w:t>
      </w:r>
      <w:r>
        <w:rPr>
          <w:rFonts w:ascii="Times New Roman" w:hAnsi="Times New Roman" w:eastAsia="Times New Roman" w:cs="Times New Roman"/>
          <w:sz w:val="28"/>
          <w:szCs w:val="28"/>
          <w:spacing w:val="30"/>
          <w:w w:val="101"/>
        </w:rPr>
        <w:t xml:space="preserve"> </w:t>
      </w:r>
      <w:r>
        <w:rPr>
          <w:rFonts w:ascii="FangSong" w:hAnsi="FangSong" w:eastAsia="FangSong" w:cs="FangSong"/>
          <w:sz w:val="28"/>
          <w:szCs w:val="28"/>
          <w:spacing w:val="-16"/>
        </w:rPr>
        <w:t>台门座式起重机，轨道梁</w:t>
      </w:r>
      <w:r>
        <w:rPr>
          <w:rFonts w:ascii="FangSong" w:hAnsi="FangSong" w:eastAsia="FangSong" w:cs="FangSong"/>
          <w:sz w:val="28"/>
          <w:szCs w:val="28"/>
          <w:spacing w:val="-14"/>
        </w:rPr>
        <w:t>中心距离</w:t>
      </w:r>
      <w:r>
        <w:rPr>
          <w:rFonts w:ascii="FangSong" w:hAnsi="FangSong" w:eastAsia="FangSong" w:cs="FangSong"/>
          <w:sz w:val="28"/>
          <w:szCs w:val="28"/>
          <w:spacing w:val="-14"/>
        </w:rPr>
        <w:t xml:space="preserve"> </w:t>
      </w:r>
      <w:r>
        <w:rPr>
          <w:rFonts w:ascii="Times New Roman" w:hAnsi="Times New Roman" w:eastAsia="Times New Roman" w:cs="Times New Roman"/>
          <w:sz w:val="28"/>
          <w:szCs w:val="28"/>
          <w:spacing w:val="-14"/>
        </w:rPr>
        <w:t>10.5m</w:t>
      </w:r>
      <w:r>
        <w:rPr>
          <w:rFonts w:ascii="FangSong" w:hAnsi="FangSong" w:eastAsia="FangSong" w:cs="FangSong"/>
          <w:sz w:val="28"/>
          <w:szCs w:val="28"/>
          <w:spacing w:val="-14"/>
        </w:rPr>
        <w:t>，前轨中心距码头前沿线为</w:t>
      </w:r>
      <w:r>
        <w:rPr>
          <w:rFonts w:ascii="FangSong" w:hAnsi="FangSong" w:eastAsia="FangSong" w:cs="FangSong"/>
          <w:sz w:val="28"/>
          <w:szCs w:val="28"/>
          <w:spacing w:val="-71"/>
        </w:rPr>
        <w:t xml:space="preserve"> </w:t>
      </w:r>
      <w:r>
        <w:rPr>
          <w:rFonts w:ascii="Times New Roman" w:hAnsi="Times New Roman" w:eastAsia="Times New Roman" w:cs="Times New Roman"/>
          <w:sz w:val="28"/>
          <w:szCs w:val="28"/>
          <w:spacing w:val="-14"/>
        </w:rPr>
        <w:t>2.0m</w:t>
      </w:r>
      <w:r>
        <w:rPr>
          <w:rFonts w:ascii="FangSong" w:hAnsi="FangSong" w:eastAsia="FangSong" w:cs="FangSong"/>
          <w:sz w:val="28"/>
          <w:szCs w:val="28"/>
          <w:spacing w:val="-14"/>
        </w:rPr>
        <w:t>。</w:t>
      </w:r>
    </w:p>
    <w:p>
      <w:pPr>
        <w:ind w:left="38" w:firstLine="532"/>
        <w:spacing w:before="5" w:line="314" w:lineRule="auto"/>
        <w:jc w:val="both"/>
        <w:rPr>
          <w:rFonts w:ascii="FangSong" w:hAnsi="FangSong" w:eastAsia="FangSong" w:cs="FangSong"/>
          <w:sz w:val="28"/>
          <w:szCs w:val="28"/>
        </w:rPr>
      </w:pPr>
      <w:r>
        <w:rPr>
          <w:rFonts w:ascii="FangSong" w:hAnsi="FangSong" w:eastAsia="FangSong" w:cs="FangSong"/>
          <w:sz w:val="28"/>
          <w:szCs w:val="28"/>
          <w:spacing w:val="-16"/>
        </w:rPr>
        <w:t>堆场布置在对应泊位后方附近，</w:t>
      </w:r>
      <w:r>
        <w:rPr>
          <w:rFonts w:ascii="Times New Roman" w:hAnsi="Times New Roman" w:eastAsia="Times New Roman" w:cs="Times New Roman"/>
          <w:sz w:val="28"/>
          <w:szCs w:val="28"/>
          <w:spacing w:val="-16"/>
        </w:rPr>
        <w:t>1#-4#</w:t>
      </w:r>
      <w:r>
        <w:rPr>
          <w:rFonts w:ascii="FangSong" w:hAnsi="FangSong" w:eastAsia="FangSong" w:cs="FangSong"/>
          <w:sz w:val="28"/>
          <w:szCs w:val="28"/>
          <w:spacing w:val="-16"/>
        </w:rPr>
        <w:t>泊位后方布置</w:t>
      </w:r>
      <w:r>
        <w:rPr>
          <w:rFonts w:ascii="FangSong" w:hAnsi="FangSong" w:eastAsia="FangSong" w:cs="FangSong"/>
          <w:sz w:val="28"/>
          <w:szCs w:val="28"/>
          <w:spacing w:val="-47"/>
        </w:rPr>
        <w:t xml:space="preserve"> </w:t>
      </w:r>
      <w:r>
        <w:rPr>
          <w:rFonts w:ascii="Times New Roman" w:hAnsi="Times New Roman" w:eastAsia="Times New Roman" w:cs="Times New Roman"/>
          <w:sz w:val="28"/>
          <w:szCs w:val="28"/>
          <w:spacing w:val="-16"/>
        </w:rPr>
        <w:t>1 </w:t>
      </w:r>
      <w:r>
        <w:rPr>
          <w:rFonts w:ascii="FangSong" w:hAnsi="FangSong" w:eastAsia="FangSong" w:cs="FangSong"/>
          <w:sz w:val="28"/>
          <w:szCs w:val="28"/>
          <w:spacing w:val="-16"/>
        </w:rPr>
        <w:t>块集装箱堆场，面积</w:t>
      </w:r>
      <w:r>
        <w:rPr>
          <w:rFonts w:ascii="FangSong" w:hAnsi="FangSong" w:eastAsia="FangSong" w:cs="FangSong"/>
          <w:sz w:val="28"/>
          <w:szCs w:val="28"/>
          <w:spacing w:val="-14"/>
        </w:rPr>
        <w:t>约为</w:t>
      </w:r>
      <w:r>
        <w:rPr>
          <w:rFonts w:ascii="FangSong" w:hAnsi="FangSong" w:eastAsia="FangSong" w:cs="FangSong"/>
          <w:sz w:val="28"/>
          <w:szCs w:val="28"/>
          <w:spacing w:val="-14"/>
        </w:rPr>
        <w:t xml:space="preserve"> </w:t>
      </w:r>
      <w:r>
        <w:rPr>
          <w:rFonts w:ascii="Times New Roman" w:hAnsi="Times New Roman" w:eastAsia="Times New Roman" w:cs="Times New Roman"/>
          <w:sz w:val="28"/>
          <w:szCs w:val="28"/>
          <w:spacing w:val="-14"/>
        </w:rPr>
        <w:t>61m×214.2m</w:t>
      </w:r>
      <w:r>
        <w:rPr>
          <w:rFonts w:ascii="FangSong" w:hAnsi="FangSong" w:eastAsia="FangSong" w:cs="FangSong"/>
          <w:sz w:val="28"/>
          <w:szCs w:val="28"/>
          <w:spacing w:val="-14"/>
        </w:rPr>
        <w:t>，布置</w:t>
      </w:r>
      <w:r>
        <w:rPr>
          <w:rFonts w:ascii="FangSong" w:hAnsi="FangSong" w:eastAsia="FangSong" w:cs="FangSong"/>
          <w:sz w:val="28"/>
          <w:szCs w:val="28"/>
          <w:spacing w:val="-14"/>
        </w:rPr>
        <w:t xml:space="preserve"> </w:t>
      </w:r>
      <w:r>
        <w:rPr>
          <w:rFonts w:ascii="Times New Roman" w:hAnsi="Times New Roman" w:eastAsia="Times New Roman" w:cs="Times New Roman"/>
          <w:sz w:val="28"/>
          <w:szCs w:val="28"/>
          <w:spacing w:val="-14"/>
        </w:rPr>
        <w:t>1  </w:t>
      </w:r>
      <w:r>
        <w:rPr>
          <w:rFonts w:ascii="FangSong" w:hAnsi="FangSong" w:eastAsia="FangSong" w:cs="FangSong"/>
          <w:sz w:val="28"/>
          <w:szCs w:val="28"/>
          <w:spacing w:val="-14"/>
        </w:rPr>
        <w:t>台堆场龙门吊进行作业，集装箱堆场后面为</w:t>
      </w:r>
      <w:r>
        <w:rPr>
          <w:rFonts w:ascii="FangSong" w:hAnsi="FangSong" w:eastAsia="FangSong" w:cs="FangSong"/>
          <w:sz w:val="28"/>
          <w:szCs w:val="28"/>
          <w:spacing w:val="-15"/>
        </w:rPr>
        <w:t>预留堆</w:t>
      </w:r>
      <w:r>
        <w:rPr>
          <w:rFonts w:ascii="FangSong" w:hAnsi="FangSong" w:eastAsia="FangSong" w:cs="FangSong"/>
          <w:sz w:val="28"/>
          <w:szCs w:val="28"/>
          <w:spacing w:val="-16"/>
        </w:rPr>
        <w:t>场；</w:t>
      </w:r>
      <w:r>
        <w:rPr>
          <w:rFonts w:ascii="Times New Roman" w:hAnsi="Times New Roman" w:eastAsia="Times New Roman" w:cs="Times New Roman"/>
          <w:sz w:val="28"/>
          <w:szCs w:val="28"/>
          <w:spacing w:val="-16"/>
        </w:rPr>
        <w:t>5#-6#</w:t>
      </w:r>
      <w:r>
        <w:rPr>
          <w:rFonts w:ascii="FangSong" w:hAnsi="FangSong" w:eastAsia="FangSong" w:cs="FangSong"/>
          <w:sz w:val="28"/>
          <w:szCs w:val="28"/>
          <w:spacing w:val="-16"/>
        </w:rPr>
        <w:t>泊位后方布置</w:t>
      </w:r>
      <w:r>
        <w:rPr>
          <w:rFonts w:ascii="FangSong" w:hAnsi="FangSong" w:eastAsia="FangSong" w:cs="FangSong"/>
          <w:sz w:val="28"/>
          <w:szCs w:val="28"/>
          <w:spacing w:val="-27"/>
        </w:rPr>
        <w:t xml:space="preserve"> </w:t>
      </w:r>
      <w:r>
        <w:rPr>
          <w:rFonts w:ascii="Times New Roman" w:hAnsi="Times New Roman" w:eastAsia="Times New Roman" w:cs="Times New Roman"/>
          <w:sz w:val="28"/>
          <w:szCs w:val="28"/>
          <w:spacing w:val="-16"/>
        </w:rPr>
        <w:t>2</w:t>
      </w:r>
      <w:r>
        <w:rPr>
          <w:rFonts w:ascii="Times New Roman" w:hAnsi="Times New Roman" w:eastAsia="Times New Roman" w:cs="Times New Roman"/>
          <w:sz w:val="28"/>
          <w:szCs w:val="28"/>
          <w:spacing w:val="48"/>
        </w:rPr>
        <w:t xml:space="preserve"> </w:t>
      </w:r>
      <w:r>
        <w:rPr>
          <w:rFonts w:ascii="FangSong" w:hAnsi="FangSong" w:eastAsia="FangSong" w:cs="FangSong"/>
          <w:sz w:val="28"/>
          <w:szCs w:val="28"/>
          <w:spacing w:val="-16"/>
        </w:rPr>
        <w:t>个件杂货堆场，堆场主要用于堆存成品钢材、木材、</w:t>
      </w:r>
      <w:r>
        <w:rPr>
          <w:rFonts w:ascii="FangSong" w:hAnsi="FangSong" w:eastAsia="FangSong" w:cs="FangSong"/>
          <w:sz w:val="28"/>
          <w:szCs w:val="28"/>
          <w:spacing w:val="-18"/>
        </w:rPr>
        <w:t>化肥及其他件杂货，</w:t>
      </w:r>
      <w:r>
        <w:rPr>
          <w:rFonts w:ascii="Times New Roman" w:hAnsi="Times New Roman" w:eastAsia="Times New Roman" w:cs="Times New Roman"/>
          <w:sz w:val="28"/>
          <w:szCs w:val="28"/>
          <w:spacing w:val="-18"/>
        </w:rPr>
        <w:t>2#</w:t>
      </w:r>
      <w:r>
        <w:rPr>
          <w:rFonts w:ascii="FangSong" w:hAnsi="FangSong" w:eastAsia="FangSong" w:cs="FangSong"/>
          <w:sz w:val="28"/>
          <w:szCs w:val="28"/>
          <w:spacing w:val="-18"/>
        </w:rPr>
        <w:t>件杂货堆场作为预留；件杂</w:t>
      </w:r>
      <w:r>
        <w:rPr>
          <w:rFonts w:ascii="FangSong" w:hAnsi="FangSong" w:eastAsia="FangSong" w:cs="FangSong"/>
          <w:sz w:val="28"/>
          <w:szCs w:val="28"/>
          <w:spacing w:val="-19"/>
        </w:rPr>
        <w:t>货堆场东侧布置</w:t>
      </w:r>
      <w:r>
        <w:rPr>
          <w:rFonts w:ascii="FangSong" w:hAnsi="FangSong" w:eastAsia="FangSong" w:cs="FangSong"/>
          <w:sz w:val="28"/>
          <w:szCs w:val="28"/>
          <w:spacing w:val="-83"/>
        </w:rPr>
        <w:t xml:space="preserve"> </w:t>
      </w:r>
      <w:r>
        <w:rPr>
          <w:rFonts w:ascii="Times New Roman" w:hAnsi="Times New Roman" w:eastAsia="Times New Roman" w:cs="Times New Roman"/>
          <w:sz w:val="28"/>
          <w:szCs w:val="28"/>
          <w:spacing w:val="-19"/>
        </w:rPr>
        <w:t>2 </w:t>
      </w:r>
      <w:r>
        <w:rPr>
          <w:rFonts w:ascii="FangSong" w:hAnsi="FangSong" w:eastAsia="FangSong" w:cs="FangSong"/>
          <w:sz w:val="28"/>
          <w:szCs w:val="28"/>
          <w:spacing w:val="-19"/>
        </w:rPr>
        <w:t>个散货库，</w:t>
      </w:r>
      <w:r>
        <w:rPr>
          <w:rFonts w:ascii="FangSong" w:hAnsi="FangSong" w:eastAsia="FangSong" w:cs="FangSong"/>
          <w:sz w:val="28"/>
          <w:szCs w:val="28"/>
          <w:spacing w:val="-16"/>
        </w:rPr>
        <w:t>仓库主要用于堆存矿建材料，</w:t>
      </w:r>
      <w:r>
        <w:rPr>
          <w:rFonts w:ascii="Times New Roman" w:hAnsi="Times New Roman" w:eastAsia="Times New Roman" w:cs="Times New Roman"/>
          <w:sz w:val="28"/>
          <w:szCs w:val="28"/>
          <w:spacing w:val="-16"/>
        </w:rPr>
        <w:t>2#</w:t>
      </w:r>
      <w:r>
        <w:rPr>
          <w:rFonts w:ascii="FangSong" w:hAnsi="FangSong" w:eastAsia="FangSong" w:cs="FangSong"/>
          <w:sz w:val="28"/>
          <w:szCs w:val="28"/>
          <w:spacing w:val="-16"/>
        </w:rPr>
        <w:t>散货仓库作为预留</w:t>
      </w:r>
      <w:r>
        <w:rPr>
          <w:rFonts w:ascii="Times New Roman" w:hAnsi="Times New Roman" w:eastAsia="Times New Roman" w:cs="Times New Roman"/>
          <w:sz w:val="28"/>
          <w:szCs w:val="28"/>
          <w:spacing w:val="-16"/>
        </w:rPr>
        <w:t>;</w:t>
      </w:r>
      <w:r>
        <w:rPr>
          <w:rFonts w:ascii="FangSong" w:hAnsi="FangSong" w:eastAsia="FangSong" w:cs="FangSong"/>
          <w:sz w:val="28"/>
          <w:szCs w:val="28"/>
          <w:spacing w:val="-16"/>
        </w:rPr>
        <w:t>堆场北侧自西向东依次布置</w:t>
      </w:r>
      <w:r>
        <w:rPr>
          <w:rFonts w:ascii="FangSong" w:hAnsi="FangSong" w:eastAsia="FangSong" w:cs="FangSong"/>
          <w:sz w:val="28"/>
          <w:szCs w:val="28"/>
          <w:spacing w:val="-14"/>
        </w:rPr>
        <w:t>流动机械停车场，并预留机修间、空箱堆场、拆装箱库、海关监</w:t>
      </w:r>
      <w:r>
        <w:rPr>
          <w:rFonts w:ascii="FangSong" w:hAnsi="FangSong" w:eastAsia="FangSong" w:cs="FangSong"/>
          <w:sz w:val="28"/>
          <w:szCs w:val="28"/>
          <w:spacing w:val="-15"/>
        </w:rPr>
        <w:t>管区以及生产</w:t>
      </w:r>
      <w:r>
        <w:rPr>
          <w:rFonts w:ascii="FangSong" w:hAnsi="FangSong" w:eastAsia="FangSong" w:cs="FangSong"/>
          <w:sz w:val="28"/>
          <w:szCs w:val="28"/>
          <w:spacing w:val="-22"/>
        </w:rPr>
        <w:t>辅助区。</w:t>
      </w:r>
    </w:p>
    <w:p>
      <w:pPr>
        <w:ind w:left="48" w:right="80" w:firstLine="526"/>
        <w:spacing w:before="19" w:line="312" w:lineRule="auto"/>
        <w:rPr>
          <w:rFonts w:ascii="FangSong" w:hAnsi="FangSong" w:eastAsia="FangSong" w:cs="FangSong"/>
          <w:sz w:val="28"/>
          <w:szCs w:val="28"/>
        </w:rPr>
      </w:pPr>
      <w:r>
        <w:rPr>
          <w:rFonts w:ascii="FangSong" w:hAnsi="FangSong" w:eastAsia="FangSong" w:cs="FangSong"/>
          <w:sz w:val="28"/>
          <w:szCs w:val="28"/>
          <w:spacing w:val="-17"/>
        </w:rPr>
        <w:t>港区东侧生产辅助区包括</w:t>
      </w:r>
      <w:r>
        <w:rPr>
          <w:rFonts w:ascii="FangSong" w:hAnsi="FangSong" w:eastAsia="FangSong" w:cs="FangSong"/>
          <w:sz w:val="28"/>
          <w:szCs w:val="28"/>
          <w:spacing w:val="-44"/>
        </w:rPr>
        <w:t xml:space="preserve"> </w:t>
      </w:r>
      <w:r>
        <w:rPr>
          <w:rFonts w:ascii="Times New Roman" w:hAnsi="Times New Roman" w:eastAsia="Times New Roman" w:cs="Times New Roman"/>
          <w:sz w:val="28"/>
          <w:szCs w:val="28"/>
          <w:spacing w:val="-17"/>
        </w:rPr>
        <w:t>1#</w:t>
      </w:r>
      <w:r>
        <w:rPr>
          <w:rFonts w:ascii="FangSong" w:hAnsi="FangSong" w:eastAsia="FangSong" w:cs="FangSong"/>
          <w:sz w:val="28"/>
          <w:szCs w:val="28"/>
          <w:spacing w:val="-17"/>
        </w:rPr>
        <w:t>中心变电所、消防泵房、消防水池、门卫和闸</w:t>
      </w:r>
      <w:r>
        <w:rPr>
          <w:rFonts w:ascii="FangSong" w:hAnsi="FangSong" w:eastAsia="FangSong" w:cs="FangSong"/>
          <w:sz w:val="28"/>
          <w:szCs w:val="28"/>
          <w:spacing w:val="-19"/>
        </w:rPr>
        <w:t>口房等；港区西侧生产辅助区包括机修间</w:t>
      </w:r>
      <w:r>
        <w:rPr>
          <w:rFonts w:ascii="Times New Roman" w:hAnsi="Times New Roman" w:eastAsia="Times New Roman" w:cs="Times New Roman"/>
          <w:sz w:val="28"/>
          <w:szCs w:val="28"/>
          <w:spacing w:val="-19"/>
        </w:rPr>
        <w:t>(</w:t>
      </w:r>
      <w:r>
        <w:rPr>
          <w:rFonts w:ascii="FangSong" w:hAnsi="FangSong" w:eastAsia="FangSong" w:cs="FangSong"/>
          <w:sz w:val="28"/>
          <w:szCs w:val="28"/>
          <w:spacing w:val="-19"/>
        </w:rPr>
        <w:t>预留</w:t>
      </w:r>
      <w:r>
        <w:rPr>
          <w:rFonts w:ascii="Times New Roman" w:hAnsi="Times New Roman" w:eastAsia="Times New Roman" w:cs="Times New Roman"/>
          <w:sz w:val="28"/>
          <w:szCs w:val="28"/>
          <w:spacing w:val="-19"/>
        </w:rPr>
        <w:t>)</w:t>
      </w:r>
      <w:r>
        <w:rPr>
          <w:rFonts w:ascii="FangSong" w:hAnsi="FangSong" w:eastAsia="FangSong" w:cs="FangSong"/>
          <w:sz w:val="28"/>
          <w:szCs w:val="28"/>
          <w:spacing w:val="-19"/>
        </w:rPr>
        <w:t>、固废间、污水处理站、停车场</w:t>
      </w:r>
      <w:r>
        <w:rPr>
          <w:rFonts w:ascii="FangSong" w:hAnsi="FangSong" w:eastAsia="FangSong" w:cs="FangSong"/>
          <w:sz w:val="28"/>
          <w:szCs w:val="28"/>
          <w:spacing w:val="-22"/>
        </w:rPr>
        <w:t>等；</w:t>
      </w:r>
      <w:r>
        <w:rPr>
          <w:rFonts w:ascii="Times New Roman" w:hAnsi="Times New Roman" w:eastAsia="Times New Roman" w:cs="Times New Roman"/>
          <w:sz w:val="28"/>
          <w:szCs w:val="28"/>
          <w:spacing w:val="-22"/>
        </w:rPr>
        <w:t>2#</w:t>
      </w:r>
      <w:r>
        <w:rPr>
          <w:rFonts w:ascii="FangSong" w:hAnsi="FangSong" w:eastAsia="FangSong" w:cs="FangSong"/>
          <w:sz w:val="28"/>
          <w:szCs w:val="28"/>
          <w:spacing w:val="-22"/>
        </w:rPr>
        <w:t>变电所布置在码头前沿重箱堆场内，为码头前沿和堆场的生产照明供电；</w:t>
      </w:r>
      <w:r>
        <w:rPr>
          <w:rFonts w:ascii="FangSong" w:hAnsi="FangSong" w:eastAsia="FangSong" w:cs="FangSong"/>
          <w:sz w:val="28"/>
          <w:szCs w:val="28"/>
          <w:spacing w:val="-18"/>
        </w:rPr>
        <w:t>沉淀池布置在码头前沿东侧绿化带内，接入万奔路上的市政雨水管网。</w:t>
      </w:r>
    </w:p>
    <w:p>
      <w:pPr>
        <w:ind w:left="41" w:right="74" w:firstLine="533"/>
        <w:spacing w:before="27" w:line="315" w:lineRule="auto"/>
        <w:jc w:val="both"/>
        <w:rPr>
          <w:rFonts w:ascii="FangSong" w:hAnsi="FangSong" w:eastAsia="FangSong" w:cs="FangSong"/>
          <w:sz w:val="28"/>
          <w:szCs w:val="28"/>
        </w:rPr>
      </w:pPr>
      <w:r>
        <w:rPr>
          <w:rFonts w:ascii="FangSong" w:hAnsi="FangSong" w:eastAsia="FangSong" w:cs="FangSong"/>
          <w:sz w:val="28"/>
          <w:szCs w:val="28"/>
          <w:spacing w:val="-14"/>
        </w:rPr>
        <w:t>港区主出入口布置在港区东侧万奔路上，布</w:t>
      </w:r>
      <w:r>
        <w:rPr>
          <w:rFonts w:ascii="FangSong" w:hAnsi="FangSong" w:eastAsia="FangSong" w:cs="FangSong"/>
          <w:sz w:val="28"/>
          <w:szCs w:val="28"/>
          <w:spacing w:val="-15"/>
        </w:rPr>
        <w:t>置了集装箱专用闸口、货车出</w:t>
      </w:r>
      <w:r>
        <w:rPr>
          <w:rFonts w:ascii="FangSong" w:hAnsi="FangSong" w:eastAsia="FangSong" w:cs="FangSong"/>
          <w:sz w:val="28"/>
          <w:szCs w:val="28"/>
          <w:spacing w:val="-16"/>
        </w:rPr>
        <w:t>入口，集装箱专用闸口和货车出入口集中布置</w:t>
      </w:r>
      <w:r>
        <w:rPr>
          <w:rFonts w:ascii="Times New Roman" w:hAnsi="Times New Roman" w:eastAsia="Times New Roman" w:cs="Times New Roman"/>
          <w:sz w:val="28"/>
          <w:szCs w:val="28"/>
          <w:spacing w:val="-16"/>
        </w:rPr>
        <w:t>:</w:t>
      </w:r>
      <w:r>
        <w:rPr>
          <w:rFonts w:ascii="FangSong" w:hAnsi="FangSong" w:eastAsia="FangSong" w:cs="FangSong"/>
          <w:sz w:val="28"/>
          <w:szCs w:val="28"/>
          <w:spacing w:val="-16"/>
        </w:rPr>
        <w:t>在港区北侧萧</w:t>
      </w:r>
      <w:r>
        <w:rPr>
          <w:rFonts w:ascii="FangSong" w:hAnsi="FangSong" w:eastAsia="FangSong" w:cs="FangSong"/>
          <w:sz w:val="28"/>
          <w:szCs w:val="28"/>
          <w:spacing w:val="-17"/>
        </w:rPr>
        <w:t>梁路铁路桥下方预</w:t>
      </w:r>
      <w:r>
        <w:rPr>
          <w:rFonts w:ascii="FangSong" w:hAnsi="FangSong" w:eastAsia="FangSong" w:cs="FangSong"/>
          <w:sz w:val="28"/>
          <w:szCs w:val="28"/>
          <w:spacing w:val="-14"/>
        </w:rPr>
        <w:t>留了一个出入口；办公区预留一个出入口位于办公区北侧</w:t>
      </w:r>
      <w:r>
        <w:rPr>
          <w:rFonts w:ascii="FangSong" w:hAnsi="FangSong" w:eastAsia="FangSong" w:cs="FangSong"/>
          <w:sz w:val="28"/>
          <w:szCs w:val="28"/>
          <w:spacing w:val="-15"/>
        </w:rPr>
        <w:t>，连接萧梁路。港区</w:t>
      </w:r>
      <w:r>
        <w:rPr>
          <w:rFonts w:ascii="FangSong" w:hAnsi="FangSong" w:eastAsia="FangSong" w:cs="FangSong"/>
          <w:sz w:val="28"/>
          <w:szCs w:val="28"/>
          <w:spacing w:val="-16"/>
        </w:rPr>
        <w:t>内道路呈环形布置，主干道宽</w:t>
      </w:r>
      <w:r>
        <w:rPr>
          <w:rFonts w:ascii="FangSong" w:hAnsi="FangSong" w:eastAsia="FangSong" w:cs="FangSong"/>
          <w:sz w:val="28"/>
          <w:szCs w:val="28"/>
          <w:spacing w:val="-16"/>
        </w:rPr>
        <w:t xml:space="preserve"> </w:t>
      </w:r>
      <w:r>
        <w:rPr>
          <w:rFonts w:ascii="Times New Roman" w:hAnsi="Times New Roman" w:eastAsia="Times New Roman" w:cs="Times New Roman"/>
          <w:sz w:val="28"/>
          <w:szCs w:val="28"/>
          <w:spacing w:val="-16"/>
        </w:rPr>
        <w:t>15m </w:t>
      </w:r>
      <w:r>
        <w:rPr>
          <w:rFonts w:ascii="FangSong" w:hAnsi="FangSong" w:eastAsia="FangSong" w:cs="FangSong"/>
          <w:sz w:val="28"/>
          <w:szCs w:val="28"/>
          <w:spacing w:val="-16"/>
        </w:rPr>
        <w:t>和</w:t>
      </w:r>
      <w:r>
        <w:rPr>
          <w:rFonts w:ascii="FangSong" w:hAnsi="FangSong" w:eastAsia="FangSong" w:cs="FangSong"/>
          <w:sz w:val="28"/>
          <w:szCs w:val="28"/>
          <w:spacing w:val="-16"/>
        </w:rPr>
        <w:t xml:space="preserve"> </w:t>
      </w:r>
      <w:r>
        <w:rPr>
          <w:rFonts w:ascii="Times New Roman" w:hAnsi="Times New Roman" w:eastAsia="Times New Roman" w:cs="Times New Roman"/>
          <w:sz w:val="28"/>
          <w:szCs w:val="28"/>
          <w:spacing w:val="-16"/>
        </w:rPr>
        <w:t>14m</w:t>
      </w:r>
      <w:r>
        <w:rPr>
          <w:rFonts w:ascii="FangSong" w:hAnsi="FangSong" w:eastAsia="FangSong" w:cs="FangSong"/>
          <w:sz w:val="28"/>
          <w:szCs w:val="28"/>
          <w:spacing w:val="-16"/>
        </w:rPr>
        <w:t>，普通</w:t>
      </w:r>
      <w:r>
        <w:rPr>
          <w:rFonts w:ascii="FangSong" w:hAnsi="FangSong" w:eastAsia="FangSong" w:cs="FangSong"/>
          <w:sz w:val="28"/>
          <w:szCs w:val="28"/>
          <w:spacing w:val="-17"/>
        </w:rPr>
        <w:t>干道宽</w:t>
      </w:r>
      <w:r>
        <w:rPr>
          <w:rFonts w:ascii="FangSong" w:hAnsi="FangSong" w:eastAsia="FangSong" w:cs="FangSong"/>
          <w:sz w:val="28"/>
          <w:szCs w:val="28"/>
          <w:spacing w:val="-17"/>
        </w:rPr>
        <w:t xml:space="preserve"> </w:t>
      </w:r>
      <w:r>
        <w:rPr>
          <w:rFonts w:ascii="Times New Roman" w:hAnsi="Times New Roman" w:eastAsia="Times New Roman" w:cs="Times New Roman"/>
          <w:sz w:val="28"/>
          <w:szCs w:val="28"/>
          <w:spacing w:val="-17"/>
        </w:rPr>
        <w:t>9m</w:t>
      </w:r>
      <w:r>
        <w:rPr>
          <w:rFonts w:ascii="FangSong" w:hAnsi="FangSong" w:eastAsia="FangSong" w:cs="FangSong"/>
          <w:sz w:val="28"/>
          <w:szCs w:val="28"/>
          <w:spacing w:val="-17"/>
        </w:rPr>
        <w:t>。港区疏港道路可</w:t>
      </w:r>
      <w:r>
        <w:rPr>
          <w:rFonts w:ascii="FangSong" w:hAnsi="FangSong" w:eastAsia="FangSong" w:cs="FangSong"/>
          <w:sz w:val="28"/>
          <w:szCs w:val="28"/>
          <w:spacing w:val="-19"/>
        </w:rPr>
        <w:t>通过新建的闸口连接肖梁路。</w:t>
      </w:r>
    </w:p>
    <w:p>
      <w:pPr>
        <w:ind w:left="40" w:right="74" w:firstLine="526"/>
        <w:spacing w:before="14" w:line="315" w:lineRule="auto"/>
        <w:jc w:val="both"/>
        <w:rPr>
          <w:rFonts w:ascii="FangSong" w:hAnsi="FangSong" w:eastAsia="FangSong" w:cs="FangSong"/>
          <w:sz w:val="28"/>
          <w:szCs w:val="28"/>
        </w:rPr>
      </w:pPr>
      <w:r>
        <w:rPr>
          <w:rFonts w:ascii="FangSong" w:hAnsi="FangSong" w:eastAsia="FangSong" w:cs="FangSong"/>
          <w:sz w:val="28"/>
          <w:szCs w:val="28"/>
          <w:spacing w:val="-16"/>
        </w:rPr>
        <w:t>本工程主要管线有</w:t>
      </w:r>
      <w:r>
        <w:rPr>
          <w:rFonts w:ascii="Times New Roman" w:hAnsi="Times New Roman" w:eastAsia="Times New Roman" w:cs="Times New Roman"/>
          <w:sz w:val="28"/>
          <w:szCs w:val="28"/>
          <w:spacing w:val="-16"/>
        </w:rPr>
        <w:t>:</w:t>
      </w:r>
      <w:r>
        <w:rPr>
          <w:rFonts w:ascii="FangSong" w:hAnsi="FangSong" w:eastAsia="FangSong" w:cs="FangSong"/>
          <w:sz w:val="28"/>
          <w:szCs w:val="28"/>
          <w:spacing w:val="-16"/>
        </w:rPr>
        <w:t>给水管、排水管、消防管、通讯管线、</w:t>
      </w:r>
      <w:r>
        <w:rPr>
          <w:rFonts w:ascii="FangSong" w:hAnsi="FangSong" w:eastAsia="FangSong" w:cs="FangSong"/>
          <w:sz w:val="28"/>
          <w:szCs w:val="28"/>
          <w:spacing w:val="-17"/>
        </w:rPr>
        <w:t>控制管线、供电</w:t>
      </w:r>
      <w:r>
        <w:rPr>
          <w:rFonts w:ascii="FangSong" w:hAnsi="FangSong" w:eastAsia="FangSong" w:cs="FangSong"/>
          <w:sz w:val="28"/>
          <w:szCs w:val="28"/>
          <w:spacing w:val="-14"/>
        </w:rPr>
        <w:t>管线等。管线的敷设采用明沟和暗管相结合，其走向原则上</w:t>
      </w:r>
      <w:r>
        <w:rPr>
          <w:rFonts w:ascii="FangSong" w:hAnsi="FangSong" w:eastAsia="FangSong" w:cs="FangSong"/>
          <w:sz w:val="28"/>
          <w:szCs w:val="28"/>
          <w:spacing w:val="-15"/>
        </w:rPr>
        <w:t>在绿化带内或主干</w:t>
      </w:r>
      <w:r>
        <w:rPr>
          <w:rFonts w:ascii="FangSong" w:hAnsi="FangSong" w:eastAsia="FangSong" w:cs="FangSong"/>
          <w:sz w:val="28"/>
          <w:szCs w:val="28"/>
          <w:spacing w:val="-22"/>
        </w:rPr>
        <w:t>道下敷设。</w:t>
      </w:r>
    </w:p>
    <w:p>
      <w:pPr>
        <w:ind w:left="38" w:right="12" w:firstLine="529"/>
        <w:spacing w:before="9" w:line="315" w:lineRule="auto"/>
        <w:jc w:val="both"/>
        <w:rPr>
          <w:rFonts w:ascii="FangSong" w:hAnsi="FangSong" w:eastAsia="FangSong" w:cs="FangSong"/>
          <w:sz w:val="28"/>
          <w:szCs w:val="28"/>
        </w:rPr>
      </w:pPr>
      <w:r>
        <w:rPr>
          <w:rFonts w:ascii="FangSong" w:hAnsi="FangSong" w:eastAsia="FangSong" w:cs="FangSong"/>
          <w:sz w:val="28"/>
          <w:szCs w:val="28"/>
          <w:spacing w:val="-19"/>
        </w:rPr>
        <w:t>本项目后方作业区绿化达可绿化面积</w:t>
      </w:r>
      <w:r>
        <w:rPr>
          <w:rFonts w:ascii="FangSong" w:hAnsi="FangSong" w:eastAsia="FangSong" w:cs="FangSong"/>
          <w:sz w:val="28"/>
          <w:szCs w:val="28"/>
          <w:spacing w:val="-44"/>
        </w:rPr>
        <w:t xml:space="preserve"> </w:t>
      </w:r>
      <w:r>
        <w:rPr>
          <w:rFonts w:ascii="Times New Roman" w:hAnsi="Times New Roman" w:eastAsia="Times New Roman" w:cs="Times New Roman"/>
          <w:sz w:val="28"/>
          <w:szCs w:val="28"/>
          <w:spacing w:val="-19"/>
        </w:rPr>
        <w:t>100%</w:t>
      </w:r>
      <w:r>
        <w:rPr>
          <w:rFonts w:ascii="FangSong" w:hAnsi="FangSong" w:eastAsia="FangSong" w:cs="FangSong"/>
          <w:sz w:val="28"/>
          <w:szCs w:val="28"/>
          <w:spacing w:val="-19"/>
        </w:rPr>
        <w:t>，绿化主要分布于道路临墙侧辅</w:t>
      </w:r>
      <w:r>
        <w:rPr>
          <w:rFonts w:ascii="FangSong" w:hAnsi="FangSong" w:eastAsia="FangSong" w:cs="FangSong"/>
          <w:sz w:val="28"/>
          <w:szCs w:val="28"/>
          <w:spacing w:val="-20"/>
        </w:rPr>
        <w:t>助生产区和生活区周围，其中在港区周边沿围墙布置了较大面积的绿化隔离带，</w:t>
      </w:r>
      <w:r>
        <w:rPr>
          <w:rFonts w:ascii="FangSong" w:hAnsi="FangSong" w:eastAsia="FangSong" w:cs="FangSong"/>
          <w:sz w:val="28"/>
          <w:szCs w:val="28"/>
          <w:spacing w:val="-14"/>
        </w:rPr>
        <w:t>主要种植高大的常绿乔木和灌木，以尽量减少港区内不同货种的</w:t>
      </w:r>
      <w:r>
        <w:rPr>
          <w:rFonts w:ascii="FangSong" w:hAnsi="FangSong" w:eastAsia="FangSong" w:cs="FangSong"/>
          <w:sz w:val="28"/>
          <w:szCs w:val="28"/>
          <w:spacing w:val="-15"/>
        </w:rPr>
        <w:t>相互影响和对</w:t>
      </w:r>
      <w:r>
        <w:rPr>
          <w:rFonts w:ascii="FangSong" w:hAnsi="FangSong" w:eastAsia="FangSong" w:cs="FangSong"/>
          <w:sz w:val="28"/>
          <w:szCs w:val="28"/>
          <w:spacing w:val="-13"/>
        </w:rPr>
        <w:t>周边居民区的污染。为了安全及管理需要，在港区四周设置围墙高度按</w:t>
      </w:r>
      <w:r>
        <w:rPr>
          <w:rFonts w:ascii="FangSong" w:hAnsi="FangSong" w:eastAsia="FangSong" w:cs="FangSong"/>
          <w:sz w:val="28"/>
          <w:szCs w:val="28"/>
          <w:spacing w:val="-13"/>
        </w:rPr>
        <w:t xml:space="preserve"> </w:t>
      </w:r>
      <w:r>
        <w:rPr>
          <w:rFonts w:ascii="Times New Roman" w:hAnsi="Times New Roman" w:eastAsia="Times New Roman" w:cs="Times New Roman"/>
          <w:sz w:val="28"/>
          <w:szCs w:val="28"/>
          <w:spacing w:val="-13"/>
        </w:rPr>
        <w:t>2.</w:t>
      </w:r>
      <w:r>
        <w:rPr>
          <w:rFonts w:ascii="Times New Roman" w:hAnsi="Times New Roman" w:eastAsia="Times New Roman" w:cs="Times New Roman"/>
          <w:sz w:val="28"/>
          <w:szCs w:val="28"/>
          <w:spacing w:val="39"/>
        </w:rPr>
        <w:t xml:space="preserve"> </w:t>
      </w:r>
      <w:r>
        <w:rPr>
          <w:rFonts w:ascii="Times New Roman" w:hAnsi="Times New Roman" w:eastAsia="Times New Roman" w:cs="Times New Roman"/>
          <w:sz w:val="28"/>
          <w:szCs w:val="28"/>
          <w:spacing w:val="-13"/>
        </w:rPr>
        <w:t>5m</w:t>
      </w:r>
      <w:r>
        <w:rPr>
          <w:rFonts w:ascii="FangSong" w:hAnsi="FangSong" w:eastAsia="FangSong" w:cs="FangSong"/>
          <w:sz w:val="28"/>
          <w:szCs w:val="28"/>
          <w:spacing w:val="-22"/>
        </w:rPr>
        <w:t>控制。</w:t>
      </w:r>
    </w:p>
    <w:p>
      <w:pPr>
        <w:ind w:left="557"/>
        <w:spacing w:before="10" w:line="231" w:lineRule="auto"/>
        <w:rPr>
          <w:rFonts w:ascii="FangSong" w:hAnsi="FangSong" w:eastAsia="FangSong" w:cs="FangSong"/>
          <w:sz w:val="28"/>
          <w:szCs w:val="28"/>
        </w:rPr>
      </w:pPr>
      <w:r>
        <w:rPr>
          <w:rFonts w:ascii="FangSong" w:hAnsi="FangSong" w:eastAsia="FangSong" w:cs="FangSong"/>
          <w:sz w:val="28"/>
          <w:szCs w:val="28"/>
          <w:spacing w:val="-15"/>
        </w:rPr>
        <w:t>（</w:t>
      </w:r>
      <w:r>
        <w:rPr>
          <w:rFonts w:ascii="Times New Roman" w:hAnsi="Times New Roman" w:eastAsia="Times New Roman" w:cs="Times New Roman"/>
          <w:sz w:val="28"/>
          <w:szCs w:val="28"/>
          <w:spacing w:val="-15"/>
        </w:rPr>
        <w:t>3</w:t>
      </w:r>
      <w:r>
        <w:rPr>
          <w:rFonts w:ascii="FangSong" w:hAnsi="FangSong" w:eastAsia="FangSong" w:cs="FangSong"/>
          <w:sz w:val="28"/>
          <w:szCs w:val="28"/>
          <w:spacing w:val="-15"/>
        </w:rPr>
        <w:t>）</w:t>
      </w:r>
      <w:r>
        <w:rPr>
          <w:rFonts w:ascii="FangSong" w:hAnsi="FangSong" w:eastAsia="FangSong" w:cs="FangSong"/>
          <w:sz w:val="28"/>
          <w:szCs w:val="28"/>
          <w:b/>
          <w:bCs/>
          <w:spacing w:val="-15"/>
        </w:rPr>
        <w:t>新增罐区（堆场）分析</w:t>
      </w:r>
    </w:p>
    <w:p>
      <w:pPr>
        <w:spacing w:before="129" w:line="232" w:lineRule="auto"/>
        <w:jc w:val="right"/>
        <w:rPr>
          <w:rFonts w:ascii="FangSong" w:hAnsi="FangSong" w:eastAsia="FangSong" w:cs="FangSong"/>
          <w:sz w:val="28"/>
          <w:szCs w:val="28"/>
        </w:rPr>
      </w:pPr>
      <w:r>
        <w:rPr>
          <w:rFonts w:ascii="FangSong" w:hAnsi="FangSong" w:eastAsia="FangSong" w:cs="FangSong"/>
          <w:sz w:val="28"/>
          <w:szCs w:val="28"/>
          <w:spacing w:val="-20"/>
        </w:rPr>
        <w:t>本项目不涉及罐区。码头水域占用运河岸线</w:t>
      </w:r>
      <w:r>
        <w:rPr>
          <w:rFonts w:ascii="Times New Roman" w:hAnsi="Times New Roman" w:eastAsia="Times New Roman" w:cs="Times New Roman"/>
          <w:sz w:val="28"/>
          <w:szCs w:val="28"/>
          <w:spacing w:val="-20"/>
        </w:rPr>
        <w:t>1071</w:t>
      </w:r>
      <w:r>
        <w:rPr>
          <w:rFonts w:ascii="FangSong" w:hAnsi="FangSong" w:eastAsia="FangSong" w:cs="FangSong"/>
          <w:sz w:val="28"/>
          <w:szCs w:val="28"/>
          <w:spacing w:val="-20"/>
        </w:rPr>
        <w:t>米，其中码头</w:t>
      </w:r>
      <w:r>
        <w:rPr>
          <w:rFonts w:ascii="FangSong" w:hAnsi="FangSong" w:eastAsia="FangSong" w:cs="FangSong"/>
          <w:sz w:val="28"/>
          <w:szCs w:val="28"/>
          <w:spacing w:val="-21"/>
        </w:rPr>
        <w:t>泊位长</w:t>
      </w:r>
      <w:r>
        <w:rPr>
          <w:rFonts w:ascii="Times New Roman" w:hAnsi="Times New Roman" w:eastAsia="Times New Roman" w:cs="Times New Roman"/>
          <w:sz w:val="28"/>
          <w:szCs w:val="28"/>
          <w:spacing w:val="-21"/>
        </w:rPr>
        <w:t>838m</w:t>
      </w:r>
      <w:r>
        <w:rPr>
          <w:rFonts w:ascii="FangSong" w:hAnsi="FangSong" w:eastAsia="FangSong" w:cs="FangSong"/>
          <w:sz w:val="28"/>
          <w:szCs w:val="28"/>
          <w:spacing w:val="-21"/>
        </w:rPr>
        <w:t>，</w:t>
      </w:r>
    </w:p>
    <w:p>
      <w:pPr>
        <w:spacing w:line="232" w:lineRule="auto"/>
        <w:sectPr>
          <w:headerReference w:type="default" r:id="rId25"/>
          <w:footerReference w:type="default" r:id="rId26"/>
          <w:pgSz w:w="11907" w:h="16839"/>
          <w:pgMar w:top="1212" w:right="1342" w:bottom="1180" w:left="1411" w:header="840" w:footer="943" w:gutter="0"/>
        </w:sectPr>
        <w:rPr>
          <w:rFonts w:ascii="FangSong" w:hAnsi="FangSong" w:eastAsia="FangSong" w:cs="FangSong"/>
          <w:sz w:val="28"/>
          <w:szCs w:val="28"/>
        </w:rPr>
      </w:pPr>
    </w:p>
    <w:p>
      <w:pPr>
        <w:pStyle w:val="BodyText"/>
        <w:spacing w:line="280" w:lineRule="auto"/>
        <w:rPr/>
      </w:pPr>
      <w:r/>
    </w:p>
    <w:p>
      <w:pPr>
        <w:ind w:left="41" w:right="12" w:hanging="2"/>
        <w:spacing w:before="91" w:line="316" w:lineRule="auto"/>
        <w:jc w:val="both"/>
        <w:rPr>
          <w:rFonts w:ascii="FangSong" w:hAnsi="FangSong" w:eastAsia="FangSong" w:cs="FangSong"/>
          <w:sz w:val="28"/>
          <w:szCs w:val="28"/>
        </w:rPr>
      </w:pPr>
      <w:r>
        <w:rPr>
          <w:rFonts w:ascii="FangSong" w:hAnsi="FangSong" w:eastAsia="FangSong" w:cs="FangSong"/>
          <w:sz w:val="28"/>
          <w:szCs w:val="28"/>
          <w:spacing w:val="-14"/>
        </w:rPr>
        <w:t>船舶待泊区布置在港池上游，待泊长度为</w:t>
      </w:r>
      <w:r>
        <w:rPr>
          <w:rFonts w:ascii="FangSong" w:hAnsi="FangSong" w:eastAsia="FangSong" w:cs="FangSong"/>
          <w:sz w:val="28"/>
          <w:szCs w:val="28"/>
          <w:spacing w:val="-32"/>
        </w:rPr>
        <w:t xml:space="preserve"> </w:t>
      </w:r>
      <w:r>
        <w:rPr>
          <w:rFonts w:ascii="Times New Roman" w:hAnsi="Times New Roman" w:eastAsia="Times New Roman" w:cs="Times New Roman"/>
          <w:sz w:val="28"/>
          <w:szCs w:val="28"/>
          <w:spacing w:val="-14"/>
        </w:rPr>
        <w:t>497m</w:t>
      </w:r>
      <w:r>
        <w:rPr>
          <w:rFonts w:ascii="FangSong" w:hAnsi="FangSong" w:eastAsia="FangSong" w:cs="FangSong"/>
          <w:sz w:val="28"/>
          <w:szCs w:val="28"/>
          <w:spacing w:val="-14"/>
        </w:rPr>
        <w:t>，调头区设于港池</w:t>
      </w:r>
      <w:r>
        <w:rPr>
          <w:rFonts w:ascii="FangSong" w:hAnsi="FangSong" w:eastAsia="FangSong" w:cs="FangSong"/>
          <w:sz w:val="28"/>
          <w:szCs w:val="28"/>
          <w:spacing w:val="-15"/>
        </w:rPr>
        <w:t>内。后</w:t>
      </w:r>
      <w:r>
        <w:rPr>
          <w:rFonts w:ascii="FangSong" w:hAnsi="FangSong" w:eastAsia="FangSong" w:cs="FangSong"/>
          <w:sz w:val="28"/>
          <w:szCs w:val="28"/>
          <w:spacing w:val="-15"/>
        </w:rPr>
        <w:t xml:space="preserve"> </w:t>
      </w:r>
      <w:r>
        <w:rPr>
          <w:rFonts w:ascii="Times New Roman" w:hAnsi="Times New Roman" w:eastAsia="Times New Roman" w:cs="Times New Roman"/>
          <w:sz w:val="28"/>
          <w:szCs w:val="28"/>
          <w:spacing w:val="-15"/>
        </w:rPr>
        <w:t>2012</w:t>
      </w:r>
      <w:r>
        <w:rPr>
          <w:rFonts w:ascii="FangSong" w:hAnsi="FangSong" w:eastAsia="FangSong" w:cs="FangSong"/>
          <w:sz w:val="28"/>
          <w:szCs w:val="28"/>
          <w:spacing w:val="-14"/>
        </w:rPr>
        <w:t>年</w:t>
      </w:r>
      <w:r>
        <w:rPr>
          <w:rFonts w:ascii="FangSong" w:hAnsi="FangSong" w:eastAsia="FangSong" w:cs="FangSong"/>
          <w:sz w:val="28"/>
          <w:szCs w:val="28"/>
          <w:spacing w:val="-14"/>
        </w:rPr>
        <w:t xml:space="preserve"> </w:t>
      </w:r>
      <w:r>
        <w:rPr>
          <w:rFonts w:ascii="Times New Roman" w:hAnsi="Times New Roman" w:eastAsia="Times New Roman" w:cs="Times New Roman"/>
          <w:sz w:val="28"/>
          <w:szCs w:val="28"/>
          <w:spacing w:val="-14"/>
        </w:rPr>
        <w:t>12 </w:t>
      </w:r>
      <w:r>
        <w:rPr>
          <w:rFonts w:ascii="FangSong" w:hAnsi="FangSong" w:eastAsia="FangSong" w:cs="FangSong"/>
          <w:sz w:val="28"/>
          <w:szCs w:val="28"/>
          <w:spacing w:val="-14"/>
        </w:rPr>
        <w:t>月变更后顺岸式</w:t>
      </w:r>
      <w:r>
        <w:rPr>
          <w:rFonts w:ascii="FangSong" w:hAnsi="FangSong" w:eastAsia="FangSong" w:cs="FangSong"/>
          <w:sz w:val="28"/>
          <w:szCs w:val="28"/>
          <w:spacing w:val="-14"/>
        </w:rPr>
        <w:t xml:space="preserve"> </w:t>
      </w:r>
      <w:r>
        <w:rPr>
          <w:rFonts w:ascii="Times New Roman" w:hAnsi="Times New Roman" w:eastAsia="Times New Roman" w:cs="Times New Roman"/>
          <w:sz w:val="28"/>
          <w:szCs w:val="28"/>
          <w:spacing w:val="-14"/>
        </w:rPr>
        <w:t>1#-8#</w:t>
      </w:r>
      <w:r>
        <w:rPr>
          <w:rFonts w:ascii="FangSong" w:hAnsi="FangSong" w:eastAsia="FangSong" w:cs="FangSong"/>
          <w:sz w:val="28"/>
          <w:szCs w:val="28"/>
          <w:spacing w:val="-14"/>
        </w:rPr>
        <w:t>装卸泊位长度</w:t>
      </w:r>
      <w:r>
        <w:rPr>
          <w:rFonts w:ascii="FangSong" w:hAnsi="FangSong" w:eastAsia="FangSong" w:cs="FangSong"/>
          <w:sz w:val="28"/>
          <w:szCs w:val="28"/>
          <w:spacing w:val="-68"/>
        </w:rPr>
        <w:t xml:space="preserve"> </w:t>
      </w:r>
      <w:r>
        <w:rPr>
          <w:rFonts w:ascii="Times New Roman" w:hAnsi="Times New Roman" w:eastAsia="Times New Roman" w:cs="Times New Roman"/>
          <w:sz w:val="28"/>
          <w:szCs w:val="28"/>
          <w:spacing w:val="-14"/>
        </w:rPr>
        <w:t>531m</w:t>
      </w:r>
      <w:r>
        <w:rPr>
          <w:rFonts w:ascii="FangSong" w:hAnsi="FangSong" w:eastAsia="FangSong" w:cs="FangSong"/>
          <w:sz w:val="28"/>
          <w:szCs w:val="28"/>
          <w:spacing w:val="-14"/>
        </w:rPr>
        <w:t>，工作船泊位长</w:t>
      </w:r>
      <w:r>
        <w:rPr>
          <w:rFonts w:ascii="FangSong" w:hAnsi="FangSong" w:eastAsia="FangSong" w:cs="FangSong"/>
          <w:sz w:val="28"/>
          <w:szCs w:val="28"/>
          <w:spacing w:val="-14"/>
        </w:rPr>
        <w:t xml:space="preserve"> </w:t>
      </w:r>
      <w:r>
        <w:rPr>
          <w:rFonts w:ascii="Times New Roman" w:hAnsi="Times New Roman" w:eastAsia="Times New Roman" w:cs="Times New Roman"/>
          <w:sz w:val="28"/>
          <w:szCs w:val="28"/>
          <w:spacing w:val="-14"/>
        </w:rPr>
        <w:t>35m</w:t>
      </w:r>
      <w:r>
        <w:rPr>
          <w:rFonts w:ascii="FangSong" w:hAnsi="FangSong" w:eastAsia="FangSong" w:cs="FangSong"/>
          <w:sz w:val="28"/>
          <w:szCs w:val="28"/>
          <w:spacing w:val="-14"/>
        </w:rPr>
        <w:t>。变动后</w:t>
      </w:r>
      <w:r>
        <w:rPr>
          <w:rFonts w:ascii="FangSong" w:hAnsi="FangSong" w:eastAsia="FangSong" w:cs="FangSong"/>
          <w:sz w:val="28"/>
          <w:szCs w:val="28"/>
          <w:spacing w:val="-14"/>
        </w:rPr>
        <w:t>原顺岸式的</w:t>
      </w:r>
      <w:r>
        <w:rPr>
          <w:rFonts w:ascii="FangSong" w:hAnsi="FangSong" w:eastAsia="FangSong" w:cs="FangSong"/>
          <w:sz w:val="28"/>
          <w:szCs w:val="28"/>
          <w:spacing w:val="-63"/>
        </w:rPr>
        <w:t xml:space="preserve"> </w:t>
      </w:r>
      <w:r>
        <w:rPr>
          <w:rFonts w:ascii="Times New Roman" w:hAnsi="Times New Roman" w:eastAsia="Times New Roman" w:cs="Times New Roman"/>
          <w:sz w:val="28"/>
          <w:szCs w:val="28"/>
          <w:spacing w:val="-14"/>
        </w:rPr>
        <w:t>8 </w:t>
      </w:r>
      <w:r>
        <w:rPr>
          <w:rFonts w:ascii="FangSong" w:hAnsi="FangSong" w:eastAsia="FangSong" w:cs="FangSong"/>
          <w:sz w:val="28"/>
          <w:szCs w:val="28"/>
          <w:spacing w:val="-14"/>
        </w:rPr>
        <w:t>个装卸泊位和</w:t>
      </w:r>
      <w:r>
        <w:rPr>
          <w:rFonts w:ascii="FangSong" w:hAnsi="FangSong" w:eastAsia="FangSong" w:cs="FangSong"/>
          <w:sz w:val="28"/>
          <w:szCs w:val="28"/>
          <w:spacing w:val="-46"/>
        </w:rPr>
        <w:t xml:space="preserve"> </w:t>
      </w:r>
      <w:r>
        <w:rPr>
          <w:rFonts w:ascii="Times New Roman" w:hAnsi="Times New Roman" w:eastAsia="Times New Roman" w:cs="Times New Roman"/>
          <w:sz w:val="28"/>
          <w:szCs w:val="28"/>
          <w:spacing w:val="-14"/>
        </w:rPr>
        <w:t>1 </w:t>
      </w:r>
      <w:r>
        <w:rPr>
          <w:rFonts w:ascii="FangSong" w:hAnsi="FangSong" w:eastAsia="FangSong" w:cs="FangSong"/>
          <w:sz w:val="28"/>
          <w:szCs w:val="28"/>
          <w:spacing w:val="-14"/>
        </w:rPr>
        <w:t>个工作船泊位变更为</w:t>
      </w:r>
      <w:r>
        <w:rPr>
          <w:rFonts w:ascii="FangSong" w:hAnsi="FangSong" w:eastAsia="FangSong" w:cs="FangSong"/>
          <w:sz w:val="28"/>
          <w:szCs w:val="28"/>
          <w:spacing w:val="-63"/>
        </w:rPr>
        <w:t xml:space="preserve"> </w:t>
      </w:r>
      <w:r>
        <w:rPr>
          <w:rFonts w:ascii="Times New Roman" w:hAnsi="Times New Roman" w:eastAsia="Times New Roman" w:cs="Times New Roman"/>
          <w:sz w:val="28"/>
          <w:szCs w:val="28"/>
          <w:spacing w:val="-14"/>
        </w:rPr>
        <w:t>8 </w:t>
      </w:r>
      <w:r>
        <w:rPr>
          <w:rFonts w:ascii="FangSong" w:hAnsi="FangSong" w:eastAsia="FangSong" w:cs="FangSong"/>
          <w:sz w:val="28"/>
          <w:szCs w:val="28"/>
          <w:spacing w:val="-15"/>
        </w:rPr>
        <w:t>个装卸泊位，泊位长度由</w:t>
      </w:r>
      <w:r>
        <w:rPr>
          <w:rFonts w:ascii="Times New Roman" w:hAnsi="Times New Roman" w:eastAsia="Times New Roman" w:cs="Times New Roman"/>
          <w:sz w:val="28"/>
          <w:szCs w:val="28"/>
          <w:spacing w:val="-10"/>
        </w:rPr>
        <w:t>566m </w:t>
      </w:r>
      <w:r>
        <w:rPr>
          <w:rFonts w:ascii="FangSong" w:hAnsi="FangSong" w:eastAsia="FangSong" w:cs="FangSong"/>
          <w:sz w:val="28"/>
          <w:szCs w:val="28"/>
          <w:spacing w:val="-10"/>
        </w:rPr>
        <w:t>变更为</w:t>
      </w:r>
      <w:r>
        <w:rPr>
          <w:rFonts w:ascii="Times New Roman" w:hAnsi="Times New Roman" w:eastAsia="Times New Roman" w:cs="Times New Roman"/>
          <w:sz w:val="28"/>
          <w:szCs w:val="28"/>
          <w:spacing w:val="-10"/>
        </w:rPr>
        <w:t>547m</w:t>
      </w:r>
      <w:r>
        <w:rPr>
          <w:rFonts w:ascii="FangSong" w:hAnsi="FangSong" w:eastAsia="FangSong" w:cs="FangSong"/>
          <w:sz w:val="28"/>
          <w:szCs w:val="28"/>
          <w:spacing w:val="-10"/>
        </w:rPr>
        <w:t>。码头占用岸线长度减少。</w:t>
      </w:r>
    </w:p>
    <w:p>
      <w:pPr>
        <w:ind w:left="34" w:right="11" w:firstLine="540"/>
        <w:spacing w:line="314" w:lineRule="auto"/>
        <w:rPr>
          <w:rFonts w:ascii="FangSong" w:hAnsi="FangSong" w:eastAsia="FangSong" w:cs="FangSong"/>
          <w:sz w:val="28"/>
          <w:szCs w:val="28"/>
        </w:rPr>
      </w:pPr>
      <w:r>
        <w:rPr>
          <w:rFonts w:ascii="FangSong" w:hAnsi="FangSong" w:eastAsia="FangSong" w:cs="FangSong"/>
          <w:sz w:val="28"/>
          <w:szCs w:val="28"/>
          <w:spacing w:val="-14"/>
        </w:rPr>
        <w:t>原环评陆域面积</w:t>
      </w:r>
      <w:r>
        <w:rPr>
          <w:rFonts w:ascii="FangSong" w:hAnsi="FangSong" w:eastAsia="FangSong" w:cs="FangSong"/>
          <w:sz w:val="28"/>
          <w:szCs w:val="28"/>
          <w:spacing w:val="-74"/>
        </w:rPr>
        <w:t xml:space="preserve"> </w:t>
      </w:r>
      <w:r>
        <w:rPr>
          <w:rFonts w:ascii="Times New Roman" w:hAnsi="Times New Roman" w:eastAsia="Times New Roman" w:cs="Times New Roman"/>
          <w:sz w:val="28"/>
          <w:szCs w:val="28"/>
          <w:spacing w:val="-14"/>
        </w:rPr>
        <w:t>39.71</w:t>
      </w:r>
      <w:r>
        <w:rPr>
          <w:rFonts w:ascii="Times New Roman" w:hAnsi="Times New Roman" w:eastAsia="Times New Roman" w:cs="Times New Roman"/>
          <w:sz w:val="28"/>
          <w:szCs w:val="28"/>
          <w:spacing w:val="12"/>
        </w:rPr>
        <w:t xml:space="preserve"> </w:t>
      </w:r>
      <w:r>
        <w:rPr>
          <w:rFonts w:ascii="FangSong" w:hAnsi="FangSong" w:eastAsia="FangSong" w:cs="FangSong"/>
          <w:sz w:val="28"/>
          <w:szCs w:val="28"/>
          <w:spacing w:val="-14"/>
        </w:rPr>
        <w:t>万</w:t>
      </w:r>
      <w:r>
        <w:rPr>
          <w:rFonts w:ascii="FangSong" w:hAnsi="FangSong" w:eastAsia="FangSong" w:cs="FangSong"/>
          <w:sz w:val="28"/>
          <w:szCs w:val="28"/>
          <w:spacing w:val="-82"/>
        </w:rPr>
        <w:t xml:space="preserve"> </w:t>
      </w:r>
      <w:r>
        <w:rPr>
          <w:rFonts w:ascii="Times New Roman" w:hAnsi="Times New Roman" w:eastAsia="Times New Roman" w:cs="Times New Roman"/>
          <w:sz w:val="28"/>
          <w:szCs w:val="28"/>
          <w:spacing w:val="-14"/>
        </w:rPr>
        <w:t>m</w:t>
      </w:r>
      <w:r>
        <w:rPr>
          <w:rFonts w:ascii="Times New Roman" w:hAnsi="Times New Roman" w:eastAsia="Times New Roman" w:cs="Times New Roman"/>
          <w:sz w:val="18"/>
          <w:szCs w:val="18"/>
          <w:spacing w:val="-14"/>
          <w:position w:val="9"/>
        </w:rPr>
        <w:t>2</w:t>
      </w:r>
      <w:r>
        <w:rPr>
          <w:rFonts w:ascii="FangSong" w:hAnsi="FangSong" w:eastAsia="FangSong" w:cs="FangSong"/>
          <w:sz w:val="28"/>
          <w:szCs w:val="28"/>
          <w:spacing w:val="-25"/>
        </w:rPr>
        <w:t>，变动后，陆域面积为</w:t>
      </w:r>
      <w:r>
        <w:rPr>
          <w:rFonts w:ascii="FangSong" w:hAnsi="FangSong" w:eastAsia="FangSong" w:cs="FangSong"/>
          <w:sz w:val="28"/>
          <w:szCs w:val="28"/>
          <w:spacing w:val="-54"/>
        </w:rPr>
        <w:t xml:space="preserve"> </w:t>
      </w:r>
      <w:r>
        <w:rPr>
          <w:rFonts w:ascii="Times New Roman" w:hAnsi="Times New Roman" w:eastAsia="Times New Roman" w:cs="Times New Roman"/>
          <w:sz w:val="28"/>
          <w:szCs w:val="28"/>
          <w:spacing w:val="-25"/>
        </w:rPr>
        <w:t>17.01</w:t>
      </w:r>
      <w:r>
        <w:rPr>
          <w:rFonts w:ascii="Times New Roman" w:hAnsi="Times New Roman" w:eastAsia="Times New Roman" w:cs="Times New Roman"/>
          <w:sz w:val="28"/>
          <w:szCs w:val="28"/>
          <w:spacing w:val="13"/>
        </w:rPr>
        <w:t xml:space="preserve"> </w:t>
      </w:r>
      <w:r>
        <w:rPr>
          <w:rFonts w:ascii="FangSong" w:hAnsi="FangSong" w:eastAsia="FangSong" w:cs="FangSong"/>
          <w:sz w:val="28"/>
          <w:szCs w:val="28"/>
          <w:spacing w:val="-25"/>
        </w:rPr>
        <w:t>万</w:t>
      </w:r>
      <w:r>
        <w:rPr>
          <w:rFonts w:ascii="FangSong" w:hAnsi="FangSong" w:eastAsia="FangSong" w:cs="FangSong"/>
          <w:sz w:val="28"/>
          <w:szCs w:val="28"/>
          <w:spacing w:val="-82"/>
        </w:rPr>
        <w:t xml:space="preserve"> </w:t>
      </w:r>
      <w:r>
        <w:rPr>
          <w:rFonts w:ascii="Times New Roman" w:hAnsi="Times New Roman" w:eastAsia="Times New Roman" w:cs="Times New Roman"/>
          <w:sz w:val="28"/>
          <w:szCs w:val="28"/>
          <w:spacing w:val="-25"/>
        </w:rPr>
        <w:t>m</w:t>
      </w:r>
      <w:r>
        <w:rPr>
          <w:rFonts w:ascii="Times New Roman" w:hAnsi="Times New Roman" w:eastAsia="Times New Roman" w:cs="Times New Roman"/>
          <w:sz w:val="18"/>
          <w:szCs w:val="18"/>
          <w:spacing w:val="-25"/>
          <w:position w:val="9"/>
        </w:rPr>
        <w:t>2</w:t>
      </w:r>
      <w:r>
        <w:rPr>
          <w:rFonts w:ascii="FangSong" w:hAnsi="FangSong" w:eastAsia="FangSong" w:cs="FangSong"/>
          <w:sz w:val="28"/>
          <w:szCs w:val="28"/>
          <w:spacing w:val="-25"/>
        </w:rPr>
        <w:t>，面积减</w:t>
      </w:r>
      <w:r>
        <w:rPr>
          <w:rFonts w:ascii="FangSong" w:hAnsi="FangSong" w:eastAsia="FangSong" w:cs="FangSong"/>
          <w:sz w:val="28"/>
          <w:szCs w:val="28"/>
          <w:spacing w:val="-26"/>
        </w:rPr>
        <w:t>少。</w:t>
      </w:r>
      <w:r>
        <w:rPr>
          <w:rFonts w:ascii="FangSong" w:hAnsi="FangSong" w:eastAsia="FangSong" w:cs="FangSong"/>
          <w:sz w:val="28"/>
          <w:szCs w:val="28"/>
          <w:spacing w:val="-20"/>
        </w:rPr>
        <w:t>原环评堆场包含三个区域，即散货区、件杂货区和仓储区，其中，散货堆场共</w:t>
      </w:r>
      <w:r>
        <w:rPr>
          <w:rFonts w:ascii="FangSong" w:hAnsi="FangSong" w:eastAsia="FangSong" w:cs="FangSong"/>
          <w:sz w:val="28"/>
          <w:szCs w:val="28"/>
          <w:spacing w:val="-69"/>
        </w:rPr>
        <w:t xml:space="preserve"> </w:t>
      </w:r>
      <w:r>
        <w:rPr>
          <w:rFonts w:ascii="Times New Roman" w:hAnsi="Times New Roman" w:eastAsia="Times New Roman" w:cs="Times New Roman"/>
          <w:sz w:val="28"/>
          <w:szCs w:val="28"/>
          <w:spacing w:val="-20"/>
        </w:rPr>
        <w:t>4</w:t>
      </w:r>
      <w:r>
        <w:rPr>
          <w:rFonts w:ascii="FangSong" w:hAnsi="FangSong" w:eastAsia="FangSong" w:cs="FangSong"/>
          <w:sz w:val="28"/>
          <w:szCs w:val="28"/>
          <w:spacing w:val="-11"/>
        </w:rPr>
        <w:t>块堆场，总面积为</w:t>
      </w:r>
      <w:r>
        <w:rPr>
          <w:rFonts w:ascii="FangSong" w:hAnsi="FangSong" w:eastAsia="FangSong" w:cs="FangSong"/>
          <w:sz w:val="28"/>
          <w:szCs w:val="28"/>
          <w:spacing w:val="-67"/>
        </w:rPr>
        <w:t xml:space="preserve"> </w:t>
      </w:r>
      <w:r>
        <w:rPr>
          <w:rFonts w:ascii="Times New Roman" w:hAnsi="Times New Roman" w:eastAsia="Times New Roman" w:cs="Times New Roman"/>
          <w:sz w:val="28"/>
          <w:szCs w:val="28"/>
          <w:spacing w:val="-11"/>
        </w:rPr>
        <w:t>61008</w:t>
      </w:r>
      <w:r>
        <w:rPr>
          <w:rFonts w:ascii="Times New Roman" w:hAnsi="Times New Roman" w:eastAsia="Times New Roman" w:cs="Times New Roman"/>
          <w:sz w:val="28"/>
          <w:szCs w:val="28"/>
          <w:spacing w:val="20"/>
        </w:rPr>
        <w:t xml:space="preserve"> </w:t>
      </w:r>
      <w:r>
        <w:rPr>
          <w:rFonts w:ascii="Times New Roman" w:hAnsi="Times New Roman" w:eastAsia="Times New Roman" w:cs="Times New Roman"/>
          <w:sz w:val="28"/>
          <w:szCs w:val="28"/>
          <w:spacing w:val="-11"/>
        </w:rPr>
        <w:t>m</w:t>
      </w:r>
      <w:r>
        <w:rPr>
          <w:rFonts w:ascii="Times New Roman" w:hAnsi="Times New Roman" w:eastAsia="Times New Roman" w:cs="Times New Roman"/>
          <w:sz w:val="18"/>
          <w:szCs w:val="18"/>
          <w:spacing w:val="-11"/>
          <w:position w:val="9"/>
        </w:rPr>
        <w:t>2</w:t>
      </w:r>
      <w:r>
        <w:rPr>
          <w:rFonts w:ascii="FangSong" w:hAnsi="FangSong" w:eastAsia="FangSong" w:cs="FangSong"/>
          <w:sz w:val="28"/>
          <w:szCs w:val="28"/>
          <w:spacing w:val="-10"/>
        </w:rPr>
        <w:t>；</w:t>
      </w:r>
      <w:r>
        <w:rPr>
          <w:rFonts w:ascii="Times New Roman" w:hAnsi="Times New Roman" w:eastAsia="Times New Roman" w:cs="Times New Roman"/>
          <w:sz w:val="28"/>
          <w:szCs w:val="28"/>
          <w:spacing w:val="-10"/>
        </w:rPr>
        <w:t>4 </w:t>
      </w:r>
      <w:r>
        <w:rPr>
          <w:rFonts w:ascii="FangSong" w:hAnsi="FangSong" w:eastAsia="FangSong" w:cs="FangSong"/>
          <w:sz w:val="28"/>
          <w:szCs w:val="28"/>
          <w:spacing w:val="-10"/>
        </w:rPr>
        <w:t>块件杂货堆场，总面积为</w:t>
      </w:r>
      <w:r>
        <w:rPr>
          <w:rFonts w:ascii="Times New Roman" w:hAnsi="Times New Roman" w:eastAsia="Times New Roman" w:cs="Times New Roman"/>
          <w:sz w:val="28"/>
          <w:szCs w:val="28"/>
          <w:spacing w:val="-10"/>
        </w:rPr>
        <w:t>41120</w:t>
      </w:r>
      <w:r>
        <w:rPr>
          <w:rFonts w:ascii="Times New Roman" w:hAnsi="Times New Roman" w:eastAsia="Times New Roman" w:cs="Times New Roman"/>
          <w:sz w:val="28"/>
          <w:szCs w:val="28"/>
          <w:spacing w:val="20"/>
        </w:rPr>
        <w:t xml:space="preserve"> </w:t>
      </w:r>
      <w:r>
        <w:rPr>
          <w:rFonts w:ascii="Times New Roman" w:hAnsi="Times New Roman" w:eastAsia="Times New Roman" w:cs="Times New Roman"/>
          <w:sz w:val="28"/>
          <w:szCs w:val="28"/>
          <w:spacing w:val="-10"/>
        </w:rPr>
        <w:t>m</w:t>
      </w:r>
      <w:r>
        <w:rPr>
          <w:rFonts w:ascii="Times New Roman" w:hAnsi="Times New Roman" w:eastAsia="Times New Roman" w:cs="Times New Roman"/>
          <w:sz w:val="18"/>
          <w:szCs w:val="18"/>
          <w:spacing w:val="-10"/>
          <w:position w:val="9"/>
        </w:rPr>
        <w:t>2</w:t>
      </w:r>
      <w:r>
        <w:rPr>
          <w:rFonts w:ascii="FangSong" w:hAnsi="FangSong" w:eastAsia="FangSong" w:cs="FangSong"/>
          <w:sz w:val="28"/>
          <w:szCs w:val="28"/>
          <w:spacing w:val="-18"/>
        </w:rPr>
        <w:t>，件杂货堆</w:t>
      </w:r>
      <w:r>
        <w:rPr>
          <w:rFonts w:ascii="FangSong" w:hAnsi="FangSong" w:eastAsia="FangSong" w:cs="FangSong"/>
          <w:sz w:val="28"/>
          <w:szCs w:val="28"/>
          <w:spacing w:val="-14"/>
        </w:rPr>
        <w:t>场后方，布置</w:t>
      </w:r>
      <w:r>
        <w:rPr>
          <w:rFonts w:ascii="FangSong" w:hAnsi="FangSong" w:eastAsia="FangSong" w:cs="FangSong"/>
          <w:sz w:val="28"/>
          <w:szCs w:val="28"/>
          <w:spacing w:val="-67"/>
        </w:rPr>
        <w:t xml:space="preserve"> </w:t>
      </w:r>
      <w:r>
        <w:rPr>
          <w:rFonts w:ascii="Times New Roman" w:hAnsi="Times New Roman" w:eastAsia="Times New Roman" w:cs="Times New Roman"/>
          <w:sz w:val="28"/>
          <w:szCs w:val="28"/>
          <w:spacing w:val="-14"/>
        </w:rPr>
        <w:t>3 </w:t>
      </w:r>
      <w:r>
        <w:rPr>
          <w:rFonts w:ascii="FangSong" w:hAnsi="FangSong" w:eastAsia="FangSong" w:cs="FangSong"/>
          <w:sz w:val="28"/>
          <w:szCs w:val="28"/>
          <w:spacing w:val="-14"/>
        </w:rPr>
        <w:t>个仓库，其中靠近大门处</w:t>
      </w:r>
      <w:r>
        <w:rPr>
          <w:rFonts w:ascii="FangSong" w:hAnsi="FangSong" w:eastAsia="FangSong" w:cs="FangSong"/>
          <w:sz w:val="28"/>
          <w:szCs w:val="28"/>
          <w:spacing w:val="-43"/>
        </w:rPr>
        <w:t xml:space="preserve"> </w:t>
      </w:r>
      <w:r>
        <w:rPr>
          <w:rFonts w:ascii="Times New Roman" w:hAnsi="Times New Roman" w:eastAsia="Times New Roman" w:cs="Times New Roman"/>
          <w:sz w:val="28"/>
          <w:szCs w:val="28"/>
          <w:spacing w:val="-14"/>
        </w:rPr>
        <w:t>1 </w:t>
      </w:r>
      <w:r>
        <w:rPr>
          <w:rFonts w:ascii="FangSong" w:hAnsi="FangSong" w:eastAsia="FangSong" w:cs="FangSong"/>
          <w:sz w:val="28"/>
          <w:szCs w:val="28"/>
          <w:spacing w:val="-14"/>
        </w:rPr>
        <w:t>座为预留仓库</w:t>
      </w:r>
      <w:r>
        <w:rPr>
          <w:rFonts w:ascii="FangSong" w:hAnsi="FangSong" w:eastAsia="FangSong" w:cs="FangSong"/>
          <w:sz w:val="28"/>
          <w:szCs w:val="28"/>
          <w:spacing w:val="-15"/>
        </w:rPr>
        <w:t>。变动后，堆场包含</w:t>
      </w:r>
      <w:r>
        <w:rPr>
          <w:rFonts w:ascii="Times New Roman" w:hAnsi="Times New Roman" w:eastAsia="Times New Roman" w:cs="Times New Roman"/>
          <w:sz w:val="28"/>
          <w:szCs w:val="28"/>
          <w:spacing w:val="-15"/>
        </w:rPr>
        <w:t>2</w:t>
      </w:r>
      <w:r>
        <w:rPr>
          <w:rFonts w:ascii="Times New Roman" w:hAnsi="Times New Roman" w:eastAsia="Times New Roman" w:cs="Times New Roman"/>
          <w:sz w:val="28"/>
          <w:szCs w:val="28"/>
          <w:spacing w:val="43"/>
        </w:rPr>
        <w:t xml:space="preserve"> </w:t>
      </w:r>
      <w:r>
        <w:rPr>
          <w:rFonts w:ascii="FangSong" w:hAnsi="FangSong" w:eastAsia="FangSong" w:cs="FangSong"/>
          <w:sz w:val="28"/>
          <w:szCs w:val="28"/>
          <w:spacing w:val="-15"/>
        </w:rPr>
        <w:t>块区域，即散货区、件杂货区，无仓库区域。散货封</w:t>
      </w:r>
      <w:r>
        <w:rPr>
          <w:rFonts w:ascii="FangSong" w:hAnsi="FangSong" w:eastAsia="FangSong" w:cs="FangSong"/>
          <w:sz w:val="28"/>
          <w:szCs w:val="28"/>
          <w:spacing w:val="-16"/>
        </w:rPr>
        <w:t>闭式仓库</w:t>
      </w:r>
      <w:r>
        <w:rPr>
          <w:rFonts w:ascii="FangSong" w:hAnsi="FangSong" w:eastAsia="FangSong" w:cs="FangSong"/>
          <w:sz w:val="28"/>
          <w:szCs w:val="28"/>
          <w:spacing w:val="-44"/>
        </w:rPr>
        <w:t xml:space="preserve"> </w:t>
      </w:r>
      <w:r>
        <w:rPr>
          <w:rFonts w:ascii="Times New Roman" w:hAnsi="Times New Roman" w:eastAsia="Times New Roman" w:cs="Times New Roman"/>
          <w:sz w:val="28"/>
          <w:szCs w:val="28"/>
          <w:spacing w:val="-16"/>
        </w:rPr>
        <w:t>2</w:t>
      </w:r>
      <w:r>
        <w:rPr>
          <w:rFonts w:ascii="Times New Roman" w:hAnsi="Times New Roman" w:eastAsia="Times New Roman" w:cs="Times New Roman"/>
          <w:sz w:val="28"/>
          <w:szCs w:val="28"/>
          <w:spacing w:val="38"/>
          <w:w w:val="101"/>
        </w:rPr>
        <w:t xml:space="preserve"> </w:t>
      </w:r>
      <w:r>
        <w:rPr>
          <w:rFonts w:ascii="FangSong" w:hAnsi="FangSong" w:eastAsia="FangSong" w:cs="FangSong"/>
          <w:sz w:val="28"/>
          <w:szCs w:val="28"/>
          <w:spacing w:val="-16"/>
        </w:rPr>
        <w:t>个，面积约</w:t>
      </w:r>
      <w:r>
        <w:rPr>
          <w:rFonts w:ascii="Times New Roman" w:hAnsi="Times New Roman" w:eastAsia="Times New Roman" w:cs="Times New Roman"/>
          <w:sz w:val="28"/>
          <w:szCs w:val="28"/>
          <w:spacing w:val="-8"/>
        </w:rPr>
        <w:t>9100m</w:t>
      </w:r>
      <w:r>
        <w:rPr>
          <w:rFonts w:ascii="Times New Roman" w:hAnsi="Times New Roman" w:eastAsia="Times New Roman" w:cs="Times New Roman"/>
          <w:sz w:val="18"/>
          <w:szCs w:val="18"/>
          <w:spacing w:val="-8"/>
          <w:position w:val="9"/>
        </w:rPr>
        <w:t>2</w:t>
      </w:r>
      <w:r>
        <w:rPr>
          <w:rFonts w:ascii="Times New Roman" w:hAnsi="Times New Roman" w:eastAsia="Times New Roman" w:cs="Times New Roman"/>
          <w:sz w:val="18"/>
          <w:szCs w:val="18"/>
          <w:spacing w:val="-14"/>
          <w:position w:val="9"/>
        </w:rPr>
        <w:t xml:space="preserve"> </w:t>
      </w:r>
      <w:r>
        <w:rPr>
          <w:rFonts w:ascii="FangSong" w:hAnsi="FangSong" w:eastAsia="FangSong" w:cs="FangSong"/>
          <w:sz w:val="28"/>
          <w:szCs w:val="28"/>
          <w:spacing w:val="-16"/>
        </w:rPr>
        <w:t>，其中</w:t>
      </w:r>
      <w:r>
        <w:rPr>
          <w:rFonts w:ascii="FangSong" w:hAnsi="FangSong" w:eastAsia="FangSong" w:cs="FangSong"/>
          <w:sz w:val="28"/>
          <w:szCs w:val="28"/>
          <w:spacing w:val="-52"/>
        </w:rPr>
        <w:t xml:space="preserve"> </w:t>
      </w:r>
      <w:r>
        <w:rPr>
          <w:rFonts w:ascii="Times New Roman" w:hAnsi="Times New Roman" w:eastAsia="Times New Roman" w:cs="Times New Roman"/>
          <w:sz w:val="28"/>
          <w:szCs w:val="28"/>
          <w:spacing w:val="-16"/>
        </w:rPr>
        <w:t>1 </w:t>
      </w:r>
      <w:r>
        <w:rPr>
          <w:rFonts w:ascii="FangSong" w:hAnsi="FangSong" w:eastAsia="FangSong" w:cs="FangSong"/>
          <w:sz w:val="28"/>
          <w:szCs w:val="28"/>
          <w:spacing w:val="-16"/>
        </w:rPr>
        <w:t>个预留。集装箱堆场</w:t>
      </w:r>
      <w:r>
        <w:rPr>
          <w:rFonts w:ascii="FangSong" w:hAnsi="FangSong" w:eastAsia="FangSong" w:cs="FangSong"/>
          <w:sz w:val="28"/>
          <w:szCs w:val="28"/>
          <w:spacing w:val="-71"/>
        </w:rPr>
        <w:t xml:space="preserve"> </w:t>
      </w:r>
      <w:r>
        <w:rPr>
          <w:rFonts w:ascii="Times New Roman" w:hAnsi="Times New Roman" w:eastAsia="Times New Roman" w:cs="Times New Roman"/>
          <w:sz w:val="28"/>
          <w:szCs w:val="28"/>
          <w:spacing w:val="-16"/>
        </w:rPr>
        <w:t>3</w:t>
      </w:r>
      <w:r>
        <w:rPr>
          <w:rFonts w:ascii="Times New Roman" w:hAnsi="Times New Roman" w:eastAsia="Times New Roman" w:cs="Times New Roman"/>
          <w:sz w:val="28"/>
          <w:szCs w:val="28"/>
          <w:spacing w:val="14"/>
        </w:rPr>
        <w:t xml:space="preserve"> </w:t>
      </w:r>
      <w:r>
        <w:rPr>
          <w:rFonts w:ascii="FangSong" w:hAnsi="FangSong" w:eastAsia="FangSong" w:cs="FangSong"/>
          <w:sz w:val="28"/>
          <w:szCs w:val="28"/>
          <w:spacing w:val="-16"/>
        </w:rPr>
        <w:t>处，均为</w:t>
      </w:r>
      <w:r>
        <w:rPr>
          <w:rFonts w:ascii="FangSong" w:hAnsi="FangSong" w:eastAsia="FangSong" w:cs="FangSong"/>
          <w:sz w:val="28"/>
          <w:szCs w:val="28"/>
          <w:spacing w:val="-17"/>
        </w:rPr>
        <w:t>预留。项目变动后散货堆场数</w:t>
      </w:r>
      <w:r>
        <w:rPr>
          <w:rFonts w:ascii="FangSong" w:hAnsi="FangSong" w:eastAsia="FangSong" w:cs="FangSong"/>
          <w:sz w:val="28"/>
          <w:szCs w:val="28"/>
          <w:spacing w:val="-17"/>
        </w:rPr>
        <w:t>量及面积减少，件杂货堆场数量及面积减少，取消仓库</w:t>
      </w:r>
      <w:r>
        <w:rPr>
          <w:rFonts w:ascii="FangSong" w:hAnsi="FangSong" w:eastAsia="FangSong" w:cs="FangSong"/>
          <w:sz w:val="28"/>
          <w:szCs w:val="28"/>
          <w:spacing w:val="-18"/>
        </w:rPr>
        <w:t>建设。</w:t>
      </w:r>
    </w:p>
    <w:p>
      <w:pPr>
        <w:ind w:left="47"/>
        <w:spacing w:before="38"/>
        <w:rPr>
          <w:rFonts w:ascii="FangSong" w:hAnsi="FangSong" w:eastAsia="FangSong" w:cs="FangSong"/>
          <w:sz w:val="28"/>
          <w:szCs w:val="28"/>
        </w:rPr>
      </w:pPr>
      <w:r>
        <w:rPr>
          <w:rFonts w:ascii="Times New Roman" w:hAnsi="Times New Roman" w:eastAsia="Times New Roman" w:cs="Times New Roman"/>
          <w:sz w:val="28"/>
          <w:szCs w:val="28"/>
          <w:b/>
          <w:bCs/>
          <w:spacing w:val="-2"/>
        </w:rPr>
        <w:t>1.4.7.   </w:t>
      </w:r>
      <w:r>
        <w:rPr>
          <w:rFonts w:ascii="FangSong" w:hAnsi="FangSong" w:eastAsia="FangSong" w:cs="FangSong"/>
          <w:sz w:val="28"/>
          <w:szCs w:val="28"/>
          <w:b/>
          <w:bCs/>
          <w:spacing w:val="-2"/>
        </w:rPr>
        <w:t>公辅工程及环保工程</w:t>
      </w:r>
    </w:p>
    <w:p>
      <w:pPr>
        <w:ind w:left="559"/>
        <w:spacing w:before="124" w:line="231" w:lineRule="auto"/>
        <w:rPr>
          <w:rFonts w:ascii="FangSong" w:hAnsi="FangSong" w:eastAsia="FangSong" w:cs="FangSong"/>
          <w:sz w:val="28"/>
          <w:szCs w:val="28"/>
        </w:rPr>
      </w:pPr>
      <w:r>
        <w:rPr>
          <w:rFonts w:ascii="FangSong" w:hAnsi="FangSong" w:eastAsia="FangSong" w:cs="FangSong"/>
          <w:sz w:val="28"/>
          <w:szCs w:val="28"/>
          <w:b/>
          <w:bCs/>
          <w:spacing w:val="-13"/>
        </w:rPr>
        <w:t>（</w:t>
      </w:r>
      <w:r>
        <w:rPr>
          <w:rFonts w:ascii="Times New Roman" w:hAnsi="Times New Roman" w:eastAsia="Times New Roman" w:cs="Times New Roman"/>
          <w:sz w:val="28"/>
          <w:szCs w:val="28"/>
          <w:b/>
          <w:bCs/>
          <w:spacing w:val="-13"/>
        </w:rPr>
        <w:t>1</w:t>
      </w:r>
      <w:r>
        <w:rPr>
          <w:rFonts w:ascii="FangSong" w:hAnsi="FangSong" w:eastAsia="FangSong" w:cs="FangSong"/>
          <w:sz w:val="28"/>
          <w:szCs w:val="28"/>
          <w:b/>
          <w:bCs/>
          <w:spacing w:val="-13"/>
        </w:rPr>
        <w:t>）公辅工程</w:t>
      </w:r>
    </w:p>
    <w:p>
      <w:pPr>
        <w:ind w:left="567"/>
        <w:spacing w:before="130" w:line="232" w:lineRule="auto"/>
        <w:rPr>
          <w:rFonts w:ascii="FangSong" w:hAnsi="FangSong" w:eastAsia="FangSong" w:cs="FangSong"/>
          <w:sz w:val="28"/>
          <w:szCs w:val="28"/>
        </w:rPr>
      </w:pPr>
      <w:r>
        <w:rPr>
          <w:rFonts w:ascii="FangSong" w:hAnsi="FangSong" w:eastAsia="FangSong" w:cs="FangSong"/>
          <w:sz w:val="28"/>
          <w:szCs w:val="28"/>
          <w:spacing w:val="-14"/>
        </w:rPr>
        <w:t>本项目工程组成情况见表</w:t>
      </w:r>
      <w:r>
        <w:rPr>
          <w:rFonts w:ascii="FangSong" w:hAnsi="FangSong" w:eastAsia="FangSong" w:cs="FangSong"/>
          <w:sz w:val="28"/>
          <w:szCs w:val="28"/>
          <w:spacing w:val="-54"/>
        </w:rPr>
        <w:t xml:space="preserve"> </w:t>
      </w:r>
      <w:r>
        <w:rPr>
          <w:rFonts w:ascii="Times New Roman" w:hAnsi="Times New Roman" w:eastAsia="Times New Roman" w:cs="Times New Roman"/>
          <w:sz w:val="28"/>
          <w:szCs w:val="28"/>
          <w:spacing w:val="-14"/>
        </w:rPr>
        <w:t>1.4-6</w:t>
      </w:r>
      <w:r>
        <w:rPr>
          <w:rFonts w:ascii="FangSong" w:hAnsi="FangSong" w:eastAsia="FangSong" w:cs="FangSong"/>
          <w:sz w:val="28"/>
          <w:szCs w:val="28"/>
          <w:spacing w:val="-14"/>
        </w:rPr>
        <w:t>。</w:t>
      </w:r>
    </w:p>
    <w:p>
      <w:pPr>
        <w:ind w:left="2591"/>
        <w:spacing w:before="145" w:line="232" w:lineRule="auto"/>
        <w:rPr>
          <w:rFonts w:ascii="FangSong" w:hAnsi="FangSong" w:eastAsia="FangSong" w:cs="FangSong"/>
          <w:sz w:val="28"/>
          <w:szCs w:val="28"/>
        </w:rPr>
      </w:pPr>
      <w:r>
        <w:rPr>
          <w:rFonts w:ascii="FangSong" w:hAnsi="FangSong" w:eastAsia="FangSong" w:cs="FangSong"/>
          <w:sz w:val="28"/>
          <w:szCs w:val="28"/>
          <w:b/>
          <w:bCs/>
          <w:spacing w:val="-14"/>
        </w:rPr>
        <w:t>表</w:t>
      </w:r>
      <w:r>
        <w:rPr>
          <w:rFonts w:ascii="FangSong" w:hAnsi="FangSong" w:eastAsia="FangSong" w:cs="FangSong"/>
          <w:sz w:val="28"/>
          <w:szCs w:val="28"/>
          <w:spacing w:val="-55"/>
        </w:rPr>
        <w:t xml:space="preserve"> </w:t>
      </w:r>
      <w:r>
        <w:rPr>
          <w:rFonts w:ascii="Times New Roman" w:hAnsi="Times New Roman" w:eastAsia="Times New Roman" w:cs="Times New Roman"/>
          <w:sz w:val="28"/>
          <w:szCs w:val="28"/>
          <w:b/>
          <w:bCs/>
          <w:spacing w:val="-14"/>
        </w:rPr>
        <w:t>1.4-6  </w:t>
      </w:r>
      <w:r>
        <w:rPr>
          <w:rFonts w:ascii="FangSong" w:hAnsi="FangSong" w:eastAsia="FangSong" w:cs="FangSong"/>
          <w:sz w:val="28"/>
          <w:szCs w:val="28"/>
          <w:b/>
          <w:bCs/>
          <w:spacing w:val="-14"/>
        </w:rPr>
        <w:t>工程组成变化情况一览表</w:t>
      </w:r>
    </w:p>
    <w:p>
      <w:pPr>
        <w:spacing w:line="109" w:lineRule="exact"/>
        <w:rPr/>
      </w:pPr>
      <w:r/>
    </w:p>
    <w:tbl>
      <w:tblPr>
        <w:tblStyle w:val="TableNormal"/>
        <w:tblW w:w="9020" w:type="dxa"/>
        <w:tblInd w:w="31"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958"/>
        <w:gridCol w:w="698"/>
        <w:gridCol w:w="2602"/>
        <w:gridCol w:w="3015"/>
        <w:gridCol w:w="1747"/>
      </w:tblGrid>
      <w:tr>
        <w:trPr>
          <w:trHeight w:val="369" w:hRule="atLeast"/>
        </w:trPr>
        <w:tc>
          <w:tcPr>
            <w:tcW w:w="1656" w:type="dxa"/>
            <w:vAlign w:val="top"/>
            <w:gridSpan w:val="2"/>
            <w:tcBorders>
              <w:top w:val="single" w:color="000000" w:sz="10" w:space="0"/>
              <w:left w:val="nil"/>
            </w:tcBorders>
          </w:tcPr>
          <w:p>
            <w:pPr>
              <w:pStyle w:val="TableText"/>
              <w:ind w:left="391"/>
              <w:spacing w:before="86" w:line="210" w:lineRule="auto"/>
              <w:rPr/>
            </w:pPr>
            <w:r>
              <w:rPr>
                <w:b/>
                <w:bCs/>
                <w:spacing w:val="-14"/>
              </w:rPr>
              <w:t>工程类别</w:t>
            </w:r>
          </w:p>
        </w:tc>
        <w:tc>
          <w:tcPr>
            <w:tcW w:w="2602" w:type="dxa"/>
            <w:vAlign w:val="top"/>
            <w:tcBorders>
              <w:top w:val="single" w:color="000000" w:sz="10" w:space="0"/>
            </w:tcBorders>
          </w:tcPr>
          <w:p>
            <w:pPr>
              <w:pStyle w:val="TableText"/>
              <w:ind w:left="292"/>
              <w:spacing w:before="86" w:line="210" w:lineRule="auto"/>
              <w:rPr/>
            </w:pPr>
            <w:r>
              <w:rPr>
                <w:b/>
                <w:bCs/>
                <w:spacing w:val="-16"/>
              </w:rPr>
              <w:t>环评工程内容、规模</w:t>
            </w:r>
          </w:p>
        </w:tc>
        <w:tc>
          <w:tcPr>
            <w:tcW w:w="3015" w:type="dxa"/>
            <w:vAlign w:val="top"/>
            <w:tcBorders>
              <w:top w:val="single" w:color="000000" w:sz="10" w:space="0"/>
            </w:tcBorders>
          </w:tcPr>
          <w:p>
            <w:pPr>
              <w:pStyle w:val="TableText"/>
              <w:ind w:left="1079"/>
              <w:spacing w:before="86" w:line="210" w:lineRule="auto"/>
              <w:rPr/>
            </w:pPr>
            <w:r>
              <w:rPr>
                <w:b/>
                <w:bCs/>
                <w:spacing w:val="-17"/>
              </w:rPr>
              <w:t>变动情况</w:t>
            </w:r>
          </w:p>
        </w:tc>
        <w:tc>
          <w:tcPr>
            <w:tcW w:w="1747" w:type="dxa"/>
            <w:vAlign w:val="top"/>
            <w:tcBorders>
              <w:top w:val="single" w:color="000000" w:sz="10" w:space="0"/>
              <w:right w:val="nil"/>
            </w:tcBorders>
          </w:tcPr>
          <w:p>
            <w:pPr>
              <w:pStyle w:val="TableText"/>
              <w:ind w:left="445"/>
              <w:spacing w:before="86" w:line="210" w:lineRule="auto"/>
              <w:rPr/>
            </w:pPr>
            <w:r>
              <w:rPr>
                <w:b/>
                <w:bCs/>
                <w:spacing w:val="-16"/>
              </w:rPr>
              <w:t>变化情况</w:t>
            </w:r>
          </w:p>
        </w:tc>
      </w:tr>
      <w:tr>
        <w:trPr>
          <w:trHeight w:val="2874" w:hRule="atLeast"/>
        </w:trPr>
        <w:tc>
          <w:tcPr>
            <w:tcW w:w="958" w:type="dxa"/>
            <w:vAlign w:val="top"/>
            <w:vMerge w:val="restart"/>
            <w:tcBorders>
              <w:bottom w:val="nil"/>
              <w:left w:val="nil"/>
            </w:tcBorders>
          </w:tcPr>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pStyle w:val="TableText"/>
              <w:ind w:left="378" w:right="122" w:hanging="229"/>
              <w:spacing w:before="78" w:line="279" w:lineRule="auto"/>
              <w:rPr/>
            </w:pPr>
            <w:r>
              <w:rPr>
                <w:spacing w:val="-14"/>
              </w:rPr>
              <w:t>公用工</w:t>
            </w:r>
            <w:r>
              <w:rPr/>
              <w:t>程</w:t>
            </w:r>
          </w:p>
        </w:tc>
        <w:tc>
          <w:tcPr>
            <w:tcW w:w="698" w:type="dxa"/>
            <w:vAlign w:val="top"/>
          </w:tcPr>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pStyle w:val="TableText"/>
              <w:ind w:left="124"/>
              <w:spacing w:before="78" w:line="219" w:lineRule="auto"/>
              <w:rPr/>
            </w:pPr>
            <w:r>
              <w:rPr>
                <w:spacing w:val="-9"/>
              </w:rPr>
              <w:t>给水</w:t>
            </w:r>
          </w:p>
        </w:tc>
        <w:tc>
          <w:tcPr>
            <w:tcW w:w="2602" w:type="dxa"/>
            <w:vAlign w:val="top"/>
          </w:tcPr>
          <w:p>
            <w:pPr>
              <w:spacing w:line="358" w:lineRule="auto"/>
              <w:rPr>
                <w:rFonts w:ascii="Arial"/>
                <w:sz w:val="21"/>
              </w:rPr>
            </w:pPr>
            <w:r/>
          </w:p>
          <w:p>
            <w:pPr>
              <w:pStyle w:val="TableText"/>
              <w:ind w:left="105" w:right="86" w:firstLine="499"/>
              <w:spacing w:before="78" w:line="281" w:lineRule="auto"/>
              <w:jc w:val="both"/>
              <w:rPr/>
            </w:pPr>
            <w:r>
              <w:rPr>
                <w:spacing w:val="-29"/>
              </w:rPr>
              <w:t>自来水给水，水源由</w:t>
            </w:r>
            <w:r>
              <w:rPr>
                <w:spacing w:val="-1"/>
              </w:rPr>
              <w:t>陵口镇自来水水管网供</w:t>
            </w:r>
            <w:r>
              <w:rPr>
                <w:spacing w:val="-1"/>
              </w:rPr>
              <w:t>给接管点位于设计分界</w:t>
            </w:r>
            <w:r>
              <w:rPr>
                <w:spacing w:val="-11"/>
              </w:rPr>
              <w:t>点：接管点管径</w:t>
            </w:r>
            <w:r>
              <w:rPr>
                <w:spacing w:val="-32"/>
              </w:rPr>
              <w:t xml:space="preserve"> </w:t>
            </w:r>
            <w:r>
              <w:rPr>
                <w:rFonts w:ascii="Times New Roman" w:hAnsi="Times New Roman" w:eastAsia="Times New Roman" w:cs="Times New Roman"/>
                <w:spacing w:val="-11"/>
              </w:rPr>
              <w:t>DN250,</w:t>
            </w:r>
            <w:r>
              <w:rPr>
                <w:spacing w:val="-14"/>
              </w:rPr>
              <w:t>要</w:t>
            </w:r>
            <w:r>
              <w:rPr>
                <w:spacing w:val="-27"/>
              </w:rPr>
              <w:t xml:space="preserve"> </w:t>
            </w:r>
            <w:r>
              <w:rPr>
                <w:spacing w:val="-14"/>
              </w:rPr>
              <w:t>求</w:t>
            </w:r>
            <w:r>
              <w:rPr>
                <w:spacing w:val="-42"/>
              </w:rPr>
              <w:t xml:space="preserve"> </w:t>
            </w:r>
            <w:r>
              <w:rPr>
                <w:spacing w:val="-14"/>
              </w:rPr>
              <w:t>接</w:t>
            </w:r>
            <w:r>
              <w:rPr>
                <w:spacing w:val="-40"/>
              </w:rPr>
              <w:t xml:space="preserve"> </w:t>
            </w:r>
            <w:r>
              <w:rPr>
                <w:spacing w:val="-14"/>
              </w:rPr>
              <w:t>管</w:t>
            </w:r>
            <w:r>
              <w:rPr>
                <w:spacing w:val="-23"/>
              </w:rPr>
              <w:t xml:space="preserve"> </w:t>
            </w:r>
            <w:r>
              <w:rPr>
                <w:spacing w:val="-14"/>
              </w:rPr>
              <w:t>点</w:t>
            </w:r>
            <w:r>
              <w:rPr>
                <w:spacing w:val="-32"/>
              </w:rPr>
              <w:t xml:space="preserve"> </w:t>
            </w:r>
            <w:r>
              <w:rPr>
                <w:spacing w:val="-14"/>
              </w:rPr>
              <w:t>处</w:t>
            </w:r>
            <w:r>
              <w:rPr>
                <w:spacing w:val="-44"/>
              </w:rPr>
              <w:t xml:space="preserve"> </w:t>
            </w:r>
            <w:r>
              <w:rPr>
                <w:spacing w:val="-14"/>
              </w:rPr>
              <w:t>水</w:t>
            </w:r>
            <w:r>
              <w:rPr>
                <w:spacing w:val="-44"/>
              </w:rPr>
              <w:t xml:space="preserve"> </w:t>
            </w:r>
            <w:r>
              <w:rPr>
                <w:spacing w:val="-14"/>
              </w:rPr>
              <w:t>压</w:t>
            </w:r>
            <w:r>
              <w:rPr>
                <w:rFonts w:ascii="Times New Roman" w:hAnsi="Times New Roman" w:eastAsia="Times New Roman" w:cs="Times New Roman"/>
                <w:spacing w:val="-7"/>
              </w:rPr>
              <w:t>≥0.3MPa</w:t>
            </w:r>
            <w:r>
              <w:rPr>
                <w:spacing w:val="-7"/>
              </w:rPr>
              <w:t>。</w:t>
            </w:r>
          </w:p>
        </w:tc>
        <w:tc>
          <w:tcPr>
            <w:tcW w:w="3015" w:type="dxa"/>
            <w:vAlign w:val="top"/>
          </w:tcPr>
          <w:p>
            <w:pPr>
              <w:pStyle w:val="TableText"/>
              <w:ind w:left="107" w:right="83" w:firstLine="460"/>
              <w:spacing w:before="76" w:line="268" w:lineRule="auto"/>
              <w:jc w:val="both"/>
              <w:rPr/>
            </w:pPr>
            <w:r>
              <w:rPr>
                <w:spacing w:val="-5"/>
              </w:rPr>
              <w:t>港区给水水源由港区外</w:t>
            </w:r>
            <w:r>
              <w:rPr>
                <w:spacing w:val="-6"/>
              </w:rPr>
              <w:t>的肖梁路自来水管网供给，</w:t>
            </w:r>
            <w:r>
              <w:rPr>
                <w:spacing w:val="-6"/>
              </w:rPr>
              <w:t>接管点位于港区生产辅助区</w:t>
            </w:r>
            <w:r>
              <w:rPr>
                <w:spacing w:val="35"/>
              </w:rPr>
              <w:t>北侧大门处，</w:t>
            </w:r>
            <w:r>
              <w:rPr>
                <w:spacing w:val="-60"/>
              </w:rPr>
              <w:t xml:space="preserve"> </w:t>
            </w:r>
            <w:r>
              <w:rPr>
                <w:spacing w:val="35"/>
              </w:rPr>
              <w:t>接点管径</w:t>
            </w:r>
            <w:r>
              <w:rPr>
                <w:rFonts w:ascii="Times New Roman" w:hAnsi="Times New Roman" w:eastAsia="Times New Roman" w:cs="Times New Roman"/>
                <w:spacing w:val="-4"/>
              </w:rPr>
              <w:t>DN150</w:t>
            </w:r>
            <w:r>
              <w:rPr>
                <w:spacing w:val="-4"/>
              </w:rPr>
              <w:t>，接管点压力不小于</w:t>
            </w:r>
            <w:r>
              <w:rPr>
                <w:rFonts w:ascii="Times New Roman" w:hAnsi="Times New Roman" w:eastAsia="Times New Roman" w:cs="Times New Roman"/>
                <w:spacing w:val="-17"/>
              </w:rPr>
              <w:t>0.20MPa,</w:t>
            </w:r>
            <w:r>
              <w:rPr>
                <w:spacing w:val="-17"/>
              </w:rPr>
              <w:t>供水水质满足《生活</w:t>
            </w:r>
            <w:r>
              <w:rPr>
                <w:spacing w:val="-6"/>
              </w:rPr>
              <w:t>饮用水卫生标准》</w:t>
            </w:r>
            <w:r>
              <w:rPr>
                <w:rFonts w:ascii="Times New Roman" w:hAnsi="Times New Roman" w:eastAsia="Times New Roman" w:cs="Times New Roman"/>
                <w:spacing w:val="-6"/>
              </w:rPr>
              <w:t>(GB5749-</w:t>
            </w:r>
            <w:r>
              <w:rPr>
                <w:rFonts w:ascii="Times New Roman" w:hAnsi="Times New Roman" w:eastAsia="Times New Roman" w:cs="Times New Roman"/>
                <w:spacing w:val="9"/>
              </w:rPr>
              <w:t xml:space="preserve"> </w:t>
            </w:r>
            <w:r>
              <w:rPr>
                <w:rFonts w:ascii="Times New Roman" w:hAnsi="Times New Roman" w:eastAsia="Times New Roman" w:cs="Times New Roman"/>
                <w:spacing w:val="-6"/>
              </w:rPr>
              <w:t>2022)</w:t>
            </w:r>
            <w:r>
              <w:rPr>
                <w:spacing w:val="-6"/>
              </w:rPr>
              <w:t>。</w:t>
            </w:r>
          </w:p>
        </w:tc>
        <w:tc>
          <w:tcPr>
            <w:tcW w:w="1747" w:type="dxa"/>
            <w:vAlign w:val="top"/>
            <w:tcBorders>
              <w:right w:val="nil"/>
            </w:tcBorders>
          </w:tcPr>
          <w:p>
            <w:pPr>
              <w:spacing w:line="269" w:lineRule="auto"/>
              <w:rPr>
                <w:rFonts w:ascii="Arial"/>
                <w:sz w:val="21"/>
              </w:rPr>
            </w:pPr>
            <w:r/>
          </w:p>
          <w:p>
            <w:pPr>
              <w:spacing w:line="270" w:lineRule="auto"/>
              <w:rPr>
                <w:rFonts w:ascii="Arial"/>
                <w:sz w:val="21"/>
              </w:rPr>
            </w:pPr>
            <w:r/>
          </w:p>
          <w:p>
            <w:pPr>
              <w:pStyle w:val="TableText"/>
              <w:ind w:left="208"/>
              <w:spacing w:before="78" w:line="218" w:lineRule="auto"/>
              <w:rPr/>
            </w:pPr>
            <w:r>
              <w:rPr>
                <w:spacing w:val="-15"/>
              </w:rPr>
              <w:t>接管管径、接</w:t>
            </w:r>
          </w:p>
          <w:p>
            <w:pPr>
              <w:pStyle w:val="TableText"/>
              <w:ind w:left="209"/>
              <w:spacing w:before="76" w:line="217" w:lineRule="auto"/>
              <w:rPr/>
            </w:pPr>
            <w:r>
              <w:rPr>
                <w:spacing w:val="-13"/>
              </w:rPr>
              <w:t>管点压力根据</w:t>
            </w:r>
          </w:p>
          <w:p>
            <w:pPr>
              <w:pStyle w:val="TableText"/>
              <w:ind w:left="219"/>
              <w:spacing w:before="78" w:line="217" w:lineRule="auto"/>
              <w:rPr/>
            </w:pPr>
            <w:r>
              <w:rPr>
                <w:spacing w:val="-14"/>
              </w:rPr>
              <w:t>市政自来水管</w:t>
            </w:r>
          </w:p>
          <w:p>
            <w:pPr>
              <w:pStyle w:val="TableText"/>
              <w:ind w:left="234"/>
              <w:spacing w:before="76" w:line="220" w:lineRule="auto"/>
              <w:rPr/>
            </w:pPr>
            <w:r>
              <w:rPr>
                <w:spacing w:val="-17"/>
              </w:rPr>
              <w:t>网管网及压力</w:t>
            </w:r>
          </w:p>
          <w:p>
            <w:pPr>
              <w:pStyle w:val="TableText"/>
              <w:ind w:left="560"/>
              <w:spacing w:before="75" w:line="218" w:lineRule="auto"/>
              <w:rPr/>
            </w:pPr>
            <w:r>
              <w:rPr>
                <w:spacing w:val="-14"/>
              </w:rPr>
              <w:t>变化。</w:t>
            </w:r>
          </w:p>
        </w:tc>
      </w:tr>
      <w:tr>
        <w:trPr>
          <w:trHeight w:val="3256" w:hRule="atLeast"/>
        </w:trPr>
        <w:tc>
          <w:tcPr>
            <w:tcW w:w="958" w:type="dxa"/>
            <w:vAlign w:val="top"/>
            <w:vMerge w:val="continue"/>
            <w:tcBorders>
              <w:bottom w:val="single" w:color="000000" w:sz="10" w:space="0"/>
              <w:left w:val="nil"/>
              <w:top w:val="nil"/>
            </w:tcBorders>
          </w:tcPr>
          <w:p>
            <w:pPr>
              <w:rPr>
                <w:rFonts w:ascii="Arial"/>
                <w:sz w:val="21"/>
              </w:rPr>
            </w:pPr>
            <w:r/>
          </w:p>
        </w:tc>
        <w:tc>
          <w:tcPr>
            <w:tcW w:w="698" w:type="dxa"/>
            <w:vAlign w:val="top"/>
            <w:tcBorders>
              <w:bottom w:val="single" w:color="000000" w:sz="10" w:space="0"/>
            </w:tcBorders>
          </w:tcPr>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2" w:lineRule="auto"/>
              <w:rPr>
                <w:rFonts w:ascii="Arial"/>
                <w:sz w:val="21"/>
              </w:rPr>
            </w:pPr>
            <w:r/>
          </w:p>
          <w:p>
            <w:pPr>
              <w:pStyle w:val="TableText"/>
              <w:ind w:left="133"/>
              <w:spacing w:before="78" w:line="218" w:lineRule="auto"/>
              <w:rPr/>
            </w:pPr>
            <w:r>
              <w:rPr>
                <w:spacing w:val="-7"/>
              </w:rPr>
              <w:t>排水</w:t>
            </w:r>
          </w:p>
        </w:tc>
        <w:tc>
          <w:tcPr>
            <w:tcW w:w="2602" w:type="dxa"/>
            <w:vAlign w:val="top"/>
            <w:tcBorders>
              <w:bottom w:val="single" w:color="000000" w:sz="10" w:space="0"/>
            </w:tcBorders>
          </w:tcPr>
          <w:p>
            <w:pPr>
              <w:spacing w:line="304" w:lineRule="auto"/>
              <w:rPr>
                <w:rFonts w:ascii="Arial"/>
                <w:sz w:val="21"/>
              </w:rPr>
            </w:pPr>
            <w:r/>
          </w:p>
          <w:p>
            <w:pPr>
              <w:spacing w:line="304" w:lineRule="auto"/>
              <w:rPr>
                <w:rFonts w:ascii="Arial"/>
                <w:sz w:val="21"/>
              </w:rPr>
            </w:pPr>
            <w:r/>
          </w:p>
          <w:p>
            <w:pPr>
              <w:spacing w:line="304" w:lineRule="auto"/>
              <w:rPr>
                <w:rFonts w:ascii="Arial"/>
                <w:sz w:val="21"/>
              </w:rPr>
            </w:pPr>
            <w:r/>
          </w:p>
          <w:p>
            <w:pPr>
              <w:pStyle w:val="TableText"/>
              <w:ind w:left="116" w:right="86" w:firstLine="458"/>
              <w:spacing w:before="78" w:line="277" w:lineRule="auto"/>
              <w:jc w:val="both"/>
              <w:rPr/>
            </w:pPr>
            <w:r>
              <w:rPr>
                <w:spacing w:val="-26"/>
              </w:rPr>
              <w:t>雨污分流制。港区初</w:t>
            </w:r>
            <w:r>
              <w:rPr>
                <w:spacing w:val="-23"/>
              </w:rPr>
              <w:t>期雨水、场地冲洗废水收</w:t>
            </w:r>
            <w:r>
              <w:rPr>
                <w:spacing w:val="-23"/>
              </w:rPr>
              <w:t>集、生活污水等经管网收</w:t>
            </w:r>
            <w:r>
              <w:rPr>
                <w:spacing w:val="-15"/>
              </w:rPr>
              <w:t>集送污水处理厂处理。</w:t>
            </w:r>
          </w:p>
        </w:tc>
        <w:tc>
          <w:tcPr>
            <w:tcW w:w="3015" w:type="dxa"/>
            <w:vAlign w:val="top"/>
            <w:tcBorders>
              <w:bottom w:val="single" w:color="000000" w:sz="10" w:space="0"/>
            </w:tcBorders>
          </w:tcPr>
          <w:p>
            <w:pPr>
              <w:pStyle w:val="TableText"/>
              <w:ind w:left="111" w:right="83" w:firstLine="450"/>
              <w:spacing w:before="98" w:line="269" w:lineRule="auto"/>
              <w:rPr/>
            </w:pPr>
            <w:r>
              <w:rPr>
                <w:spacing w:val="-5"/>
              </w:rPr>
              <w:t>本工程周边具备完善的</w:t>
            </w:r>
            <w:r>
              <w:rPr>
                <w:spacing w:val="-6"/>
              </w:rPr>
              <w:t>市政雨污水管网，排水采用</w:t>
            </w:r>
            <w:r>
              <w:rPr>
                <w:spacing w:val="-24"/>
              </w:rPr>
              <w:t>雨、污分流制系统。港区生产</w:t>
            </w:r>
            <w:r>
              <w:rPr>
                <w:spacing w:val="-6"/>
              </w:rPr>
              <w:t>辅助区清洁雨水经排水管道</w:t>
            </w:r>
            <w:r>
              <w:rPr>
                <w:spacing w:val="-6"/>
              </w:rPr>
              <w:t>收集后排入市政雨水管网；</w:t>
            </w:r>
            <w:r>
              <w:rPr>
                <w:spacing w:val="-6"/>
              </w:rPr>
              <w:t>港区其余地块初期雨水经排</w:t>
            </w:r>
            <w:r>
              <w:rPr>
                <w:spacing w:val="-6"/>
              </w:rPr>
              <w:t>水沟、排水管道收集后排入</w:t>
            </w:r>
            <w:r>
              <w:rPr>
                <w:spacing w:val="-6"/>
              </w:rPr>
              <w:t>港区雨水沉淀池，经沉淀池</w:t>
            </w:r>
            <w:r>
              <w:rPr>
                <w:spacing w:val="-6"/>
              </w:rPr>
              <w:t>沉淀处理后排入市政污水管</w:t>
            </w:r>
          </w:p>
        </w:tc>
        <w:tc>
          <w:tcPr>
            <w:tcW w:w="1747" w:type="dxa"/>
            <w:vAlign w:val="top"/>
            <w:tcBorders>
              <w:bottom w:val="single" w:color="000000" w:sz="10" w:space="0"/>
              <w:right w:val="nil"/>
            </w:tcBorders>
          </w:tcPr>
          <w:p>
            <w:pPr>
              <w:pStyle w:val="TableText"/>
              <w:ind w:left="206" w:right="181" w:firstLine="1"/>
              <w:spacing w:before="98" w:line="269" w:lineRule="auto"/>
              <w:jc w:val="both"/>
              <w:rPr/>
            </w:pPr>
            <w:r>
              <w:rPr>
                <w:spacing w:val="-15"/>
              </w:rPr>
              <w:t>环评阶段所有</w:t>
            </w:r>
            <w:r>
              <w:rPr>
                <w:spacing w:val="8"/>
              </w:rPr>
              <w:t>废水接管处</w:t>
            </w:r>
            <w:r>
              <w:rPr>
                <w:spacing w:val="-15"/>
              </w:rPr>
              <w:t>理，变动后生</w:t>
            </w:r>
            <w:r>
              <w:rPr>
                <w:spacing w:val="-15"/>
              </w:rPr>
              <w:t>活污水、初期</w:t>
            </w:r>
            <w:r>
              <w:rPr>
                <w:spacing w:val="-15"/>
              </w:rPr>
              <w:t>雨水、各类冲</w:t>
            </w:r>
            <w:r>
              <w:rPr>
                <w:spacing w:val="-15"/>
              </w:rPr>
              <w:t>洗废水接管处</w:t>
            </w:r>
            <w:r>
              <w:rPr>
                <w:spacing w:val="-15"/>
              </w:rPr>
              <w:t>置，冲洗水自</w:t>
            </w:r>
            <w:r>
              <w:rPr>
                <w:spacing w:val="-15"/>
              </w:rPr>
              <w:t>建油污水处理</w:t>
            </w:r>
            <w:r>
              <w:rPr>
                <w:spacing w:val="-15"/>
              </w:rPr>
              <w:t>设施预处理后</w:t>
            </w:r>
          </w:p>
        </w:tc>
      </w:tr>
    </w:tbl>
    <w:p>
      <w:pPr>
        <w:pStyle w:val="BodyText"/>
        <w:rPr/>
      </w:pPr>
      <w:r/>
    </w:p>
    <w:p>
      <w:pPr>
        <w:sectPr>
          <w:headerReference w:type="default" r:id="rId5"/>
          <w:footerReference w:type="default" r:id="rId27"/>
          <w:pgSz w:w="11907" w:h="16839"/>
          <w:pgMar w:top="1212" w:right="1409" w:bottom="1180" w:left="1411" w:header="840" w:footer="945" w:gutter="0"/>
        </w:sectPr>
        <w:rPr/>
      </w:pPr>
    </w:p>
    <w:p>
      <w:pPr>
        <w:spacing w:line="227" w:lineRule="exact"/>
        <w:rPr/>
      </w:pPr>
      <w:r/>
    </w:p>
    <w:tbl>
      <w:tblPr>
        <w:tblStyle w:val="TableNormal"/>
        <w:tblW w:w="9020" w:type="dxa"/>
        <w:tblInd w:w="31"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958"/>
        <w:gridCol w:w="698"/>
        <w:gridCol w:w="2602"/>
        <w:gridCol w:w="3015"/>
        <w:gridCol w:w="1747"/>
      </w:tblGrid>
      <w:tr>
        <w:trPr>
          <w:trHeight w:val="2170" w:hRule="atLeast"/>
        </w:trPr>
        <w:tc>
          <w:tcPr>
            <w:tcW w:w="958" w:type="dxa"/>
            <w:vAlign w:val="top"/>
            <w:vMerge w:val="restart"/>
            <w:tcBorders>
              <w:top w:val="single" w:color="000000" w:sz="10" w:space="0"/>
              <w:left w:val="nil"/>
              <w:bottom w:val="nil"/>
            </w:tcBorders>
          </w:tcPr>
          <w:p>
            <w:pPr>
              <w:rPr>
                <w:rFonts w:ascii="Arial"/>
                <w:sz w:val="21"/>
              </w:rPr>
            </w:pPr>
            <w:r/>
          </w:p>
        </w:tc>
        <w:tc>
          <w:tcPr>
            <w:tcW w:w="698" w:type="dxa"/>
            <w:vAlign w:val="top"/>
            <w:tcBorders>
              <w:top w:val="single" w:color="000000" w:sz="10" w:space="0"/>
            </w:tcBorders>
          </w:tcPr>
          <w:p>
            <w:pPr>
              <w:rPr>
                <w:rFonts w:ascii="Arial"/>
                <w:sz w:val="21"/>
              </w:rPr>
            </w:pPr>
            <w:r/>
          </w:p>
        </w:tc>
        <w:tc>
          <w:tcPr>
            <w:tcW w:w="2602" w:type="dxa"/>
            <w:vAlign w:val="top"/>
            <w:tcBorders>
              <w:top w:val="single" w:color="000000" w:sz="10" w:space="0"/>
            </w:tcBorders>
          </w:tcPr>
          <w:p>
            <w:pPr>
              <w:rPr>
                <w:rFonts w:ascii="Arial"/>
                <w:sz w:val="21"/>
              </w:rPr>
            </w:pPr>
            <w:r/>
          </w:p>
        </w:tc>
        <w:tc>
          <w:tcPr>
            <w:tcW w:w="3015" w:type="dxa"/>
            <w:vAlign w:val="top"/>
            <w:tcBorders>
              <w:top w:val="single" w:color="000000" w:sz="10" w:space="0"/>
            </w:tcBorders>
          </w:tcPr>
          <w:p>
            <w:pPr>
              <w:pStyle w:val="TableText"/>
              <w:ind w:left="111" w:right="83" w:firstLine="26"/>
              <w:spacing w:before="85" w:line="266" w:lineRule="auto"/>
              <w:jc w:val="both"/>
              <w:rPr/>
            </w:pPr>
            <w:r>
              <w:rPr>
                <w:spacing w:val="-9"/>
              </w:rPr>
              <w:t>网，后期清洁雨水排入市政</w:t>
            </w:r>
            <w:r>
              <w:rPr>
                <w:spacing w:val="-6"/>
              </w:rPr>
              <w:t>雨水管网。港区生活污水经</w:t>
            </w:r>
            <w:r>
              <w:rPr>
                <w:spacing w:val="-6"/>
              </w:rPr>
              <w:t>排水管道收集后排入市政污</w:t>
            </w:r>
            <w:r>
              <w:rPr>
                <w:spacing w:val="-6"/>
              </w:rPr>
              <w:t>水管网；冲洗污水经油污水</w:t>
            </w:r>
            <w:r>
              <w:rPr>
                <w:spacing w:val="-6"/>
              </w:rPr>
              <w:t>处理装置预处理后接入市政</w:t>
            </w:r>
            <w:r>
              <w:rPr>
                <w:spacing w:val="-12"/>
              </w:rPr>
              <w:t>污水管网。</w:t>
            </w:r>
          </w:p>
        </w:tc>
        <w:tc>
          <w:tcPr>
            <w:tcW w:w="1747" w:type="dxa"/>
            <w:vAlign w:val="top"/>
            <w:tcBorders>
              <w:top w:val="single" w:color="000000" w:sz="10" w:space="0"/>
              <w:right w:val="nil"/>
            </w:tcBorders>
          </w:tcPr>
          <w:p>
            <w:pPr>
              <w:pStyle w:val="TableText"/>
              <w:ind w:left="544"/>
              <w:spacing w:before="88" w:line="219" w:lineRule="auto"/>
              <w:rPr/>
            </w:pPr>
            <w:r>
              <w:rPr>
                <w:spacing w:val="-8"/>
              </w:rPr>
              <w:t>接管。</w:t>
            </w:r>
          </w:p>
        </w:tc>
      </w:tr>
      <w:tr>
        <w:trPr>
          <w:trHeight w:val="3958" w:hRule="atLeast"/>
        </w:trPr>
        <w:tc>
          <w:tcPr>
            <w:tcW w:w="958" w:type="dxa"/>
            <w:vAlign w:val="top"/>
            <w:vMerge w:val="continue"/>
            <w:tcBorders>
              <w:top w:val="nil"/>
              <w:left w:val="nil"/>
              <w:bottom w:val="nil"/>
            </w:tcBorders>
          </w:tcPr>
          <w:p>
            <w:pPr>
              <w:rPr>
                <w:rFonts w:ascii="Arial"/>
                <w:sz w:val="21"/>
              </w:rPr>
            </w:pPr>
            <w:r/>
          </w:p>
        </w:tc>
        <w:tc>
          <w:tcPr>
            <w:tcW w:w="698" w:type="dxa"/>
            <w:vAlign w:val="top"/>
          </w:tcPr>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7" w:lineRule="auto"/>
              <w:rPr>
                <w:rFonts w:ascii="Arial"/>
                <w:sz w:val="21"/>
              </w:rPr>
            </w:pPr>
            <w:r/>
          </w:p>
          <w:p>
            <w:pPr>
              <w:pStyle w:val="TableText"/>
              <w:ind w:left="126"/>
              <w:spacing w:before="78" w:line="220" w:lineRule="auto"/>
              <w:rPr/>
            </w:pPr>
            <w:r>
              <w:rPr>
                <w:spacing w:val="-5"/>
              </w:rPr>
              <w:t>供电</w:t>
            </w:r>
          </w:p>
        </w:tc>
        <w:tc>
          <w:tcPr>
            <w:tcW w:w="2602" w:type="dxa"/>
            <w:vAlign w:val="top"/>
          </w:tcPr>
          <w:p>
            <w:pPr>
              <w:spacing w:line="362" w:lineRule="auto"/>
              <w:rPr>
                <w:rFonts w:ascii="Arial"/>
                <w:sz w:val="21"/>
              </w:rPr>
            </w:pPr>
            <w:r/>
          </w:p>
          <w:p>
            <w:pPr>
              <w:pStyle w:val="TableText"/>
              <w:ind w:left="108" w:right="86" w:firstLine="456"/>
              <w:spacing w:before="78" w:line="277" w:lineRule="auto"/>
              <w:jc w:val="both"/>
              <w:rPr/>
            </w:pPr>
            <w:r>
              <w:rPr>
                <w:spacing w:val="-12"/>
              </w:rPr>
              <w:t>后场港区建变电所</w:t>
            </w:r>
            <w:r>
              <w:rPr>
                <w:rFonts w:ascii="Times New Roman" w:hAnsi="Times New Roman" w:eastAsia="Times New Roman" w:cs="Times New Roman"/>
                <w:spacing w:val="-12"/>
              </w:rPr>
              <w:t>2</w:t>
            </w:r>
            <w:r>
              <w:rPr>
                <w:spacing w:val="-23"/>
              </w:rPr>
              <w:t>座，在码头前沿和堆场分</w:t>
            </w:r>
            <w:r>
              <w:rPr>
                <w:spacing w:val="-23"/>
              </w:rPr>
              <w:t>置箱式变压器。本工程所</w:t>
            </w:r>
            <w:r>
              <w:rPr>
                <w:spacing w:val="-1"/>
              </w:rPr>
              <w:t>需电力负荷由附近陵口</w:t>
            </w:r>
            <w:r>
              <w:rPr>
                <w:spacing w:val="-14"/>
              </w:rPr>
              <w:t>镇变电所引两路</w:t>
            </w:r>
            <w:r>
              <w:rPr>
                <w:spacing w:val="-55"/>
              </w:rPr>
              <w:t xml:space="preserve"> </w:t>
            </w:r>
            <w:r>
              <w:rPr>
                <w:rFonts w:ascii="Times New Roman" w:hAnsi="Times New Roman" w:eastAsia="Times New Roman" w:cs="Times New Roman"/>
                <w:spacing w:val="-14"/>
              </w:rPr>
              <w:t>10Kv </w:t>
            </w:r>
            <w:r>
              <w:rPr>
                <w:spacing w:val="-14"/>
              </w:rPr>
              <w:t>高</w:t>
            </w:r>
            <w:r>
              <w:rPr>
                <w:spacing w:val="-10"/>
              </w:rPr>
              <w:t>压线至港区</w:t>
            </w:r>
            <w:r>
              <w:rPr>
                <w:spacing w:val="-10"/>
              </w:rPr>
              <w:t xml:space="preserve"> </w:t>
            </w:r>
            <w:r>
              <w:rPr>
                <w:rFonts w:ascii="Times New Roman" w:hAnsi="Times New Roman" w:eastAsia="Times New Roman" w:cs="Times New Roman"/>
                <w:spacing w:val="-10"/>
              </w:rPr>
              <w:t>1#</w:t>
            </w:r>
            <w:r>
              <w:rPr>
                <w:spacing w:val="-10"/>
              </w:rPr>
              <w:t>，</w:t>
            </w:r>
            <w:r>
              <w:rPr>
                <w:rFonts w:ascii="Times New Roman" w:hAnsi="Times New Roman" w:eastAsia="Times New Roman" w:cs="Times New Roman"/>
                <w:spacing w:val="-10"/>
              </w:rPr>
              <w:t>2#</w:t>
            </w:r>
            <w:r>
              <w:rPr>
                <w:spacing w:val="-10"/>
              </w:rPr>
              <w:t>变电</w:t>
            </w:r>
            <w:r>
              <w:rPr>
                <w:spacing w:val="-7"/>
              </w:rPr>
              <w:t>所</w:t>
            </w:r>
            <w:r>
              <w:rPr>
                <w:rFonts w:ascii="Times New Roman" w:hAnsi="Times New Roman" w:eastAsia="Times New Roman" w:cs="Times New Roman"/>
                <w:spacing w:val="-7"/>
              </w:rPr>
              <w:t>:</w:t>
            </w:r>
            <w:r>
              <w:rPr>
                <w:spacing w:val="-7"/>
              </w:rPr>
              <w:t>箱式变乐器进线由港</w:t>
            </w:r>
            <w:r>
              <w:rPr>
                <w:spacing w:val="-14"/>
              </w:rPr>
              <w:t>区变电所接引</w:t>
            </w:r>
            <w:r>
              <w:rPr>
                <w:spacing w:val="-41"/>
              </w:rPr>
              <w:t xml:space="preserve"> </w:t>
            </w:r>
            <w:r>
              <w:rPr>
                <w:rFonts w:ascii="Times New Roman" w:hAnsi="Times New Roman" w:eastAsia="Times New Roman" w:cs="Times New Roman"/>
                <w:spacing w:val="-14"/>
              </w:rPr>
              <w:t>6KV</w:t>
            </w:r>
            <w:r>
              <w:rPr>
                <w:rFonts w:ascii="Times New Roman" w:hAnsi="Times New Roman" w:eastAsia="Times New Roman" w:cs="Times New Roman"/>
                <w:spacing w:val="24"/>
                <w:w w:val="101"/>
              </w:rPr>
              <w:t xml:space="preserve"> </w:t>
            </w:r>
            <w:r>
              <w:rPr>
                <w:spacing w:val="-14"/>
              </w:rPr>
              <w:t>高压</w:t>
            </w:r>
            <w:r>
              <w:rPr>
                <w:spacing w:val="-18"/>
              </w:rPr>
              <w:t>线。</w:t>
            </w:r>
          </w:p>
        </w:tc>
        <w:tc>
          <w:tcPr>
            <w:tcW w:w="3015" w:type="dxa"/>
            <w:vAlign w:val="top"/>
          </w:tcPr>
          <w:p>
            <w:pPr>
              <w:pStyle w:val="TableText"/>
              <w:ind w:left="112" w:right="83" w:firstLine="449"/>
              <w:spacing w:before="82" w:line="277" w:lineRule="auto"/>
              <w:jc w:val="both"/>
              <w:rPr/>
            </w:pPr>
            <w:r>
              <w:rPr>
                <w:spacing w:val="-5"/>
              </w:rPr>
              <w:t>本工程进线电压等级为</w:t>
            </w:r>
            <w:r>
              <w:rPr>
                <w:rFonts w:ascii="Times New Roman" w:hAnsi="Times New Roman" w:eastAsia="Times New Roman" w:cs="Times New Roman"/>
                <w:spacing w:val="-12"/>
              </w:rPr>
              <w:t>10kv,</w:t>
            </w:r>
            <w:r>
              <w:rPr>
                <w:spacing w:val="-12"/>
              </w:rPr>
              <w:t>由两路</w:t>
            </w:r>
            <w:r>
              <w:rPr>
                <w:spacing w:val="-12"/>
              </w:rPr>
              <w:t xml:space="preserve"> </w:t>
            </w:r>
            <w:r>
              <w:rPr>
                <w:rFonts w:ascii="Times New Roman" w:hAnsi="Times New Roman" w:eastAsia="Times New Roman" w:cs="Times New Roman"/>
                <w:spacing w:val="-12"/>
              </w:rPr>
              <w:t>10kv</w:t>
            </w:r>
            <w:r>
              <w:rPr>
                <w:rFonts w:ascii="Times New Roman" w:hAnsi="Times New Roman" w:eastAsia="Times New Roman" w:cs="Times New Roman"/>
                <w:spacing w:val="8"/>
              </w:rPr>
              <w:t xml:space="preserve">  </w:t>
            </w:r>
            <w:r>
              <w:rPr>
                <w:spacing w:val="-12"/>
              </w:rPr>
              <w:t>电源引入</w:t>
            </w:r>
            <w:r>
              <w:rPr>
                <w:rFonts w:ascii="Times New Roman" w:hAnsi="Times New Roman" w:eastAsia="Times New Roman" w:cs="Times New Roman"/>
                <w:spacing w:val="-12"/>
              </w:rPr>
              <w:t>,</w:t>
            </w:r>
            <w:r>
              <w:rPr>
                <w:spacing w:val="-11"/>
              </w:rPr>
              <w:t>同时供电</w:t>
            </w:r>
            <w:r>
              <w:rPr>
                <w:rFonts w:ascii="Times New Roman" w:hAnsi="Times New Roman" w:eastAsia="Times New Roman" w:cs="Times New Roman"/>
                <w:spacing w:val="-11"/>
              </w:rPr>
              <w:t>,</w:t>
            </w:r>
            <w:r>
              <w:rPr>
                <w:spacing w:val="-11"/>
              </w:rPr>
              <w:t>互为备用，分别由</w:t>
            </w:r>
            <w:r>
              <w:rPr>
                <w:spacing w:val="-6"/>
              </w:rPr>
              <w:t>当地供电部门上级两个不同</w:t>
            </w:r>
            <w:r>
              <w:rPr>
                <w:spacing w:val="-8"/>
              </w:rPr>
              <w:t>变电站的两段</w:t>
            </w:r>
            <w:r>
              <w:rPr>
                <w:spacing w:val="-8"/>
              </w:rPr>
              <w:t xml:space="preserve"> </w:t>
            </w:r>
            <w:r>
              <w:rPr>
                <w:rFonts w:ascii="Times New Roman" w:hAnsi="Times New Roman" w:eastAsia="Times New Roman" w:cs="Times New Roman"/>
                <w:spacing w:val="-8"/>
              </w:rPr>
              <w:t>10kV  </w:t>
            </w:r>
            <w:r>
              <w:rPr>
                <w:spacing w:val="-8"/>
              </w:rPr>
              <w:t>母线引</w:t>
            </w:r>
            <w:r>
              <w:rPr>
                <w:spacing w:val="-6"/>
              </w:rPr>
              <w:t>接，港区内以电缆方式经电</w:t>
            </w:r>
            <w:r>
              <w:rPr>
                <w:spacing w:val="-18"/>
              </w:rPr>
              <w:t>缆排管引入</w:t>
            </w:r>
            <w:r>
              <w:rPr>
                <w:spacing w:val="-18"/>
              </w:rPr>
              <w:t xml:space="preserve"> </w:t>
            </w:r>
            <w:r>
              <w:rPr>
                <w:rFonts w:ascii="Times New Roman" w:hAnsi="Times New Roman" w:eastAsia="Times New Roman" w:cs="Times New Roman"/>
                <w:spacing w:val="-18"/>
              </w:rPr>
              <w:t>1#</w:t>
            </w:r>
            <w:r>
              <w:rPr>
                <w:spacing w:val="-18"/>
              </w:rPr>
              <w:t>中心变电所。</w:t>
            </w:r>
          </w:p>
          <w:p>
            <w:pPr>
              <w:pStyle w:val="TableText"/>
              <w:ind w:left="107" w:right="84" w:firstLine="456"/>
              <w:spacing w:before="2" w:line="258" w:lineRule="auto"/>
              <w:jc w:val="both"/>
              <w:rPr/>
            </w:pPr>
            <w:r>
              <w:rPr>
                <w:spacing w:val="-15"/>
              </w:rPr>
              <w:t>堆场及码头前沿采用</w:t>
            </w:r>
            <w:r>
              <w:rPr>
                <w:spacing w:val="-15"/>
              </w:rPr>
              <w:t xml:space="preserve"> </w:t>
            </w:r>
            <w:r>
              <w:rPr>
                <w:rFonts w:ascii="Times New Roman" w:hAnsi="Times New Roman" w:eastAsia="Times New Roman" w:cs="Times New Roman"/>
                <w:spacing w:val="-15"/>
              </w:rPr>
              <w:t>30</w:t>
            </w:r>
            <w:r>
              <w:rPr>
                <w:spacing w:val="-22"/>
              </w:rPr>
              <w:t>米高杆灯，辅助区道路设</w:t>
            </w:r>
            <w:r>
              <w:rPr>
                <w:spacing w:val="-62"/>
              </w:rPr>
              <w:t xml:space="preserve"> </w:t>
            </w:r>
            <w:r>
              <w:rPr>
                <w:rFonts w:ascii="Times New Roman" w:hAnsi="Times New Roman" w:eastAsia="Times New Roman" w:cs="Times New Roman"/>
                <w:spacing w:val="-22"/>
              </w:rPr>
              <w:t>9 </w:t>
            </w:r>
            <w:r>
              <w:rPr>
                <w:spacing w:val="-22"/>
              </w:rPr>
              <w:t>米</w:t>
            </w:r>
            <w:r>
              <w:rPr>
                <w:spacing w:val="-6"/>
              </w:rPr>
              <w:t>路灯，照明光源均采用节能</w:t>
            </w:r>
            <w:r>
              <w:rPr>
                <w:rFonts w:ascii="Times New Roman" w:hAnsi="Times New Roman" w:eastAsia="Times New Roman" w:cs="Times New Roman"/>
                <w:spacing w:val="-13"/>
              </w:rPr>
              <w:t>LED</w:t>
            </w:r>
            <w:r>
              <w:rPr>
                <w:rFonts w:ascii="Times New Roman" w:hAnsi="Times New Roman" w:eastAsia="Times New Roman" w:cs="Times New Roman"/>
                <w:spacing w:val="7"/>
              </w:rPr>
              <w:t xml:space="preserve"> </w:t>
            </w:r>
            <w:r>
              <w:rPr>
                <w:spacing w:val="-13"/>
              </w:rPr>
              <w:t>灯。</w:t>
            </w:r>
          </w:p>
        </w:tc>
        <w:tc>
          <w:tcPr>
            <w:tcW w:w="1747" w:type="dxa"/>
            <w:vAlign w:val="top"/>
            <w:tcBorders>
              <w:right w:val="nil"/>
            </w:tcBorders>
          </w:tcPr>
          <w:p>
            <w:pPr>
              <w:rPr>
                <w:rFonts w:ascii="Arial"/>
                <w:sz w:val="21"/>
              </w:rPr>
            </w:pPr>
            <w:r/>
          </w:p>
        </w:tc>
      </w:tr>
      <w:tr>
        <w:trPr>
          <w:trHeight w:val="3239" w:hRule="atLeast"/>
        </w:trPr>
        <w:tc>
          <w:tcPr>
            <w:tcW w:w="958" w:type="dxa"/>
            <w:vAlign w:val="top"/>
            <w:vMerge w:val="continue"/>
            <w:tcBorders>
              <w:top w:val="nil"/>
              <w:left w:val="nil"/>
              <w:bottom w:val="nil"/>
            </w:tcBorders>
          </w:tcPr>
          <w:p>
            <w:pPr>
              <w:rPr>
                <w:rFonts w:ascii="Arial"/>
                <w:sz w:val="21"/>
              </w:rPr>
            </w:pPr>
            <w:r/>
          </w:p>
        </w:tc>
        <w:tc>
          <w:tcPr>
            <w:tcW w:w="698" w:type="dxa"/>
            <w:vAlign w:val="top"/>
          </w:tcPr>
          <w:p>
            <w:pPr>
              <w:rPr>
                <w:rFonts w:ascii="Arial"/>
                <w:sz w:val="21"/>
              </w:rPr>
            </w:pPr>
            <w:r/>
          </w:p>
          <w:p>
            <w:pPr>
              <w:rPr>
                <w:rFonts w:ascii="Arial"/>
                <w:sz w:val="21"/>
              </w:rPr>
            </w:pPr>
            <w:r/>
          </w:p>
          <w:p>
            <w:pPr>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pStyle w:val="TableText"/>
              <w:ind w:left="136"/>
              <w:spacing w:before="78" w:line="220" w:lineRule="auto"/>
              <w:rPr/>
            </w:pPr>
            <w:r>
              <w:rPr>
                <w:spacing w:val="-8"/>
              </w:rPr>
              <w:t>通风</w:t>
            </w:r>
          </w:p>
        </w:tc>
        <w:tc>
          <w:tcPr>
            <w:tcW w:w="2602" w:type="dxa"/>
            <w:vAlign w:val="top"/>
          </w:tcPr>
          <w:p>
            <w:pPr>
              <w:spacing w:line="275" w:lineRule="auto"/>
              <w:rPr>
                <w:rFonts w:ascii="Arial"/>
                <w:sz w:val="21"/>
              </w:rPr>
            </w:pPr>
            <w:r/>
          </w:p>
          <w:p>
            <w:pPr>
              <w:spacing w:line="276" w:lineRule="auto"/>
              <w:rPr>
                <w:rFonts w:ascii="Arial"/>
                <w:sz w:val="21"/>
              </w:rPr>
            </w:pPr>
            <w:r/>
          </w:p>
          <w:p>
            <w:pPr>
              <w:pStyle w:val="TableText"/>
              <w:ind w:left="111" w:right="86" w:firstLine="448"/>
              <w:spacing w:before="78" w:line="276" w:lineRule="auto"/>
              <w:jc w:val="both"/>
              <w:rPr/>
            </w:pPr>
            <w:r>
              <w:rPr>
                <w:spacing w:val="3"/>
              </w:rPr>
              <w:t>机械排风，自然进</w:t>
            </w:r>
            <w:r>
              <w:rPr>
                <w:spacing w:val="-23"/>
              </w:rPr>
              <w:t>风。件杂仓库配置低噪系</w:t>
            </w:r>
            <w:r>
              <w:rPr>
                <w:spacing w:val="-7"/>
              </w:rPr>
              <w:t>列的犀顶风机</w:t>
            </w:r>
            <w:r>
              <w:rPr>
                <w:rFonts w:ascii="Times New Roman" w:hAnsi="Times New Roman" w:eastAsia="Times New Roman" w:cs="Times New Roman"/>
                <w:spacing w:val="-7"/>
              </w:rPr>
              <w:t>;</w:t>
            </w:r>
            <w:r>
              <w:rPr>
                <w:spacing w:val="-7"/>
              </w:rPr>
              <w:t>配电空配</w:t>
            </w:r>
            <w:r>
              <w:rPr>
                <w:spacing w:val="-8"/>
              </w:rPr>
              <w:t>置低噪系列的轴流风机</w:t>
            </w:r>
            <w:r>
              <w:rPr>
                <w:rFonts w:ascii="Times New Roman" w:hAnsi="Times New Roman" w:eastAsia="Times New Roman" w:cs="Times New Roman"/>
                <w:spacing w:val="-8"/>
              </w:rPr>
              <w:t>;</w:t>
            </w:r>
            <w:r>
              <w:rPr>
                <w:spacing w:val="-23"/>
              </w:rPr>
              <w:t>厕所、会议室均配置低噪</w:t>
            </w:r>
            <w:r>
              <w:rPr>
                <w:spacing w:val="-14"/>
              </w:rPr>
              <w:t>系列的专用通风器。</w:t>
            </w:r>
          </w:p>
        </w:tc>
        <w:tc>
          <w:tcPr>
            <w:tcW w:w="3015" w:type="dxa"/>
            <w:vAlign w:val="top"/>
          </w:tcPr>
          <w:p>
            <w:pPr>
              <w:pStyle w:val="TableText"/>
              <w:ind w:left="113" w:right="83" w:firstLine="466"/>
              <w:spacing w:before="93" w:line="268" w:lineRule="auto"/>
              <w:jc w:val="both"/>
              <w:rPr/>
            </w:pPr>
            <w:r>
              <w:rPr>
                <w:spacing w:val="-6"/>
              </w:rPr>
              <w:t>空调系统根据不同单体</w:t>
            </w:r>
            <w:r>
              <w:rPr>
                <w:spacing w:val="-7"/>
              </w:rPr>
              <w:t>的使用要求，经过技术经济</w:t>
            </w:r>
            <w:r>
              <w:rPr>
                <w:spacing w:val="-7"/>
              </w:rPr>
              <w:t>比较，本工程均选用分体式</w:t>
            </w:r>
            <w:r>
              <w:rPr>
                <w:spacing w:val="-7"/>
              </w:rPr>
              <w:t>空调。以更好的满足用户个</w:t>
            </w:r>
            <w:r>
              <w:rPr>
                <w:spacing w:val="-7"/>
              </w:rPr>
              <w:t>性化的使用要求，设备占用</w:t>
            </w:r>
            <w:r>
              <w:rPr>
                <w:spacing w:val="-7"/>
              </w:rPr>
              <w:t>的建筑空间比较小，而且更</w:t>
            </w:r>
            <w:r>
              <w:rPr>
                <w:spacing w:val="-7"/>
              </w:rPr>
              <w:t>为节能。冷凝水的排放按规</w:t>
            </w:r>
            <w:r>
              <w:rPr>
                <w:spacing w:val="-7"/>
              </w:rPr>
              <w:t>范要求设计，分区域就近排</w:t>
            </w:r>
            <w:r>
              <w:rPr>
                <w:spacing w:val="-19"/>
              </w:rPr>
              <w:t>放。</w:t>
            </w:r>
          </w:p>
        </w:tc>
        <w:tc>
          <w:tcPr>
            <w:tcW w:w="1747" w:type="dxa"/>
            <w:vAlign w:val="top"/>
            <w:tcBorders>
              <w:right w:val="nil"/>
            </w:tcBorders>
          </w:tcPr>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pStyle w:val="TableText"/>
              <w:ind w:left="442" w:right="181" w:hanging="237"/>
              <w:spacing w:before="78" w:line="278" w:lineRule="auto"/>
              <w:rPr/>
            </w:pPr>
            <w:r>
              <w:rPr>
                <w:spacing w:val="-15"/>
              </w:rPr>
              <w:t>根据最新空调</w:t>
            </w:r>
            <w:r>
              <w:rPr>
                <w:spacing w:val="-13"/>
              </w:rPr>
              <w:t>系统设计</w:t>
            </w:r>
          </w:p>
        </w:tc>
      </w:tr>
      <w:tr>
        <w:trPr>
          <w:trHeight w:val="2879" w:hRule="atLeast"/>
        </w:trPr>
        <w:tc>
          <w:tcPr>
            <w:tcW w:w="958" w:type="dxa"/>
            <w:vAlign w:val="top"/>
            <w:vMerge w:val="continue"/>
            <w:tcBorders>
              <w:top w:val="nil"/>
              <w:left w:val="nil"/>
            </w:tcBorders>
          </w:tcPr>
          <w:p>
            <w:pPr>
              <w:rPr>
                <w:rFonts w:ascii="Arial"/>
                <w:sz w:val="21"/>
              </w:rPr>
            </w:pPr>
            <w:r/>
          </w:p>
        </w:tc>
        <w:tc>
          <w:tcPr>
            <w:tcW w:w="698" w:type="dxa"/>
            <w:vAlign w:val="top"/>
          </w:tcPr>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pStyle w:val="TableText"/>
              <w:ind w:left="138"/>
              <w:spacing w:before="78" w:line="217" w:lineRule="auto"/>
              <w:rPr/>
            </w:pPr>
            <w:r>
              <w:rPr>
                <w:spacing w:val="-8"/>
              </w:rPr>
              <w:t>消防</w:t>
            </w:r>
          </w:p>
        </w:tc>
        <w:tc>
          <w:tcPr>
            <w:tcW w:w="2602" w:type="dxa"/>
            <w:vAlign w:val="top"/>
          </w:tcPr>
          <w:p>
            <w:pPr>
              <w:spacing w:line="374" w:lineRule="auto"/>
              <w:rPr>
                <w:rFonts w:ascii="Arial"/>
                <w:sz w:val="21"/>
              </w:rPr>
            </w:pPr>
            <w:r/>
          </w:p>
          <w:p>
            <w:pPr>
              <w:pStyle w:val="TableText"/>
              <w:ind w:left="107" w:right="86" w:firstLine="460"/>
              <w:spacing w:before="78" w:line="277" w:lineRule="auto"/>
              <w:jc w:val="both"/>
              <w:rPr/>
            </w:pPr>
            <w:r>
              <w:rPr>
                <w:spacing w:val="2"/>
              </w:rPr>
              <w:t>港区消防给水系统</w:t>
            </w:r>
            <w:r>
              <w:rPr>
                <w:spacing w:val="-23"/>
              </w:rPr>
              <w:t>采用低压给水系统。给水</w:t>
            </w:r>
            <w:r>
              <w:rPr>
                <w:spacing w:val="-23"/>
              </w:rPr>
              <w:t>管网呈环状布置。一次消</w:t>
            </w:r>
            <w:r>
              <w:rPr>
                <w:spacing w:val="-11"/>
              </w:rPr>
              <w:t>防用水量为</w:t>
            </w:r>
            <w:r>
              <w:rPr>
                <w:spacing w:val="-11"/>
              </w:rPr>
              <w:t xml:space="preserve"> </w:t>
            </w:r>
            <w:r>
              <w:rPr>
                <w:rFonts w:ascii="Times New Roman" w:hAnsi="Times New Roman" w:eastAsia="Times New Roman" w:cs="Times New Roman"/>
                <w:spacing w:val="-11"/>
              </w:rPr>
              <w:t>1188m</w:t>
            </w:r>
            <w:r>
              <w:rPr>
                <w:rFonts w:ascii="Times New Roman" w:hAnsi="Times New Roman" w:eastAsia="Times New Roman" w:cs="Times New Roman"/>
                <w:sz w:val="16"/>
                <w:szCs w:val="16"/>
                <w:spacing w:val="-11"/>
                <w:position w:val="8"/>
              </w:rPr>
              <w:t>3</w:t>
            </w:r>
            <w:r>
              <w:rPr>
                <w:spacing w:val="-11"/>
              </w:rPr>
              <w:t>。港</w:t>
            </w:r>
            <w:r>
              <w:rPr>
                <w:spacing w:val="-1"/>
              </w:rPr>
              <w:t>区消防用水水源由港区</w:t>
            </w:r>
            <w:r>
              <w:rPr>
                <w:spacing w:val="-13"/>
              </w:rPr>
              <w:t>供水管网接管供给。</w:t>
            </w:r>
          </w:p>
        </w:tc>
        <w:tc>
          <w:tcPr>
            <w:tcW w:w="3015" w:type="dxa"/>
            <w:vAlign w:val="top"/>
          </w:tcPr>
          <w:p>
            <w:pPr>
              <w:pStyle w:val="TableText"/>
              <w:ind w:left="111" w:right="83" w:firstLine="450"/>
              <w:spacing w:before="95" w:line="277" w:lineRule="auto"/>
              <w:jc w:val="both"/>
              <w:rPr/>
            </w:pPr>
            <w:r>
              <w:rPr>
                <w:spacing w:val="-5"/>
              </w:rPr>
              <w:t>本工程的消防给水系统</w:t>
            </w:r>
            <w:r>
              <w:rPr>
                <w:spacing w:val="-6"/>
              </w:rPr>
              <w:t>以城市给水管网做为给水水</w:t>
            </w:r>
            <w:r>
              <w:rPr>
                <w:spacing w:val="-6"/>
              </w:rPr>
              <w:t>源。要求给水管接管处的供</w:t>
            </w:r>
            <w:r>
              <w:rPr>
                <w:spacing w:val="-11"/>
              </w:rPr>
              <w:t>水压力不小于</w:t>
            </w:r>
            <w:r>
              <w:rPr>
                <w:spacing w:val="-61"/>
              </w:rPr>
              <w:t xml:space="preserve"> </w:t>
            </w:r>
            <w:r>
              <w:rPr>
                <w:rFonts w:ascii="Times New Roman" w:hAnsi="Times New Roman" w:eastAsia="Times New Roman" w:cs="Times New Roman"/>
                <w:spacing w:val="-11"/>
              </w:rPr>
              <w:t>0.20MPa</w:t>
            </w:r>
            <w:r>
              <w:rPr>
                <w:spacing w:val="-11"/>
              </w:rPr>
              <w:t>。</w:t>
            </w:r>
          </w:p>
          <w:p>
            <w:pPr>
              <w:pStyle w:val="TableText"/>
              <w:ind w:left="118" w:right="83" w:firstLine="443"/>
              <w:spacing w:line="253" w:lineRule="auto"/>
              <w:jc w:val="both"/>
              <w:rPr/>
            </w:pPr>
            <w:r>
              <w:rPr>
                <w:spacing w:val="-5"/>
              </w:rPr>
              <w:t>本工程设置一座消防泵</w:t>
            </w:r>
            <w:r>
              <w:rPr>
                <w:spacing w:val="-7"/>
              </w:rPr>
              <w:t>站，包括总有效容积不小于</w:t>
            </w:r>
            <w:r>
              <w:rPr>
                <w:rFonts w:ascii="Times New Roman" w:hAnsi="Times New Roman" w:eastAsia="Times New Roman" w:cs="Times New Roman"/>
                <w:spacing w:val="-13"/>
              </w:rPr>
              <w:t>1296</w:t>
            </w:r>
            <w:r>
              <w:rPr>
                <w:rFonts w:ascii="Times New Roman" w:hAnsi="Times New Roman" w:eastAsia="Times New Roman" w:cs="Times New Roman"/>
                <w:spacing w:val="39"/>
                <w:w w:val="101"/>
              </w:rPr>
              <w:t xml:space="preserve"> </w:t>
            </w:r>
            <w:r>
              <w:rPr>
                <w:rFonts w:ascii="Segoe UI Symbol" w:hAnsi="Segoe UI Symbol" w:eastAsia="Segoe UI Symbol" w:cs="Segoe UI Symbol"/>
                <w:spacing w:val="-13"/>
              </w:rPr>
              <w:t>㎡</w:t>
            </w:r>
            <w:r>
              <w:rPr>
                <w:rFonts w:ascii="Segoe UI Symbol" w:hAnsi="Segoe UI Symbol" w:eastAsia="Segoe UI Symbol" w:cs="Segoe UI Symbol"/>
                <w:spacing w:val="11"/>
              </w:rPr>
              <w:t xml:space="preserve"> </w:t>
            </w:r>
            <w:r>
              <w:rPr>
                <w:spacing w:val="-13"/>
              </w:rPr>
              <w:t>蓄水池</w:t>
            </w:r>
            <w:r>
              <w:rPr>
                <w:spacing w:val="-13"/>
              </w:rPr>
              <w:t xml:space="preserve"> </w:t>
            </w:r>
            <w:r>
              <w:rPr>
                <w:rFonts w:ascii="Times New Roman" w:hAnsi="Times New Roman" w:eastAsia="Times New Roman" w:cs="Times New Roman"/>
                <w:spacing w:val="-13"/>
              </w:rPr>
              <w:t>1</w:t>
            </w:r>
            <w:r>
              <w:rPr>
                <w:rFonts w:ascii="Times New Roman" w:hAnsi="Times New Roman" w:eastAsia="Times New Roman" w:cs="Times New Roman"/>
                <w:spacing w:val="39"/>
                <w:w w:val="101"/>
              </w:rPr>
              <w:t xml:space="preserve"> </w:t>
            </w:r>
            <w:r>
              <w:rPr>
                <w:spacing w:val="-13"/>
              </w:rPr>
              <w:t>座</w:t>
            </w:r>
            <w:r>
              <w:rPr>
                <w:rFonts w:ascii="Times New Roman" w:hAnsi="Times New Roman" w:eastAsia="Times New Roman" w:cs="Times New Roman"/>
                <w:spacing w:val="-13"/>
              </w:rPr>
              <w:t>(</w:t>
            </w:r>
            <w:r>
              <w:rPr>
                <w:spacing w:val="-13"/>
              </w:rPr>
              <w:t>分两座</w:t>
            </w:r>
            <w:r>
              <w:rPr>
                <w:rFonts w:ascii="Times New Roman" w:hAnsi="Times New Roman" w:eastAsia="Times New Roman" w:cs="Times New Roman"/>
                <w:spacing w:val="-13"/>
              </w:rPr>
              <w:t>)</w:t>
            </w:r>
            <w:r>
              <w:rPr>
                <w:spacing w:val="-17"/>
              </w:rPr>
              <w:t>和消防泵房</w:t>
            </w:r>
            <w:r>
              <w:rPr>
                <w:spacing w:val="-48"/>
              </w:rPr>
              <w:t xml:space="preserve"> </w:t>
            </w:r>
            <w:r>
              <w:rPr>
                <w:rFonts w:ascii="Times New Roman" w:hAnsi="Times New Roman" w:eastAsia="Times New Roman" w:cs="Times New Roman"/>
                <w:spacing w:val="-17"/>
              </w:rPr>
              <w:t>1 </w:t>
            </w:r>
            <w:r>
              <w:rPr>
                <w:spacing w:val="-17"/>
              </w:rPr>
              <w:t>座。</w:t>
            </w:r>
          </w:p>
        </w:tc>
        <w:tc>
          <w:tcPr>
            <w:tcW w:w="1747" w:type="dxa"/>
            <w:vAlign w:val="top"/>
            <w:tcBorders>
              <w:right w:val="nil"/>
            </w:tcBorders>
          </w:tcPr>
          <w:p>
            <w:pPr>
              <w:pStyle w:val="TableText"/>
              <w:ind w:left="208"/>
              <w:spacing w:before="276" w:line="217" w:lineRule="auto"/>
              <w:rPr/>
            </w:pPr>
            <w:r>
              <w:rPr>
                <w:spacing w:val="-12"/>
              </w:rPr>
              <w:t>本工程的消防</w:t>
            </w:r>
          </w:p>
          <w:p>
            <w:pPr>
              <w:pStyle w:val="TableText"/>
              <w:ind w:left="205"/>
              <w:spacing w:before="77" w:line="217" w:lineRule="auto"/>
              <w:rPr/>
            </w:pPr>
            <w:r>
              <w:rPr>
                <w:spacing w:val="-12"/>
              </w:rPr>
              <w:t>根据国家现行</w:t>
            </w:r>
          </w:p>
          <w:p>
            <w:pPr>
              <w:pStyle w:val="TableText"/>
              <w:ind w:left="229"/>
              <w:spacing w:before="78" w:line="219" w:lineRule="auto"/>
              <w:rPr/>
            </w:pPr>
            <w:r>
              <w:rPr>
                <w:spacing w:val="-16"/>
              </w:rPr>
              <w:t>的规范规程的</w:t>
            </w:r>
          </w:p>
          <w:p>
            <w:pPr>
              <w:pStyle w:val="TableText"/>
              <w:ind w:left="316"/>
              <w:spacing w:before="76" w:line="217" w:lineRule="auto"/>
              <w:rPr/>
            </w:pPr>
            <w:r>
              <w:rPr>
                <w:spacing w:val="-11"/>
              </w:rPr>
              <w:t>相关规定计</w:t>
            </w:r>
          </w:p>
          <w:p>
            <w:pPr>
              <w:pStyle w:val="TableText"/>
              <w:ind w:left="216"/>
              <w:spacing w:before="77" w:line="217" w:lineRule="auto"/>
              <w:rPr/>
            </w:pPr>
            <w:r>
              <w:rPr>
                <w:spacing w:val="-14"/>
              </w:rPr>
              <w:t>算，一次消防</w:t>
            </w:r>
          </w:p>
          <w:p>
            <w:pPr>
              <w:pStyle w:val="TableText"/>
              <w:ind w:left="432"/>
              <w:spacing w:before="77" w:line="219" w:lineRule="auto"/>
              <w:rPr/>
            </w:pPr>
            <w:r>
              <w:rPr>
                <w:spacing w:val="-11"/>
              </w:rPr>
              <w:t>用水量为</w:t>
            </w:r>
          </w:p>
          <w:p>
            <w:pPr>
              <w:pStyle w:val="TableText"/>
              <w:ind w:left="438"/>
              <w:spacing w:before="79" w:line="315" w:lineRule="exact"/>
              <w:rPr/>
            </w:pPr>
            <w:r>
              <w:rPr>
                <w:rFonts w:ascii="Times New Roman" w:hAnsi="Times New Roman" w:eastAsia="Times New Roman" w:cs="Times New Roman"/>
                <w:spacing w:val="-10"/>
              </w:rPr>
              <w:t>1296m</w:t>
            </w:r>
            <w:r>
              <w:rPr>
                <w:rFonts w:ascii="Times New Roman" w:hAnsi="Times New Roman" w:eastAsia="Times New Roman" w:cs="Times New Roman"/>
                <w:sz w:val="16"/>
                <w:szCs w:val="16"/>
                <w:spacing w:val="-10"/>
                <w:position w:val="8"/>
              </w:rPr>
              <w:t>3</w:t>
            </w:r>
            <w:r>
              <w:rPr>
                <w:spacing w:val="-10"/>
              </w:rPr>
              <w:t>。</w:t>
            </w:r>
          </w:p>
        </w:tc>
      </w:tr>
      <w:tr>
        <w:trPr>
          <w:trHeight w:val="1466" w:hRule="atLeast"/>
        </w:trPr>
        <w:tc>
          <w:tcPr>
            <w:tcW w:w="958" w:type="dxa"/>
            <w:vAlign w:val="top"/>
            <w:tcBorders>
              <w:bottom w:val="single" w:color="000000" w:sz="10" w:space="0"/>
              <w:left w:val="nil"/>
            </w:tcBorders>
          </w:tcPr>
          <w:p>
            <w:pPr>
              <w:spacing w:line="382" w:lineRule="auto"/>
              <w:rPr>
                <w:rFonts w:ascii="Arial"/>
                <w:sz w:val="21"/>
              </w:rPr>
            </w:pPr>
            <w:r/>
          </w:p>
          <w:p>
            <w:pPr>
              <w:pStyle w:val="TableText"/>
              <w:ind w:left="378" w:right="122" w:hanging="222"/>
              <w:spacing w:before="78" w:line="279" w:lineRule="auto"/>
              <w:rPr/>
            </w:pPr>
            <w:r>
              <w:rPr>
                <w:spacing w:val="-16"/>
              </w:rPr>
              <w:t>辅助工</w:t>
            </w:r>
            <w:r>
              <w:rPr/>
              <w:t>程</w:t>
            </w:r>
          </w:p>
        </w:tc>
        <w:tc>
          <w:tcPr>
            <w:tcW w:w="698" w:type="dxa"/>
            <w:vAlign w:val="top"/>
            <w:tcBorders>
              <w:bottom w:val="single" w:color="000000" w:sz="10" w:space="0"/>
            </w:tcBorders>
          </w:tcPr>
          <w:p>
            <w:pPr>
              <w:pStyle w:val="TableText"/>
              <w:ind w:left="136" w:right="100" w:firstLine="9"/>
              <w:spacing w:before="284" w:line="277" w:lineRule="auto"/>
              <w:rPr/>
            </w:pPr>
            <w:r>
              <w:rPr>
                <w:spacing w:val="-20"/>
              </w:rPr>
              <w:t>生产</w:t>
            </w:r>
            <w:r>
              <w:rPr>
                <w:spacing w:val="-15"/>
              </w:rPr>
              <w:t>辅助</w:t>
            </w:r>
          </w:p>
          <w:p>
            <w:pPr>
              <w:pStyle w:val="TableText"/>
              <w:ind w:left="129"/>
              <w:spacing w:line="219" w:lineRule="auto"/>
              <w:rPr/>
            </w:pPr>
            <w:r>
              <w:rPr>
                <w:spacing w:val="-6"/>
              </w:rPr>
              <w:t>建筑</w:t>
            </w:r>
          </w:p>
        </w:tc>
        <w:tc>
          <w:tcPr>
            <w:tcW w:w="2602" w:type="dxa"/>
            <w:vAlign w:val="top"/>
            <w:tcBorders>
              <w:bottom w:val="single" w:color="000000" w:sz="10" w:space="0"/>
            </w:tcBorders>
          </w:tcPr>
          <w:p>
            <w:pPr>
              <w:pStyle w:val="TableText"/>
              <w:ind w:left="118" w:right="22" w:firstLine="443"/>
              <w:spacing w:before="104" w:line="260" w:lineRule="auto"/>
              <w:jc w:val="both"/>
              <w:rPr/>
            </w:pPr>
            <w:r>
              <w:rPr>
                <w:spacing w:val="-17"/>
              </w:rPr>
              <w:t>本项目拟建综合楼、</w:t>
            </w:r>
            <w:r>
              <w:rPr>
                <w:spacing w:val="-23"/>
              </w:rPr>
              <w:t>变电所、件杂仓库、地磅</w:t>
            </w:r>
            <w:r>
              <w:rPr>
                <w:spacing w:val="-25"/>
              </w:rPr>
              <w:t>房、门卫等共</w:t>
            </w:r>
            <w:r>
              <w:rPr>
                <w:spacing w:val="-45"/>
              </w:rPr>
              <w:t xml:space="preserve"> </w:t>
            </w:r>
            <w:r>
              <w:rPr>
                <w:rFonts w:ascii="Times New Roman" w:hAnsi="Times New Roman" w:eastAsia="Times New Roman" w:cs="Times New Roman"/>
                <w:spacing w:val="-25"/>
              </w:rPr>
              <w:t>14 </w:t>
            </w:r>
            <w:r>
              <w:rPr>
                <w:spacing w:val="-25"/>
              </w:rPr>
              <w:t>项单体。</w:t>
            </w:r>
            <w:r>
              <w:rPr>
                <w:spacing w:val="-2"/>
              </w:rPr>
              <w:t>生产辅助建筑物面积总</w:t>
            </w:r>
          </w:p>
        </w:tc>
        <w:tc>
          <w:tcPr>
            <w:tcW w:w="3015" w:type="dxa"/>
            <w:vAlign w:val="top"/>
            <w:tcBorders>
              <w:bottom w:val="single" w:color="000000" w:sz="10" w:space="0"/>
            </w:tcBorders>
          </w:tcPr>
          <w:p>
            <w:pPr>
              <w:pStyle w:val="TableText"/>
              <w:ind w:left="116" w:right="83" w:firstLine="460"/>
              <w:spacing w:before="104" w:line="260" w:lineRule="auto"/>
              <w:jc w:val="both"/>
              <w:rPr/>
            </w:pPr>
            <w:r>
              <w:rPr>
                <w:spacing w:val="-6"/>
              </w:rPr>
              <w:t>生产与辅助建筑物结合</w:t>
            </w:r>
            <w:r>
              <w:rPr>
                <w:spacing w:val="14"/>
              </w:rPr>
              <w:t>变更后的平面布置进行调</w:t>
            </w:r>
            <w:r>
              <w:rPr>
                <w:spacing w:val="-7"/>
              </w:rPr>
              <w:t>整，与原设计相比主要增加</w:t>
            </w:r>
            <w:r>
              <w:rPr>
                <w:spacing w:val="-14"/>
              </w:rPr>
              <w:t>了散货封闭大棚。</w:t>
            </w:r>
          </w:p>
        </w:tc>
        <w:tc>
          <w:tcPr>
            <w:tcW w:w="1747" w:type="dxa"/>
            <w:vAlign w:val="top"/>
            <w:tcBorders>
              <w:bottom w:val="single" w:color="000000" w:sz="10" w:space="0"/>
              <w:right w:val="nil"/>
            </w:tcBorders>
          </w:tcPr>
          <w:p>
            <w:pPr>
              <w:pStyle w:val="TableText"/>
              <w:ind w:left="112" w:right="89" w:firstLine="5"/>
              <w:spacing w:before="284" w:line="278" w:lineRule="auto"/>
              <w:jc w:val="both"/>
              <w:rPr/>
            </w:pPr>
            <w:r>
              <w:rPr>
                <w:spacing w:val="-21"/>
              </w:rPr>
              <w:t>项目用地减少，</w:t>
            </w:r>
            <w:r>
              <w:rPr>
                <w:spacing w:val="16"/>
              </w:rPr>
              <w:t>相应辅助设施</w:t>
            </w:r>
            <w:r>
              <w:rPr>
                <w:spacing w:val="-7"/>
              </w:rPr>
              <w:t>减少。</w:t>
            </w:r>
          </w:p>
        </w:tc>
      </w:tr>
    </w:tbl>
    <w:p>
      <w:pPr>
        <w:pStyle w:val="BodyText"/>
        <w:rPr/>
      </w:pPr>
      <w:r/>
    </w:p>
    <w:p>
      <w:pPr>
        <w:sectPr>
          <w:footerReference w:type="default" r:id="rId28"/>
          <w:pgSz w:w="11907" w:h="16839"/>
          <w:pgMar w:top="1212" w:right="1409" w:bottom="1180" w:left="1411" w:header="840" w:footer="945" w:gutter="0"/>
        </w:sectPr>
        <w:rPr/>
      </w:pPr>
    </w:p>
    <w:p>
      <w:pPr>
        <w:spacing w:line="227" w:lineRule="exact"/>
        <w:rPr/>
      </w:pPr>
      <w:r/>
    </w:p>
    <w:tbl>
      <w:tblPr>
        <w:tblStyle w:val="TableNormal"/>
        <w:tblW w:w="9020" w:type="dxa"/>
        <w:tblInd w:w="31"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958"/>
        <w:gridCol w:w="698"/>
        <w:gridCol w:w="2602"/>
        <w:gridCol w:w="3015"/>
        <w:gridCol w:w="1747"/>
      </w:tblGrid>
      <w:tr>
        <w:trPr>
          <w:trHeight w:val="3604" w:hRule="atLeast"/>
        </w:trPr>
        <w:tc>
          <w:tcPr>
            <w:tcW w:w="958" w:type="dxa"/>
            <w:vAlign w:val="top"/>
            <w:vMerge w:val="restart"/>
            <w:tcBorders>
              <w:bottom w:val="nil"/>
              <w:top w:val="single" w:color="000000" w:sz="10" w:space="0"/>
              <w:left w:val="nil"/>
            </w:tcBorders>
          </w:tcPr>
          <w:p>
            <w:pPr>
              <w:rPr>
                <w:rFonts w:ascii="Arial"/>
                <w:sz w:val="21"/>
              </w:rPr>
            </w:pPr>
            <w:r/>
          </w:p>
        </w:tc>
        <w:tc>
          <w:tcPr>
            <w:tcW w:w="698" w:type="dxa"/>
            <w:vAlign w:val="top"/>
            <w:tcBorders>
              <w:top w:val="single" w:color="000000" w:sz="10" w:space="0"/>
            </w:tcBorders>
          </w:tcPr>
          <w:p>
            <w:pPr>
              <w:rPr>
                <w:rFonts w:ascii="Arial"/>
                <w:sz w:val="21"/>
              </w:rPr>
            </w:pPr>
            <w:r/>
          </w:p>
        </w:tc>
        <w:tc>
          <w:tcPr>
            <w:tcW w:w="2602" w:type="dxa"/>
            <w:vAlign w:val="top"/>
            <w:tcBorders>
              <w:top w:val="single" w:color="000000" w:sz="10" w:space="0"/>
            </w:tcBorders>
          </w:tcPr>
          <w:p>
            <w:pPr>
              <w:pStyle w:val="TableText"/>
              <w:ind w:left="118"/>
              <w:spacing w:before="88" w:line="232" w:lineRule="auto"/>
              <w:rPr/>
            </w:pPr>
            <w:r>
              <w:rPr>
                <w:spacing w:val="-4"/>
              </w:rPr>
              <w:t>计</w:t>
            </w:r>
            <w:r>
              <w:rPr>
                <w:spacing w:val="-62"/>
              </w:rPr>
              <w:t xml:space="preserve"> </w:t>
            </w:r>
            <w:r>
              <w:rPr>
                <w:rFonts w:ascii="Times New Roman" w:hAnsi="Times New Roman" w:eastAsia="Times New Roman" w:cs="Times New Roman"/>
                <w:spacing w:val="-4"/>
              </w:rPr>
              <w:t>3.055 </w:t>
            </w:r>
            <w:r>
              <w:rPr>
                <w:spacing w:val="-4"/>
              </w:rPr>
              <w:t>万</w:t>
            </w:r>
            <w:r>
              <w:rPr>
                <w:rFonts w:ascii="Times New Roman" w:hAnsi="Times New Roman" w:eastAsia="Times New Roman" w:cs="Times New Roman"/>
                <w:spacing w:val="-4"/>
              </w:rPr>
              <w:t>m</w:t>
            </w:r>
            <w:r>
              <w:rPr>
                <w:rFonts w:ascii="Times New Roman" w:hAnsi="Times New Roman" w:eastAsia="Times New Roman" w:cs="Times New Roman"/>
                <w:sz w:val="16"/>
                <w:szCs w:val="16"/>
                <w:spacing w:val="-4"/>
                <w:position w:val="8"/>
              </w:rPr>
              <w:t>2</w:t>
            </w:r>
            <w:r>
              <w:rPr>
                <w:spacing w:val="-4"/>
              </w:rPr>
              <w:t>。</w:t>
            </w:r>
          </w:p>
        </w:tc>
        <w:tc>
          <w:tcPr>
            <w:tcW w:w="3015" w:type="dxa"/>
            <w:vAlign w:val="top"/>
            <w:tcBorders>
              <w:top w:val="single" w:color="000000" w:sz="10" w:space="0"/>
            </w:tcBorders>
          </w:tcPr>
          <w:p>
            <w:pPr>
              <w:pStyle w:val="TableText"/>
              <w:ind w:left="108" w:right="196" w:firstLine="453"/>
              <w:spacing w:before="87" w:line="277" w:lineRule="auto"/>
              <w:rPr/>
            </w:pPr>
            <w:r>
              <w:rPr>
                <w:spacing w:val="-16"/>
              </w:rPr>
              <w:t>本项目建设辅助设施变</w:t>
            </w:r>
            <w:r>
              <w:rPr>
                <w:spacing w:val="-16"/>
              </w:rPr>
              <w:t>电所、散货封闭大棚、消防</w:t>
            </w:r>
            <w:r>
              <w:rPr>
                <w:spacing w:val="-16"/>
              </w:rPr>
              <w:t>泵房、门卫、闸口房、固废</w:t>
            </w:r>
            <w:r>
              <w:rPr>
                <w:spacing w:val="-14"/>
              </w:rPr>
              <w:t>间等。共计</w:t>
            </w:r>
            <w:r>
              <w:rPr>
                <w:spacing w:val="-59"/>
              </w:rPr>
              <w:t xml:space="preserve"> </w:t>
            </w:r>
            <w:r>
              <w:rPr>
                <w:rFonts w:ascii="Times New Roman" w:hAnsi="Times New Roman" w:eastAsia="Times New Roman" w:cs="Times New Roman"/>
                <w:spacing w:val="-14"/>
              </w:rPr>
              <w:t>7 </w:t>
            </w:r>
            <w:r>
              <w:rPr>
                <w:spacing w:val="-14"/>
              </w:rPr>
              <w:t>项单体，包含</w:t>
            </w:r>
            <w:r>
              <w:rPr>
                <w:rFonts w:ascii="Times New Roman" w:hAnsi="Times New Roman" w:eastAsia="Times New Roman" w:cs="Times New Roman"/>
                <w:spacing w:val="-11"/>
              </w:rPr>
              <w:t>2 </w:t>
            </w:r>
            <w:r>
              <w:rPr>
                <w:spacing w:val="-11"/>
              </w:rPr>
              <w:t>个变电所，</w:t>
            </w:r>
            <w:r>
              <w:rPr>
                <w:rFonts w:ascii="Times New Roman" w:hAnsi="Times New Roman" w:eastAsia="Times New Roman" w:cs="Times New Roman"/>
                <w:spacing w:val="-11"/>
              </w:rPr>
              <w:t>1 </w:t>
            </w:r>
            <w:r>
              <w:rPr>
                <w:spacing w:val="-11"/>
              </w:rPr>
              <w:t>个消防泵</w:t>
            </w:r>
          </w:p>
          <w:p>
            <w:pPr>
              <w:pStyle w:val="TableText"/>
              <w:ind w:left="122" w:right="245" w:hanging="4"/>
              <w:spacing w:before="1" w:line="272" w:lineRule="auto"/>
              <w:rPr/>
            </w:pPr>
            <w:r>
              <w:rPr>
                <w:spacing w:val="-14"/>
              </w:rPr>
              <w:t>房，</w:t>
            </w:r>
            <w:r>
              <w:rPr>
                <w:rFonts w:ascii="Times New Roman" w:hAnsi="Times New Roman" w:eastAsia="Times New Roman" w:cs="Times New Roman"/>
                <w:spacing w:val="-14"/>
              </w:rPr>
              <w:t>1 </w:t>
            </w:r>
            <w:r>
              <w:rPr>
                <w:spacing w:val="-14"/>
              </w:rPr>
              <w:t>个固废间，</w:t>
            </w:r>
            <w:r>
              <w:rPr>
                <w:rFonts w:ascii="Times New Roman" w:hAnsi="Times New Roman" w:eastAsia="Times New Roman" w:cs="Times New Roman"/>
                <w:spacing w:val="-14"/>
              </w:rPr>
              <w:t>1 </w:t>
            </w:r>
            <w:r>
              <w:rPr>
                <w:spacing w:val="-14"/>
              </w:rPr>
              <w:t>个闸口</w:t>
            </w:r>
            <w:r>
              <w:rPr>
                <w:spacing w:val="-14"/>
              </w:rPr>
              <w:t>大棚，</w:t>
            </w:r>
            <w:r>
              <w:rPr>
                <w:rFonts w:ascii="Times New Roman" w:hAnsi="Times New Roman" w:eastAsia="Times New Roman" w:cs="Times New Roman"/>
                <w:spacing w:val="-14"/>
              </w:rPr>
              <w:t>1 </w:t>
            </w:r>
            <w:r>
              <w:rPr>
                <w:spacing w:val="-14"/>
              </w:rPr>
              <w:t>个闸口房，</w:t>
            </w:r>
            <w:r>
              <w:rPr>
                <w:rFonts w:ascii="Times New Roman" w:hAnsi="Times New Roman" w:eastAsia="Times New Roman" w:cs="Times New Roman"/>
                <w:spacing w:val="-14"/>
              </w:rPr>
              <w:t>1 </w:t>
            </w:r>
            <w:r>
              <w:rPr>
                <w:spacing w:val="-14"/>
              </w:rPr>
              <w:t>个散</w:t>
            </w:r>
            <w:r>
              <w:rPr>
                <w:spacing w:val="-21"/>
              </w:rPr>
              <w:t>货仓库，总建筑面积减少。</w:t>
            </w:r>
          </w:p>
          <w:p>
            <w:pPr>
              <w:pStyle w:val="TableText"/>
              <w:ind w:left="113" w:right="83" w:firstLine="448"/>
              <w:spacing w:before="16" w:line="241" w:lineRule="auto"/>
              <w:rPr/>
            </w:pPr>
            <w:r>
              <w:rPr>
                <w:spacing w:val="-5"/>
              </w:rPr>
              <w:t>本项目建筑结构形式为</w:t>
            </w:r>
            <w:r>
              <w:rPr>
                <w:spacing w:val="-15"/>
              </w:rPr>
              <w:t>砼框架结构、钢结构等。</w:t>
            </w:r>
          </w:p>
        </w:tc>
        <w:tc>
          <w:tcPr>
            <w:tcW w:w="1747" w:type="dxa"/>
            <w:vAlign w:val="top"/>
            <w:tcBorders>
              <w:top w:val="single" w:color="000000" w:sz="10" w:space="0"/>
              <w:right w:val="nil"/>
            </w:tcBorders>
          </w:tcPr>
          <w:p>
            <w:pPr>
              <w:rPr>
                <w:rFonts w:ascii="Arial"/>
                <w:sz w:val="21"/>
              </w:rPr>
            </w:pPr>
            <w:r/>
          </w:p>
        </w:tc>
      </w:tr>
      <w:tr>
        <w:trPr>
          <w:trHeight w:val="2158" w:hRule="atLeast"/>
        </w:trPr>
        <w:tc>
          <w:tcPr>
            <w:tcW w:w="958" w:type="dxa"/>
            <w:vAlign w:val="top"/>
            <w:vMerge w:val="continue"/>
            <w:tcBorders>
              <w:bottom w:val="nil"/>
              <w:top w:val="nil"/>
              <w:left w:val="nil"/>
            </w:tcBorders>
          </w:tcPr>
          <w:p>
            <w:pPr>
              <w:rPr>
                <w:rFonts w:ascii="Arial"/>
                <w:sz w:val="21"/>
              </w:rPr>
            </w:pPr>
            <w:r/>
          </w:p>
        </w:tc>
        <w:tc>
          <w:tcPr>
            <w:tcW w:w="698" w:type="dxa"/>
            <w:vAlign w:val="top"/>
          </w:tcPr>
          <w:p>
            <w:pPr>
              <w:spacing w:line="242" w:lineRule="auto"/>
              <w:rPr>
                <w:rFonts w:ascii="Arial"/>
                <w:sz w:val="21"/>
              </w:rPr>
            </w:pPr>
            <w:r/>
          </w:p>
          <w:p>
            <w:pPr>
              <w:spacing w:line="242" w:lineRule="auto"/>
              <w:rPr>
                <w:rFonts w:ascii="Arial"/>
                <w:sz w:val="21"/>
              </w:rPr>
            </w:pPr>
            <w:r/>
          </w:p>
          <w:p>
            <w:pPr>
              <w:spacing w:line="243" w:lineRule="auto"/>
              <w:rPr>
                <w:rFonts w:ascii="Arial"/>
                <w:sz w:val="21"/>
              </w:rPr>
            </w:pPr>
            <w:r/>
          </w:p>
          <w:p>
            <w:pPr>
              <w:pStyle w:val="TableText"/>
              <w:ind w:left="141" w:right="100" w:hanging="8"/>
              <w:spacing w:before="78" w:line="279" w:lineRule="auto"/>
              <w:rPr/>
            </w:pPr>
            <w:r>
              <w:rPr>
                <w:spacing w:val="-14"/>
              </w:rPr>
              <w:t>控制</w:t>
            </w:r>
            <w:r>
              <w:rPr>
                <w:spacing w:val="-18"/>
              </w:rPr>
              <w:t>系统</w:t>
            </w:r>
          </w:p>
        </w:tc>
        <w:tc>
          <w:tcPr>
            <w:tcW w:w="2602" w:type="dxa"/>
            <w:vAlign w:val="top"/>
          </w:tcPr>
          <w:p>
            <w:pPr>
              <w:spacing w:line="318" w:lineRule="auto"/>
              <w:rPr>
                <w:rFonts w:ascii="Arial"/>
                <w:sz w:val="21"/>
              </w:rPr>
            </w:pPr>
            <w:r/>
          </w:p>
          <w:p>
            <w:pPr>
              <w:spacing w:line="318" w:lineRule="auto"/>
              <w:rPr>
                <w:rFonts w:ascii="Arial"/>
                <w:sz w:val="21"/>
              </w:rPr>
            </w:pPr>
            <w:r/>
          </w:p>
          <w:p>
            <w:pPr>
              <w:spacing w:line="318" w:lineRule="auto"/>
              <w:rPr>
                <w:rFonts w:ascii="Arial"/>
                <w:sz w:val="21"/>
              </w:rPr>
            </w:pPr>
            <w:r/>
          </w:p>
          <w:p>
            <w:pPr>
              <w:ind w:left="552"/>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3015" w:type="dxa"/>
            <w:vAlign w:val="top"/>
          </w:tcPr>
          <w:p>
            <w:pPr>
              <w:pStyle w:val="TableText"/>
              <w:ind w:left="105" w:right="136" w:firstLine="463"/>
              <w:spacing w:before="90" w:line="274" w:lineRule="auto"/>
              <w:rPr/>
            </w:pPr>
            <w:r>
              <w:rPr>
                <w:spacing w:val="-16"/>
              </w:rPr>
              <w:t>港区自动化设备控制及</w:t>
            </w:r>
            <w:r>
              <w:rPr>
                <w:spacing w:val="-15"/>
              </w:rPr>
              <w:t>信息系统设有</w:t>
            </w:r>
            <w:r>
              <w:rPr>
                <w:rFonts w:ascii="Times New Roman" w:hAnsi="Times New Roman" w:eastAsia="Times New Roman" w:cs="Times New Roman"/>
                <w:spacing w:val="-15"/>
              </w:rPr>
              <w:t>:</w:t>
            </w:r>
            <w:r>
              <w:rPr>
                <w:spacing w:val="-15"/>
              </w:rPr>
              <w:t>计算机管理系</w:t>
            </w:r>
            <w:r>
              <w:rPr>
                <w:spacing w:val="-14"/>
              </w:rPr>
              <w:t>统、轨道吊设备控制系统、</w:t>
            </w:r>
          </w:p>
          <w:p>
            <w:pPr>
              <w:pStyle w:val="TableText"/>
              <w:ind w:left="114" w:right="197" w:hanging="2"/>
              <w:spacing w:before="9" w:line="251" w:lineRule="auto"/>
              <w:rPr/>
            </w:pPr>
            <w:r>
              <w:rPr>
                <w:spacing w:val="-16"/>
              </w:rPr>
              <w:t>智能闸口系统、中央控制室</w:t>
            </w:r>
            <w:r>
              <w:rPr>
                <w:spacing w:val="-16"/>
              </w:rPr>
              <w:t>系统、照明控制系统、生产</w:t>
            </w:r>
            <w:r>
              <w:rPr>
                <w:spacing w:val="-14"/>
              </w:rPr>
              <w:t>作业气象监控系统等。</w:t>
            </w:r>
          </w:p>
        </w:tc>
        <w:tc>
          <w:tcPr>
            <w:tcW w:w="1747" w:type="dxa"/>
            <w:vAlign w:val="top"/>
            <w:tcBorders>
              <w:right w:val="nil"/>
            </w:tcBorders>
          </w:tcPr>
          <w:p>
            <w:pPr>
              <w:spacing w:line="273" w:lineRule="auto"/>
              <w:rPr>
                <w:rFonts w:ascii="Arial"/>
                <w:sz w:val="21"/>
              </w:rPr>
            </w:pPr>
            <w:r/>
          </w:p>
          <w:p>
            <w:pPr>
              <w:spacing w:line="273" w:lineRule="auto"/>
              <w:rPr>
                <w:rFonts w:ascii="Arial"/>
                <w:sz w:val="21"/>
              </w:rPr>
            </w:pPr>
            <w:r/>
          </w:p>
          <w:p>
            <w:pPr>
              <w:pStyle w:val="TableText"/>
              <w:ind w:left="112" w:right="88" w:firstLine="448"/>
              <w:spacing w:before="78" w:line="278" w:lineRule="auto"/>
              <w:jc w:val="both"/>
              <w:rPr/>
            </w:pPr>
            <w:r>
              <w:rPr>
                <w:spacing w:val="32"/>
              </w:rPr>
              <w:t>根据最新</w:t>
            </w:r>
            <w:r>
              <w:rPr>
                <w:spacing w:val="-20"/>
              </w:rPr>
              <w:t>港口运营要求，</w:t>
            </w:r>
            <w:r>
              <w:rPr>
                <w:spacing w:val="-22"/>
              </w:rPr>
              <w:t>增加控制系统。</w:t>
            </w:r>
          </w:p>
        </w:tc>
      </w:tr>
      <w:tr>
        <w:trPr>
          <w:trHeight w:val="3260" w:hRule="atLeast"/>
        </w:trPr>
        <w:tc>
          <w:tcPr>
            <w:tcW w:w="958" w:type="dxa"/>
            <w:vAlign w:val="top"/>
            <w:vMerge w:val="continue"/>
            <w:tcBorders>
              <w:bottom w:val="single" w:color="000000" w:sz="10" w:space="0"/>
              <w:top w:val="nil"/>
              <w:left w:val="nil"/>
            </w:tcBorders>
          </w:tcPr>
          <w:p>
            <w:pPr>
              <w:rPr>
                <w:rFonts w:ascii="Arial"/>
                <w:sz w:val="21"/>
              </w:rPr>
            </w:pPr>
            <w:r/>
          </w:p>
        </w:tc>
        <w:tc>
          <w:tcPr>
            <w:tcW w:w="698" w:type="dxa"/>
            <w:vAlign w:val="top"/>
            <w:tcBorders>
              <w:bottom w:val="single" w:color="000000" w:sz="10" w:space="0"/>
            </w:tcBorders>
          </w:tcPr>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5" w:lineRule="auto"/>
              <w:rPr>
                <w:rFonts w:ascii="Arial"/>
                <w:sz w:val="21"/>
              </w:rPr>
            </w:pPr>
            <w:r/>
          </w:p>
          <w:p>
            <w:pPr>
              <w:pStyle w:val="TableText"/>
              <w:ind w:left="141" w:right="100" w:hanging="5"/>
              <w:spacing w:before="78" w:line="279" w:lineRule="auto"/>
              <w:rPr/>
            </w:pPr>
            <w:r>
              <w:rPr>
                <w:spacing w:val="-15"/>
              </w:rPr>
              <w:t>通信</w:t>
            </w:r>
            <w:r>
              <w:rPr>
                <w:spacing w:val="-18"/>
              </w:rPr>
              <w:t>系统</w:t>
            </w:r>
          </w:p>
        </w:tc>
        <w:tc>
          <w:tcPr>
            <w:tcW w:w="2602" w:type="dxa"/>
            <w:vAlign w:val="top"/>
            <w:tcBorders>
              <w:bottom w:val="single" w:color="000000" w:sz="10" w:space="0"/>
            </w:tcBorders>
          </w:tcPr>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ind w:left="552"/>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3015" w:type="dxa"/>
            <w:vAlign w:val="top"/>
            <w:tcBorders>
              <w:bottom w:val="single" w:color="000000" w:sz="10" w:space="0"/>
            </w:tcBorders>
          </w:tcPr>
          <w:p>
            <w:pPr>
              <w:pStyle w:val="TableText"/>
              <w:ind w:left="112" w:right="136" w:firstLine="455"/>
              <w:spacing w:before="94" w:line="277" w:lineRule="auto"/>
              <w:rPr/>
            </w:pPr>
            <w:r>
              <w:rPr>
                <w:spacing w:val="-16"/>
              </w:rPr>
              <w:t>港区通信系统设有</w:t>
            </w:r>
            <w:r>
              <w:rPr>
                <w:rFonts w:ascii="Times New Roman" w:hAnsi="Times New Roman" w:eastAsia="Times New Roman" w:cs="Times New Roman"/>
                <w:spacing w:val="-16"/>
              </w:rPr>
              <w:t>:</w:t>
            </w:r>
            <w:r>
              <w:rPr>
                <w:spacing w:val="-16"/>
              </w:rPr>
              <w:t>自动</w:t>
            </w:r>
            <w:r>
              <w:rPr>
                <w:spacing w:val="-16"/>
              </w:rPr>
              <w:t>电话系统、有线生产调度电</w:t>
            </w:r>
            <w:r>
              <w:rPr>
                <w:spacing w:val="-16"/>
              </w:rPr>
              <w:t>话、无线集群通信系统宽带</w:t>
            </w:r>
            <w:r>
              <w:rPr>
                <w:spacing w:val="-15"/>
              </w:rPr>
              <w:t>网络接入与电子数据交换、</w:t>
            </w:r>
          </w:p>
          <w:p>
            <w:pPr>
              <w:pStyle w:val="TableText"/>
              <w:ind w:left="118"/>
              <w:spacing w:before="1" w:line="217" w:lineRule="auto"/>
              <w:rPr/>
            </w:pPr>
            <w:r>
              <w:rPr>
                <w:spacing w:val="-15"/>
              </w:rPr>
              <w:t>海岸电台、船舶电子导助</w:t>
            </w:r>
          </w:p>
          <w:p>
            <w:pPr>
              <w:pStyle w:val="TableText"/>
              <w:ind w:left="115" w:right="197" w:hanging="5"/>
              <w:spacing w:before="80" w:line="260" w:lineRule="auto"/>
              <w:rPr/>
            </w:pPr>
            <w:r>
              <w:rPr>
                <w:spacing w:val="-16"/>
              </w:rPr>
              <w:t>航、消防专用通信、工业电</w:t>
            </w:r>
            <w:r>
              <w:rPr>
                <w:spacing w:val="-16"/>
              </w:rPr>
              <w:t>视系统、安全防护系统、港</w:t>
            </w:r>
            <w:r>
              <w:rPr>
                <w:spacing w:val="-16"/>
              </w:rPr>
              <w:t>口综合传输线路、辅助设施</w:t>
            </w:r>
            <w:r>
              <w:rPr>
                <w:spacing w:val="-20"/>
              </w:rPr>
              <w:t>等。</w:t>
            </w:r>
          </w:p>
        </w:tc>
        <w:tc>
          <w:tcPr>
            <w:tcW w:w="1747" w:type="dxa"/>
            <w:vAlign w:val="top"/>
            <w:tcBorders>
              <w:bottom w:val="single" w:color="000000" w:sz="10" w:space="0"/>
              <w:right w:val="nil"/>
            </w:tcBorders>
          </w:tcPr>
          <w:p>
            <w:pPr>
              <w:spacing w:line="272" w:lineRule="auto"/>
              <w:rPr>
                <w:rFonts w:ascii="Arial"/>
                <w:sz w:val="21"/>
              </w:rPr>
            </w:pPr>
            <w:r/>
          </w:p>
          <w:p>
            <w:pPr>
              <w:spacing w:line="272" w:lineRule="auto"/>
              <w:rPr>
                <w:rFonts w:ascii="Arial"/>
                <w:sz w:val="21"/>
              </w:rPr>
            </w:pPr>
            <w:r/>
          </w:p>
          <w:p>
            <w:pPr>
              <w:spacing w:line="272" w:lineRule="auto"/>
              <w:rPr>
                <w:rFonts w:ascii="Arial"/>
                <w:sz w:val="21"/>
              </w:rPr>
            </w:pPr>
            <w:r/>
          </w:p>
          <w:p>
            <w:pPr>
              <w:spacing w:line="273" w:lineRule="auto"/>
              <w:rPr>
                <w:rFonts w:ascii="Arial"/>
                <w:sz w:val="21"/>
              </w:rPr>
            </w:pPr>
            <w:r/>
          </w:p>
          <w:p>
            <w:pPr>
              <w:pStyle w:val="TableText"/>
              <w:ind w:left="112" w:right="88" w:firstLine="448"/>
              <w:spacing w:before="78" w:line="278" w:lineRule="auto"/>
              <w:jc w:val="both"/>
              <w:rPr/>
            </w:pPr>
            <w:r>
              <w:rPr>
                <w:spacing w:val="32"/>
              </w:rPr>
              <w:t>根据最新</w:t>
            </w:r>
            <w:r>
              <w:rPr>
                <w:spacing w:val="-20"/>
              </w:rPr>
              <w:t>港口运营要求，</w:t>
            </w:r>
            <w:r>
              <w:rPr>
                <w:spacing w:val="-22"/>
              </w:rPr>
              <w:t>增加通信系统。</w:t>
            </w:r>
          </w:p>
        </w:tc>
      </w:tr>
    </w:tbl>
    <w:p>
      <w:pPr>
        <w:pStyle w:val="BodyText"/>
        <w:spacing w:line="265" w:lineRule="auto"/>
        <w:rPr/>
      </w:pPr>
      <w:r/>
    </w:p>
    <w:p>
      <w:pPr>
        <w:pStyle w:val="BodyText"/>
        <w:spacing w:line="265" w:lineRule="auto"/>
        <w:rPr/>
      </w:pPr>
      <w:r/>
    </w:p>
    <w:p>
      <w:pPr>
        <w:ind w:left="559"/>
        <w:spacing w:before="91" w:line="231" w:lineRule="auto"/>
        <w:rPr>
          <w:rFonts w:ascii="FangSong" w:hAnsi="FangSong" w:eastAsia="FangSong" w:cs="FangSong"/>
          <w:sz w:val="28"/>
          <w:szCs w:val="28"/>
        </w:rPr>
      </w:pPr>
      <w:r>
        <w:rPr>
          <w:rFonts w:ascii="FangSong" w:hAnsi="FangSong" w:eastAsia="FangSong" w:cs="FangSong"/>
          <w:sz w:val="28"/>
          <w:szCs w:val="28"/>
          <w:b/>
          <w:bCs/>
          <w:spacing w:val="-13"/>
        </w:rPr>
        <w:t>（</w:t>
      </w:r>
      <w:r>
        <w:rPr>
          <w:rFonts w:ascii="Times New Roman" w:hAnsi="Times New Roman" w:eastAsia="Times New Roman" w:cs="Times New Roman"/>
          <w:sz w:val="28"/>
          <w:szCs w:val="28"/>
          <w:b/>
          <w:bCs/>
          <w:spacing w:val="-13"/>
        </w:rPr>
        <w:t>2</w:t>
      </w:r>
      <w:r>
        <w:rPr>
          <w:rFonts w:ascii="FangSong" w:hAnsi="FangSong" w:eastAsia="FangSong" w:cs="FangSong"/>
          <w:sz w:val="28"/>
          <w:szCs w:val="28"/>
          <w:b/>
          <w:bCs/>
          <w:spacing w:val="-13"/>
        </w:rPr>
        <w:t>）环保工程</w:t>
      </w:r>
    </w:p>
    <w:p>
      <w:pPr>
        <w:ind w:left="567"/>
        <w:spacing w:before="130" w:line="231" w:lineRule="auto"/>
        <w:rPr>
          <w:rFonts w:ascii="FangSong" w:hAnsi="FangSong" w:eastAsia="FangSong" w:cs="FangSong"/>
          <w:sz w:val="28"/>
          <w:szCs w:val="28"/>
        </w:rPr>
      </w:pPr>
      <w:r>
        <w:rPr>
          <w:rFonts w:ascii="FangSong" w:hAnsi="FangSong" w:eastAsia="FangSong" w:cs="FangSong"/>
          <w:sz w:val="28"/>
          <w:szCs w:val="28"/>
          <w:spacing w:val="-14"/>
        </w:rPr>
        <w:t>本项目主要环保工程见表</w:t>
      </w:r>
      <w:r>
        <w:rPr>
          <w:rFonts w:ascii="FangSong" w:hAnsi="FangSong" w:eastAsia="FangSong" w:cs="FangSong"/>
          <w:sz w:val="28"/>
          <w:szCs w:val="28"/>
          <w:spacing w:val="-54"/>
        </w:rPr>
        <w:t xml:space="preserve"> </w:t>
      </w:r>
      <w:r>
        <w:rPr>
          <w:rFonts w:ascii="Times New Roman" w:hAnsi="Times New Roman" w:eastAsia="Times New Roman" w:cs="Times New Roman"/>
          <w:sz w:val="28"/>
          <w:szCs w:val="28"/>
          <w:spacing w:val="-14"/>
        </w:rPr>
        <w:t>1.4-7</w:t>
      </w:r>
      <w:r>
        <w:rPr>
          <w:rFonts w:ascii="FangSong" w:hAnsi="FangSong" w:eastAsia="FangSong" w:cs="FangSong"/>
          <w:sz w:val="28"/>
          <w:szCs w:val="28"/>
          <w:spacing w:val="-14"/>
        </w:rPr>
        <w:t>。</w:t>
      </w:r>
    </w:p>
    <w:p>
      <w:pPr>
        <w:ind w:left="2132"/>
        <w:spacing w:before="146" w:line="231" w:lineRule="auto"/>
        <w:rPr>
          <w:rFonts w:ascii="FangSong" w:hAnsi="FangSong" w:eastAsia="FangSong" w:cs="FangSong"/>
          <w:sz w:val="28"/>
          <w:szCs w:val="28"/>
        </w:rPr>
      </w:pPr>
      <w:r>
        <w:rPr>
          <w:rFonts w:ascii="FangSong" w:hAnsi="FangSong" w:eastAsia="FangSong" w:cs="FangSong"/>
          <w:sz w:val="28"/>
          <w:szCs w:val="28"/>
          <w:b/>
          <w:bCs/>
          <w:spacing w:val="-15"/>
        </w:rPr>
        <w:t>表</w:t>
      </w:r>
      <w:r>
        <w:rPr>
          <w:rFonts w:ascii="FangSong" w:hAnsi="FangSong" w:eastAsia="FangSong" w:cs="FangSong"/>
          <w:sz w:val="28"/>
          <w:szCs w:val="28"/>
          <w:spacing w:val="-60"/>
        </w:rPr>
        <w:t xml:space="preserve"> </w:t>
      </w:r>
      <w:r>
        <w:rPr>
          <w:rFonts w:ascii="Times New Roman" w:hAnsi="Times New Roman" w:eastAsia="Times New Roman" w:cs="Times New Roman"/>
          <w:sz w:val="28"/>
          <w:szCs w:val="28"/>
          <w:b/>
          <w:bCs/>
          <w:spacing w:val="-15"/>
        </w:rPr>
        <w:t>1.4-7</w:t>
      </w:r>
      <w:r>
        <w:rPr>
          <w:rFonts w:ascii="Times New Roman" w:hAnsi="Times New Roman" w:eastAsia="Times New Roman" w:cs="Times New Roman"/>
          <w:sz w:val="28"/>
          <w:szCs w:val="28"/>
          <w:b/>
          <w:bCs/>
          <w:spacing w:val="14"/>
        </w:rPr>
        <w:t xml:space="preserve">   </w:t>
      </w:r>
      <w:r>
        <w:rPr>
          <w:rFonts w:ascii="FangSong" w:hAnsi="FangSong" w:eastAsia="FangSong" w:cs="FangSong"/>
          <w:sz w:val="28"/>
          <w:szCs w:val="28"/>
          <w:b/>
          <w:bCs/>
          <w:spacing w:val="-15"/>
        </w:rPr>
        <w:t>本项目环保工程变化情况一览表</w:t>
      </w:r>
    </w:p>
    <w:p>
      <w:pPr>
        <w:spacing w:line="109" w:lineRule="exact"/>
        <w:rPr/>
      </w:pPr>
      <w:r/>
    </w:p>
    <w:tbl>
      <w:tblPr>
        <w:tblStyle w:val="TableNormal"/>
        <w:tblW w:w="9023" w:type="dxa"/>
        <w:tblInd w:w="28"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603"/>
        <w:gridCol w:w="1176"/>
        <w:gridCol w:w="1996"/>
        <w:gridCol w:w="3318"/>
        <w:gridCol w:w="1930"/>
      </w:tblGrid>
      <w:tr>
        <w:trPr>
          <w:trHeight w:val="413" w:hRule="atLeast"/>
        </w:trPr>
        <w:tc>
          <w:tcPr>
            <w:tcW w:w="1779" w:type="dxa"/>
            <w:vAlign w:val="top"/>
            <w:gridSpan w:val="2"/>
            <w:tcBorders>
              <w:top w:val="single" w:color="000000" w:sz="10" w:space="0"/>
              <w:left w:val="nil"/>
            </w:tcBorders>
          </w:tcPr>
          <w:p>
            <w:pPr>
              <w:pStyle w:val="TableText"/>
              <w:ind w:left="547"/>
              <w:spacing w:before="114" w:line="218" w:lineRule="auto"/>
              <w:rPr/>
            </w:pPr>
            <w:r>
              <w:rPr>
                <w:b/>
                <w:bCs/>
                <w:spacing w:val="-9"/>
              </w:rPr>
              <w:t>污染源</w:t>
            </w:r>
          </w:p>
        </w:tc>
        <w:tc>
          <w:tcPr>
            <w:tcW w:w="1996" w:type="dxa"/>
            <w:vAlign w:val="top"/>
            <w:tcBorders>
              <w:top w:val="single" w:color="000000" w:sz="10" w:space="0"/>
            </w:tcBorders>
          </w:tcPr>
          <w:p>
            <w:pPr>
              <w:pStyle w:val="TableText"/>
              <w:ind w:left="154"/>
              <w:spacing w:before="114" w:line="218" w:lineRule="auto"/>
              <w:rPr/>
            </w:pPr>
            <w:r>
              <w:rPr>
                <w:b/>
                <w:bCs/>
                <w:spacing w:val="-3"/>
              </w:rPr>
              <w:t>环评中治理措施</w:t>
            </w:r>
          </w:p>
        </w:tc>
        <w:tc>
          <w:tcPr>
            <w:tcW w:w="3318" w:type="dxa"/>
            <w:vAlign w:val="top"/>
            <w:tcBorders>
              <w:top w:val="single" w:color="000000" w:sz="10" w:space="0"/>
            </w:tcBorders>
          </w:tcPr>
          <w:p>
            <w:pPr>
              <w:pStyle w:val="TableText"/>
              <w:ind w:left="1110"/>
              <w:spacing w:before="114" w:line="218" w:lineRule="auto"/>
              <w:rPr/>
            </w:pPr>
            <w:r>
              <w:rPr>
                <w:b/>
                <w:bCs/>
                <w:spacing w:val="-17"/>
              </w:rPr>
              <w:t>变动后情况</w:t>
            </w:r>
          </w:p>
        </w:tc>
        <w:tc>
          <w:tcPr>
            <w:tcW w:w="1930" w:type="dxa"/>
            <w:vAlign w:val="top"/>
            <w:tcBorders>
              <w:top w:val="single" w:color="000000" w:sz="10" w:space="0"/>
              <w:right w:val="nil"/>
            </w:tcBorders>
          </w:tcPr>
          <w:p>
            <w:pPr>
              <w:pStyle w:val="TableText"/>
              <w:ind w:left="531"/>
              <w:spacing w:before="114" w:line="218" w:lineRule="auto"/>
              <w:rPr/>
            </w:pPr>
            <w:r>
              <w:rPr>
                <w:b/>
                <w:bCs/>
                <w:spacing w:val="-16"/>
              </w:rPr>
              <w:t>变化情况</w:t>
            </w:r>
          </w:p>
        </w:tc>
      </w:tr>
      <w:tr>
        <w:trPr>
          <w:trHeight w:val="2234" w:hRule="atLeast"/>
        </w:trPr>
        <w:tc>
          <w:tcPr>
            <w:tcW w:w="603" w:type="dxa"/>
            <w:vAlign w:val="top"/>
            <w:tcBorders>
              <w:bottom w:val="single" w:color="000000" w:sz="10" w:space="0"/>
              <w:left w:val="nil"/>
            </w:tcBorders>
          </w:tcPr>
          <w:p>
            <w:pPr>
              <w:spacing w:line="313" w:lineRule="auto"/>
              <w:rPr>
                <w:rFonts w:ascii="Arial"/>
                <w:sz w:val="21"/>
              </w:rPr>
            </w:pPr>
            <w:r/>
          </w:p>
          <w:p>
            <w:pPr>
              <w:spacing w:line="313" w:lineRule="auto"/>
              <w:rPr>
                <w:rFonts w:ascii="Arial"/>
                <w:sz w:val="21"/>
              </w:rPr>
            </w:pPr>
            <w:r/>
          </w:p>
          <w:p>
            <w:pPr>
              <w:spacing w:line="313" w:lineRule="auto"/>
              <w:rPr>
                <w:rFonts w:ascii="Arial"/>
                <w:sz w:val="21"/>
              </w:rPr>
            </w:pPr>
            <w:r/>
          </w:p>
          <w:p>
            <w:pPr>
              <w:pStyle w:val="TableText"/>
              <w:ind w:left="84"/>
              <w:spacing w:before="78" w:line="220" w:lineRule="auto"/>
              <w:rPr/>
            </w:pPr>
            <w:r>
              <w:rPr>
                <w:spacing w:val="-6"/>
              </w:rPr>
              <w:t>废气</w:t>
            </w:r>
          </w:p>
        </w:tc>
        <w:tc>
          <w:tcPr>
            <w:tcW w:w="1176" w:type="dxa"/>
            <w:vAlign w:val="top"/>
            <w:tcBorders>
              <w:bottom w:val="single" w:color="000000" w:sz="10" w:space="0"/>
            </w:tcBorders>
          </w:tcPr>
          <w:p>
            <w:pPr>
              <w:spacing w:line="313" w:lineRule="auto"/>
              <w:rPr>
                <w:rFonts w:ascii="Arial"/>
                <w:sz w:val="21"/>
              </w:rPr>
            </w:pPr>
            <w:r/>
          </w:p>
          <w:p>
            <w:pPr>
              <w:spacing w:line="313" w:lineRule="auto"/>
              <w:rPr>
                <w:rFonts w:ascii="Arial"/>
                <w:sz w:val="21"/>
              </w:rPr>
            </w:pPr>
            <w:r/>
          </w:p>
          <w:p>
            <w:pPr>
              <w:spacing w:line="313" w:lineRule="auto"/>
              <w:rPr>
                <w:rFonts w:ascii="Arial"/>
                <w:sz w:val="21"/>
              </w:rPr>
            </w:pPr>
            <w:r/>
          </w:p>
          <w:p>
            <w:pPr>
              <w:pStyle w:val="TableText"/>
              <w:ind w:left="142"/>
              <w:spacing w:before="78" w:line="217" w:lineRule="auto"/>
              <w:rPr/>
            </w:pPr>
            <w:r>
              <w:rPr>
                <w:spacing w:val="-11"/>
              </w:rPr>
              <w:t>装卸粉尘</w:t>
            </w:r>
          </w:p>
        </w:tc>
        <w:tc>
          <w:tcPr>
            <w:tcW w:w="1996" w:type="dxa"/>
            <w:vAlign w:val="top"/>
            <w:tcBorders>
              <w:bottom w:val="single" w:color="000000" w:sz="10" w:space="0"/>
            </w:tcBorders>
          </w:tcPr>
          <w:p>
            <w:pPr>
              <w:pStyle w:val="TableText"/>
              <w:ind w:left="40" w:right="11" w:hanging="11"/>
              <w:spacing w:before="121" w:line="258" w:lineRule="auto"/>
              <w:rPr/>
            </w:pPr>
            <w:r>
              <w:rPr>
                <w:rFonts w:ascii="SimSun" w:hAnsi="SimSun" w:eastAsia="SimSun" w:cs="SimSun"/>
                <w:spacing w:val="3"/>
              </w:rPr>
              <w:t>①</w:t>
            </w:r>
            <w:r>
              <w:rPr>
                <w:spacing w:val="3"/>
              </w:rPr>
              <w:t>物料进行适度喷</w:t>
            </w:r>
            <w:r>
              <w:rPr>
                <w:spacing w:val="-26"/>
              </w:rPr>
              <w:t>洒水，降低物料装卸</w:t>
            </w:r>
            <w:r>
              <w:rPr>
                <w:spacing w:val="-14"/>
              </w:rPr>
              <w:t>落差高度。</w:t>
            </w:r>
          </w:p>
          <w:p>
            <w:pPr>
              <w:pStyle w:val="TableText"/>
              <w:ind w:left="53" w:right="11" w:hanging="25"/>
              <w:spacing w:before="76" w:line="256" w:lineRule="auto"/>
              <w:rPr/>
            </w:pPr>
            <w:r>
              <w:rPr>
                <w:rFonts w:ascii="SimSun" w:hAnsi="SimSun" w:eastAsia="SimSun" w:cs="SimSun"/>
                <w:spacing w:val="3"/>
              </w:rPr>
              <w:t>②</w:t>
            </w:r>
            <w:r>
              <w:rPr>
                <w:spacing w:val="3"/>
              </w:rPr>
              <w:t>水平运输采用密</w:t>
            </w:r>
            <w:r>
              <w:rPr>
                <w:spacing w:val="-27"/>
              </w:rPr>
              <w:t>闭式皮带机，不设中</w:t>
            </w:r>
            <w:r>
              <w:rPr>
                <w:spacing w:val="-17"/>
              </w:rPr>
              <w:t>间转运点。</w:t>
            </w:r>
          </w:p>
        </w:tc>
        <w:tc>
          <w:tcPr>
            <w:tcW w:w="3318" w:type="dxa"/>
            <w:vAlign w:val="top"/>
            <w:tcBorders>
              <w:bottom w:val="single" w:color="000000" w:sz="10" w:space="0"/>
            </w:tcBorders>
          </w:tcPr>
          <w:p>
            <w:pPr>
              <w:pStyle w:val="TableText"/>
              <w:ind w:left="26" w:right="9" w:hanging="1"/>
              <w:spacing w:before="123" w:line="262" w:lineRule="auto"/>
              <w:rPr/>
            </w:pPr>
            <w:r>
              <w:rPr>
                <w:rFonts w:ascii="SimSun" w:hAnsi="SimSun" w:eastAsia="SimSun" w:cs="SimSun"/>
                <w:spacing w:val="-22"/>
              </w:rPr>
              <w:t>①</w:t>
            </w:r>
            <w:r>
              <w:rPr>
                <w:spacing w:val="-22"/>
              </w:rPr>
              <w:t>本港区的车辆、机械等使用催化</w:t>
            </w:r>
            <w:r>
              <w:rPr>
                <w:spacing w:val="-22"/>
              </w:rPr>
              <w:t>燃烧净化过滤器和无铅化、环保型</w:t>
            </w:r>
            <w:r>
              <w:rPr>
                <w:spacing w:val="-22"/>
              </w:rPr>
              <w:t>燃料，降低尾气排放浓度或加装尾</w:t>
            </w:r>
            <w:r>
              <w:rPr>
                <w:spacing w:val="-12"/>
              </w:rPr>
              <w:t>气处理罩。</w:t>
            </w:r>
          </w:p>
          <w:p>
            <w:pPr>
              <w:pStyle w:val="TableText"/>
              <w:ind w:left="25" w:right="9" w:hanging="1"/>
              <w:spacing w:before="77" w:line="247" w:lineRule="auto"/>
              <w:rPr/>
            </w:pPr>
            <w:r>
              <w:rPr>
                <w:rFonts w:ascii="SimSun" w:hAnsi="SimSun" w:eastAsia="SimSun" w:cs="SimSun"/>
                <w:spacing w:val="-22"/>
              </w:rPr>
              <w:t>②</w:t>
            </w:r>
            <w:r>
              <w:rPr>
                <w:spacing w:val="-22"/>
              </w:rPr>
              <w:t>对于散货砂石料的卸船工艺，采</w:t>
            </w:r>
            <w:r>
              <w:rPr>
                <w:spacing w:val="-7"/>
              </w:rPr>
              <w:t>用门座起重机，从船舱中抓取物</w:t>
            </w:r>
          </w:p>
        </w:tc>
        <w:tc>
          <w:tcPr>
            <w:tcW w:w="1930" w:type="dxa"/>
            <w:vAlign w:val="top"/>
            <w:tcBorders>
              <w:bottom w:val="single" w:color="000000" w:sz="10" w:space="0"/>
              <w:right w:val="nil"/>
            </w:tcBorders>
          </w:tcPr>
          <w:p>
            <w:pPr>
              <w:spacing w:line="290" w:lineRule="auto"/>
              <w:rPr>
                <w:rFonts w:ascii="Arial"/>
                <w:sz w:val="21"/>
              </w:rPr>
            </w:pPr>
            <w:r/>
          </w:p>
          <w:p>
            <w:pPr>
              <w:spacing w:line="291" w:lineRule="auto"/>
              <w:rPr>
                <w:rFonts w:ascii="Arial"/>
                <w:sz w:val="21"/>
              </w:rPr>
            </w:pPr>
            <w:r/>
          </w:p>
          <w:p>
            <w:pPr>
              <w:pStyle w:val="TableText"/>
              <w:ind w:left="29" w:right="11" w:firstLine="4"/>
              <w:spacing w:before="78" w:line="278" w:lineRule="auto"/>
              <w:jc w:val="both"/>
              <w:rPr/>
            </w:pPr>
            <w:r>
              <w:rPr>
                <w:spacing w:val="-6"/>
              </w:rPr>
              <w:t>安装粉尘在线监测</w:t>
            </w:r>
            <w:r>
              <w:rPr>
                <w:spacing w:val="-5"/>
              </w:rPr>
              <w:t>系统，大气防护措</w:t>
            </w:r>
            <w:r>
              <w:rPr>
                <w:spacing w:val="-13"/>
              </w:rPr>
              <w:t>施有所提升。</w:t>
            </w:r>
          </w:p>
        </w:tc>
      </w:tr>
    </w:tbl>
    <w:p>
      <w:pPr>
        <w:pStyle w:val="BodyText"/>
        <w:rPr/>
      </w:pPr>
      <w:r/>
    </w:p>
    <w:p>
      <w:pPr>
        <w:sectPr>
          <w:footerReference w:type="default" r:id="rId29"/>
          <w:pgSz w:w="11907" w:h="16839"/>
          <w:pgMar w:top="1212" w:right="1409" w:bottom="1180" w:left="1411" w:header="840" w:footer="946" w:gutter="0"/>
        </w:sectPr>
        <w:rPr/>
      </w:pPr>
    </w:p>
    <w:p>
      <w:pPr>
        <w:spacing w:line="227" w:lineRule="exact"/>
        <w:rPr/>
      </w:pPr>
      <w:r/>
    </w:p>
    <w:tbl>
      <w:tblPr>
        <w:tblStyle w:val="TableNormal"/>
        <w:tblW w:w="9023" w:type="dxa"/>
        <w:tblInd w:w="28"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603"/>
        <w:gridCol w:w="1175"/>
        <w:gridCol w:w="1994"/>
        <w:gridCol w:w="3319"/>
        <w:gridCol w:w="1932"/>
      </w:tblGrid>
      <w:tr>
        <w:trPr>
          <w:trHeight w:val="416" w:hRule="atLeast"/>
        </w:trPr>
        <w:tc>
          <w:tcPr>
            <w:tcW w:w="1778" w:type="dxa"/>
            <w:vAlign w:val="top"/>
            <w:gridSpan w:val="2"/>
            <w:tcBorders>
              <w:top w:val="single" w:color="000000" w:sz="10" w:space="0"/>
              <w:left w:val="nil"/>
            </w:tcBorders>
          </w:tcPr>
          <w:p>
            <w:pPr>
              <w:pStyle w:val="TableText"/>
              <w:ind w:left="547"/>
              <w:spacing w:before="114" w:line="218" w:lineRule="auto"/>
              <w:rPr/>
            </w:pPr>
            <w:r>
              <w:rPr>
                <w:b/>
                <w:bCs/>
                <w:spacing w:val="-9"/>
              </w:rPr>
              <w:t>污染源</w:t>
            </w:r>
          </w:p>
        </w:tc>
        <w:tc>
          <w:tcPr>
            <w:tcW w:w="1994" w:type="dxa"/>
            <w:vAlign w:val="top"/>
            <w:tcBorders>
              <w:top w:val="single" w:color="000000" w:sz="10" w:space="0"/>
            </w:tcBorders>
          </w:tcPr>
          <w:p>
            <w:pPr>
              <w:pStyle w:val="TableText"/>
              <w:ind w:left="155"/>
              <w:spacing w:before="114" w:line="218" w:lineRule="auto"/>
              <w:rPr/>
            </w:pPr>
            <w:r>
              <w:rPr>
                <w:b/>
                <w:bCs/>
                <w:spacing w:val="-3"/>
              </w:rPr>
              <w:t>环评中治理措施</w:t>
            </w:r>
          </w:p>
        </w:tc>
        <w:tc>
          <w:tcPr>
            <w:tcW w:w="3319" w:type="dxa"/>
            <w:vAlign w:val="top"/>
            <w:tcBorders>
              <w:top w:val="single" w:color="000000" w:sz="10" w:space="0"/>
            </w:tcBorders>
          </w:tcPr>
          <w:p>
            <w:pPr>
              <w:pStyle w:val="TableText"/>
              <w:ind w:left="1113"/>
              <w:spacing w:before="114" w:line="218" w:lineRule="auto"/>
              <w:rPr/>
            </w:pPr>
            <w:r>
              <w:rPr>
                <w:b/>
                <w:bCs/>
                <w:spacing w:val="-17"/>
              </w:rPr>
              <w:t>变动后情况</w:t>
            </w:r>
          </w:p>
        </w:tc>
        <w:tc>
          <w:tcPr>
            <w:tcW w:w="1932" w:type="dxa"/>
            <w:vAlign w:val="top"/>
            <w:tcBorders>
              <w:top w:val="single" w:color="000000" w:sz="10" w:space="0"/>
              <w:right w:val="nil"/>
            </w:tcBorders>
          </w:tcPr>
          <w:p>
            <w:pPr>
              <w:pStyle w:val="TableText"/>
              <w:ind w:left="533"/>
              <w:spacing w:before="114" w:line="218" w:lineRule="auto"/>
              <w:rPr/>
            </w:pPr>
            <w:r>
              <w:rPr>
                <w:b/>
                <w:bCs/>
                <w:spacing w:val="-16"/>
              </w:rPr>
              <w:t>变化情况</w:t>
            </w:r>
          </w:p>
        </w:tc>
      </w:tr>
      <w:tr>
        <w:trPr>
          <w:trHeight w:val="3669" w:hRule="atLeast"/>
        </w:trPr>
        <w:tc>
          <w:tcPr>
            <w:tcW w:w="603" w:type="dxa"/>
            <w:vAlign w:val="top"/>
            <w:vMerge w:val="restart"/>
            <w:tcBorders>
              <w:left w:val="nil"/>
              <w:bottom w:val="nil"/>
            </w:tcBorders>
          </w:tcPr>
          <w:p>
            <w:pPr>
              <w:rPr>
                <w:rFonts w:ascii="Arial"/>
                <w:sz w:val="21"/>
              </w:rPr>
            </w:pPr>
            <w:r/>
          </w:p>
        </w:tc>
        <w:tc>
          <w:tcPr>
            <w:tcW w:w="1175" w:type="dxa"/>
            <w:vAlign w:val="top"/>
          </w:tcPr>
          <w:p>
            <w:pPr>
              <w:rPr>
                <w:rFonts w:ascii="Arial"/>
                <w:sz w:val="21"/>
              </w:rPr>
            </w:pPr>
            <w:r/>
          </w:p>
        </w:tc>
        <w:tc>
          <w:tcPr>
            <w:tcW w:w="1994" w:type="dxa"/>
            <w:vAlign w:val="top"/>
          </w:tcPr>
          <w:p>
            <w:pPr>
              <w:pStyle w:val="TableText"/>
              <w:ind w:left="34" w:right="8" w:hanging="5"/>
              <w:spacing w:before="137" w:line="262" w:lineRule="auto"/>
              <w:rPr/>
            </w:pPr>
            <w:r>
              <w:rPr>
                <w:rFonts w:ascii="SimSun" w:hAnsi="SimSun" w:eastAsia="SimSun" w:cs="SimSun"/>
                <w:spacing w:val="3"/>
              </w:rPr>
              <w:t>③</w:t>
            </w:r>
            <w:r>
              <w:rPr>
                <w:spacing w:val="3"/>
              </w:rPr>
              <w:t>提高作业抓斗的</w:t>
            </w:r>
            <w:r>
              <w:rPr>
                <w:spacing w:val="-25"/>
              </w:rPr>
              <w:t>闭合性，卸料抓斗落</w:t>
            </w:r>
            <w:r>
              <w:rPr>
                <w:spacing w:val="-25"/>
              </w:rPr>
              <w:t>料高度尽量低，避免</w:t>
            </w:r>
            <w:r>
              <w:rPr>
                <w:spacing w:val="-10"/>
              </w:rPr>
              <w:t>溢漏。</w:t>
            </w:r>
          </w:p>
          <w:p>
            <w:pPr>
              <w:pStyle w:val="TableText"/>
              <w:ind w:left="37" w:right="8" w:hanging="8"/>
              <w:spacing w:before="76" w:line="259" w:lineRule="auto"/>
              <w:rPr/>
            </w:pPr>
            <w:r>
              <w:rPr>
                <w:rFonts w:ascii="SimSun" w:hAnsi="SimSun" w:eastAsia="SimSun" w:cs="SimSun"/>
                <w:spacing w:val="-24"/>
              </w:rPr>
              <w:t>④</w:t>
            </w:r>
            <w:r>
              <w:rPr>
                <w:spacing w:val="-24"/>
              </w:rPr>
              <w:t>装卸、传送设备上</w:t>
            </w:r>
            <w:r>
              <w:rPr>
                <w:spacing w:val="2"/>
              </w:rPr>
              <w:t>均设置喷洒除尘装</w:t>
            </w:r>
            <w:r>
              <w:rPr>
                <w:spacing w:val="-16"/>
              </w:rPr>
              <w:t>置。</w:t>
            </w:r>
          </w:p>
        </w:tc>
        <w:tc>
          <w:tcPr>
            <w:tcW w:w="3319" w:type="dxa"/>
            <w:vAlign w:val="top"/>
          </w:tcPr>
          <w:p>
            <w:pPr>
              <w:pStyle w:val="TableText"/>
              <w:ind w:left="26" w:firstLine="6"/>
              <w:spacing w:before="134" w:line="277" w:lineRule="auto"/>
              <w:jc w:val="both"/>
              <w:rPr/>
            </w:pPr>
            <w:r>
              <w:rPr>
                <w:spacing w:val="-25"/>
              </w:rPr>
              <w:t>料，经变幅旋转卸料至料斗，移动</w:t>
            </w:r>
            <w:r>
              <w:rPr>
                <w:spacing w:val="-22"/>
              </w:rPr>
              <w:t>皮带机输送至后方仓库进行堆存，</w:t>
            </w:r>
            <w:r>
              <w:rPr>
                <w:spacing w:val="-24"/>
              </w:rPr>
              <w:t>配备洒水车作业时抑尘。卸船门机</w:t>
            </w:r>
            <w:r>
              <w:rPr>
                <w:spacing w:val="-24"/>
              </w:rPr>
              <w:t>及抓斗应采取防漏措施，在物料转</w:t>
            </w:r>
            <w:r>
              <w:rPr>
                <w:spacing w:val="-9"/>
              </w:rPr>
              <w:t>运处设置导料槽、密闭罩和防尘</w:t>
            </w:r>
            <w:r>
              <w:rPr>
                <w:spacing w:val="-19"/>
              </w:rPr>
              <w:t>帘。</w:t>
            </w:r>
          </w:p>
          <w:p>
            <w:pPr>
              <w:pStyle w:val="TableText"/>
              <w:ind w:left="30" w:right="7" w:hanging="3"/>
              <w:spacing w:before="1" w:line="262" w:lineRule="auto"/>
              <w:jc w:val="both"/>
              <w:rPr/>
            </w:pPr>
            <w:r>
              <w:rPr>
                <w:rFonts w:ascii="SimSun" w:hAnsi="SimSun" w:eastAsia="SimSun" w:cs="SimSun"/>
                <w:spacing w:val="-7"/>
              </w:rPr>
              <w:t>③</w:t>
            </w:r>
            <w:r>
              <w:rPr>
                <w:spacing w:val="-7"/>
              </w:rPr>
              <w:t>港区设置粉尘在线监测系统</w:t>
            </w:r>
            <w:r>
              <w:rPr>
                <w:spacing w:val="-7"/>
              </w:rPr>
              <w:t xml:space="preserve"> </w:t>
            </w:r>
            <w:r>
              <w:rPr>
                <w:rFonts w:ascii="Times New Roman" w:hAnsi="Times New Roman" w:eastAsia="Times New Roman" w:cs="Times New Roman"/>
                <w:spacing w:val="-7"/>
              </w:rPr>
              <w:t>2</w:t>
            </w:r>
            <w:r>
              <w:rPr>
                <w:spacing w:val="-22"/>
              </w:rPr>
              <w:t>个，在厂界下风向布设</w:t>
            </w:r>
            <w:r>
              <w:rPr>
                <w:spacing w:val="-40"/>
              </w:rPr>
              <w:t xml:space="preserve"> </w:t>
            </w:r>
            <w:r>
              <w:rPr>
                <w:rFonts w:ascii="Times New Roman" w:hAnsi="Times New Roman" w:eastAsia="Times New Roman" w:cs="Times New Roman"/>
                <w:spacing w:val="-22"/>
              </w:rPr>
              <w:t>1 </w:t>
            </w:r>
            <w:r>
              <w:rPr>
                <w:spacing w:val="-22"/>
              </w:rPr>
              <w:t>个自动在</w:t>
            </w:r>
            <w:r>
              <w:rPr>
                <w:spacing w:val="-22"/>
              </w:rPr>
              <w:t>线监测点，厂界上风向布设</w:t>
            </w:r>
            <w:r>
              <w:rPr>
                <w:spacing w:val="-40"/>
              </w:rPr>
              <w:t xml:space="preserve"> </w:t>
            </w:r>
            <w:r>
              <w:rPr>
                <w:rFonts w:ascii="Times New Roman" w:hAnsi="Times New Roman" w:eastAsia="Times New Roman" w:cs="Times New Roman"/>
                <w:spacing w:val="-22"/>
              </w:rPr>
              <w:t>1 </w:t>
            </w:r>
            <w:r>
              <w:rPr>
                <w:spacing w:val="-22"/>
              </w:rPr>
              <w:t>个自</w:t>
            </w:r>
            <w:r>
              <w:rPr>
                <w:spacing w:val="-13"/>
              </w:rPr>
              <w:t>动在线监测点。</w:t>
            </w:r>
          </w:p>
        </w:tc>
        <w:tc>
          <w:tcPr>
            <w:tcW w:w="1932" w:type="dxa"/>
            <w:vAlign w:val="top"/>
            <w:tcBorders>
              <w:right w:val="nil"/>
            </w:tcBorders>
          </w:tcPr>
          <w:p>
            <w:pPr>
              <w:rPr>
                <w:rFonts w:ascii="Arial"/>
                <w:sz w:val="21"/>
              </w:rPr>
            </w:pPr>
            <w:r/>
          </w:p>
        </w:tc>
      </w:tr>
      <w:tr>
        <w:trPr>
          <w:trHeight w:val="7979" w:hRule="atLeast"/>
        </w:trPr>
        <w:tc>
          <w:tcPr>
            <w:tcW w:w="603" w:type="dxa"/>
            <w:vAlign w:val="top"/>
            <w:vMerge w:val="continue"/>
            <w:tcBorders>
              <w:left w:val="nil"/>
              <w:top w:val="nil"/>
            </w:tcBorders>
          </w:tcPr>
          <w:p>
            <w:pPr>
              <w:rPr>
                <w:rFonts w:ascii="Arial"/>
                <w:sz w:val="21"/>
              </w:rPr>
            </w:pPr>
            <w:r/>
          </w:p>
        </w:tc>
        <w:tc>
          <w:tcPr>
            <w:tcW w:w="1175" w:type="dxa"/>
            <w:vAlign w:val="top"/>
          </w:tcPr>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pStyle w:val="TableText"/>
              <w:spacing w:before="78" w:line="217" w:lineRule="auto"/>
              <w:jc w:val="right"/>
              <w:rPr/>
            </w:pPr>
            <w:r>
              <w:rPr>
                <w:spacing w:val="-16"/>
              </w:rPr>
              <w:t>堆场、道路</w:t>
            </w:r>
          </w:p>
        </w:tc>
        <w:tc>
          <w:tcPr>
            <w:tcW w:w="1994" w:type="dxa"/>
            <w:vAlign w:val="top"/>
          </w:tcPr>
          <w:p>
            <w:pPr>
              <w:pStyle w:val="TableText"/>
              <w:ind w:left="33" w:right="8" w:hanging="3"/>
              <w:spacing w:before="126" w:line="263" w:lineRule="auto"/>
              <w:rPr/>
            </w:pPr>
            <w:r>
              <w:rPr>
                <w:rFonts w:ascii="SimSun" w:hAnsi="SimSun" w:eastAsia="SimSun" w:cs="SimSun"/>
                <w:spacing w:val="3"/>
              </w:rPr>
              <w:t>①</w:t>
            </w:r>
            <w:r>
              <w:rPr>
                <w:spacing w:val="3"/>
              </w:rPr>
              <w:t>及时对码头面及</w:t>
            </w:r>
            <w:r>
              <w:rPr>
                <w:spacing w:val="2"/>
              </w:rPr>
              <w:t>道路进行洒水和清</w:t>
            </w:r>
            <w:r>
              <w:rPr>
                <w:spacing w:val="-25"/>
              </w:rPr>
              <w:t>扫，减少道路二次扬</w:t>
            </w:r>
            <w:r>
              <w:rPr>
                <w:spacing w:val="-13"/>
              </w:rPr>
              <w:t>尘发生量。</w:t>
            </w:r>
          </w:p>
          <w:p>
            <w:pPr>
              <w:pStyle w:val="TableText"/>
              <w:ind w:left="29" w:right="8"/>
              <w:spacing w:before="76" w:line="265" w:lineRule="auto"/>
              <w:rPr/>
            </w:pPr>
            <w:r>
              <w:rPr>
                <w:rFonts w:ascii="SimSun" w:hAnsi="SimSun" w:eastAsia="SimSun" w:cs="SimSun"/>
                <w:spacing w:val="-24"/>
              </w:rPr>
              <w:t>②</w:t>
            </w:r>
            <w:r>
              <w:rPr>
                <w:spacing w:val="-24"/>
              </w:rPr>
              <w:t>物料堆放时煤、砂</w:t>
            </w:r>
            <w:r>
              <w:rPr>
                <w:spacing w:val="-24"/>
              </w:rPr>
              <w:t>等粒径小、易扬尘的</w:t>
            </w:r>
            <w:r>
              <w:rPr>
                <w:spacing w:val="-24"/>
              </w:rPr>
              <w:t>物料，其堆放及作业</w:t>
            </w:r>
            <w:r>
              <w:rPr>
                <w:spacing w:val="3"/>
              </w:rPr>
              <w:t>场地应尽可能远离</w:t>
            </w:r>
            <w:r>
              <w:rPr>
                <w:spacing w:val="-8"/>
              </w:rPr>
              <w:t>厂界。</w:t>
            </w:r>
          </w:p>
          <w:p>
            <w:pPr>
              <w:pStyle w:val="TableText"/>
              <w:ind w:left="28" w:right="23"/>
              <w:spacing w:before="78" w:line="271" w:lineRule="auto"/>
              <w:rPr/>
            </w:pPr>
            <w:r>
              <w:rPr>
                <w:rFonts w:ascii="SimSun" w:hAnsi="SimSun" w:eastAsia="SimSun" w:cs="SimSun"/>
                <w:spacing w:val="1"/>
              </w:rPr>
              <w:t>③</w:t>
            </w:r>
            <w:r>
              <w:rPr>
                <w:spacing w:val="1"/>
              </w:rPr>
              <w:t>堆场应配置喷洒</w:t>
            </w:r>
            <w:r>
              <w:rPr>
                <w:spacing w:val="36"/>
              </w:rPr>
              <w:t>系统定期进行酒</w:t>
            </w:r>
            <w:r>
              <w:rPr>
                <w:spacing w:val="1"/>
              </w:rPr>
              <w:t>水，并适当采用蓬</w:t>
            </w:r>
            <w:r>
              <w:rPr>
                <w:spacing w:val="1"/>
              </w:rPr>
              <w:t>布遮盖、装设防风</w:t>
            </w:r>
            <w:r>
              <w:rPr>
                <w:spacing w:val="1"/>
              </w:rPr>
              <w:t>抑尘网等防治扬尘</w:t>
            </w:r>
            <w:r>
              <w:rPr>
                <w:spacing w:val="1"/>
              </w:rPr>
              <w:t>产生。另外根据技</w:t>
            </w:r>
            <w:r>
              <w:rPr>
                <w:spacing w:val="1"/>
              </w:rPr>
              <w:t>术经济条件，设置</w:t>
            </w:r>
            <w:r>
              <w:rPr>
                <w:spacing w:val="1"/>
              </w:rPr>
              <w:t>半密闭棚、全密闭</w:t>
            </w:r>
            <w:r>
              <w:rPr>
                <w:spacing w:val="1"/>
              </w:rPr>
              <w:t>结构或简仓等存储</w:t>
            </w:r>
            <w:r>
              <w:rPr>
                <w:spacing w:val="-13"/>
              </w:rPr>
              <w:t>设施。</w:t>
            </w:r>
          </w:p>
          <w:p>
            <w:pPr>
              <w:pStyle w:val="TableText"/>
              <w:ind w:left="31" w:right="25" w:hanging="2"/>
              <w:spacing w:before="75" w:line="256" w:lineRule="auto"/>
              <w:rPr/>
            </w:pPr>
            <w:r>
              <w:rPr>
                <w:rFonts w:ascii="SimSun" w:hAnsi="SimSun" w:eastAsia="SimSun" w:cs="SimSun"/>
                <w:spacing w:val="1"/>
              </w:rPr>
              <w:t>④</w:t>
            </w:r>
            <w:r>
              <w:rPr>
                <w:spacing w:val="1"/>
              </w:rPr>
              <w:t>堆场周围需要设</w:t>
            </w:r>
            <w:r>
              <w:rPr/>
              <w:t>置绿化防风林、挡</w:t>
            </w:r>
            <w:r>
              <w:rPr>
                <w:spacing w:val="-10"/>
              </w:rPr>
              <w:t>风高墙等。</w:t>
            </w:r>
          </w:p>
        </w:tc>
        <w:tc>
          <w:tcPr>
            <w:tcW w:w="3319" w:type="dxa"/>
            <w:vAlign w:val="top"/>
          </w:tcPr>
          <w:p>
            <w:pPr>
              <w:spacing w:line="276" w:lineRule="auto"/>
              <w:rPr>
                <w:rFonts w:ascii="Arial"/>
                <w:sz w:val="21"/>
              </w:rPr>
            </w:pPr>
            <w:r/>
          </w:p>
          <w:p>
            <w:pPr>
              <w:spacing w:line="276" w:lineRule="auto"/>
              <w:rPr>
                <w:rFonts w:ascii="Arial"/>
                <w:sz w:val="21"/>
              </w:rPr>
            </w:pPr>
            <w:r/>
          </w:p>
          <w:p>
            <w:pPr>
              <w:spacing w:line="276" w:lineRule="auto"/>
              <w:rPr>
                <w:rFonts w:ascii="Arial"/>
                <w:sz w:val="21"/>
              </w:rPr>
            </w:pPr>
            <w:r/>
          </w:p>
          <w:p>
            <w:pPr>
              <w:spacing w:line="277" w:lineRule="auto"/>
              <w:rPr>
                <w:rFonts w:ascii="Arial"/>
                <w:sz w:val="21"/>
              </w:rPr>
            </w:pPr>
            <w:r/>
          </w:p>
          <w:p>
            <w:pPr>
              <w:spacing w:line="277" w:lineRule="auto"/>
              <w:rPr>
                <w:rFonts w:ascii="Arial"/>
                <w:sz w:val="21"/>
              </w:rPr>
            </w:pPr>
            <w:r/>
          </w:p>
          <w:p>
            <w:pPr>
              <w:spacing w:line="277" w:lineRule="auto"/>
              <w:rPr>
                <w:rFonts w:ascii="Arial"/>
                <w:sz w:val="21"/>
              </w:rPr>
            </w:pPr>
            <w:r/>
          </w:p>
          <w:p>
            <w:pPr>
              <w:pStyle w:val="TableText"/>
              <w:ind w:left="28"/>
              <w:spacing w:before="78" w:line="265" w:lineRule="auto"/>
              <w:rPr/>
            </w:pPr>
            <w:r>
              <w:rPr>
                <w:rFonts w:ascii="SimSun" w:hAnsi="SimSun" w:eastAsia="SimSun" w:cs="SimSun"/>
                <w:spacing w:val="-10"/>
              </w:rPr>
              <w:t>①</w:t>
            </w:r>
            <w:r>
              <w:rPr>
                <w:spacing w:val="-10"/>
              </w:rPr>
              <w:t>在港区堆场周围设绿化防护林</w:t>
            </w:r>
            <w:r>
              <w:rPr>
                <w:spacing w:val="-25"/>
              </w:rPr>
              <w:t>带，在生活区和港口生产区之间也</w:t>
            </w:r>
            <w:r>
              <w:rPr>
                <w:spacing w:val="-25"/>
              </w:rPr>
              <w:t>设绿化防护林带，在辅助生产区和</w:t>
            </w:r>
            <w:r>
              <w:rPr>
                <w:spacing w:val="-25"/>
              </w:rPr>
              <w:t>生活区内设环境绿化，发挥绿色植</w:t>
            </w:r>
            <w:r>
              <w:rPr>
                <w:spacing w:val="-22"/>
              </w:rPr>
              <w:t>物吸尘、吸噪、净化空气的作用。</w:t>
            </w:r>
          </w:p>
          <w:p>
            <w:pPr>
              <w:pStyle w:val="TableText"/>
              <w:ind w:left="25" w:right="7" w:firstLine="1"/>
              <w:spacing w:before="81" w:line="262" w:lineRule="auto"/>
              <w:rPr/>
            </w:pPr>
            <w:r>
              <w:rPr>
                <w:rFonts w:ascii="SimSun" w:hAnsi="SimSun" w:eastAsia="SimSun" w:cs="SimSun"/>
                <w:spacing w:val="-22"/>
              </w:rPr>
              <w:t>②</w:t>
            </w:r>
            <w:r>
              <w:rPr>
                <w:spacing w:val="-22"/>
              </w:rPr>
              <w:t>建设封闭式散货仓库，项目作业</w:t>
            </w:r>
            <w:r>
              <w:rPr>
                <w:spacing w:val="-22"/>
              </w:rPr>
              <w:t>砂石散货，全部进入封闭式散货仓</w:t>
            </w:r>
            <w:r>
              <w:rPr>
                <w:spacing w:val="-22"/>
              </w:rPr>
              <w:t>库堆存，封闭式大棚内部采用洒水</w:t>
            </w:r>
            <w:r>
              <w:rPr>
                <w:spacing w:val="-14"/>
              </w:rPr>
              <w:t>降尘措施，降低粉尘浓度。</w:t>
            </w:r>
          </w:p>
          <w:p>
            <w:pPr>
              <w:pStyle w:val="TableText"/>
              <w:ind w:left="28" w:right="7" w:hanging="1"/>
              <w:spacing w:before="76" w:line="250" w:lineRule="auto"/>
              <w:rPr/>
            </w:pPr>
            <w:r>
              <w:rPr>
                <w:rFonts w:ascii="SimSun" w:hAnsi="SimSun" w:eastAsia="SimSun" w:cs="SimSun"/>
                <w:spacing w:val="-22"/>
              </w:rPr>
              <w:t>③</w:t>
            </w:r>
            <w:r>
              <w:rPr>
                <w:spacing w:val="-22"/>
              </w:rPr>
              <w:t>严格控制未经年审的车辆、船舶</w:t>
            </w:r>
            <w:r>
              <w:rPr>
                <w:spacing w:val="-12"/>
              </w:rPr>
              <w:t>进入港区。</w:t>
            </w:r>
          </w:p>
          <w:p>
            <w:pPr>
              <w:pStyle w:val="TableText"/>
              <w:ind w:left="28" w:hanging="1"/>
              <w:spacing w:before="69" w:line="247" w:lineRule="auto"/>
              <w:rPr/>
            </w:pPr>
            <w:r>
              <w:rPr>
                <w:spacing w:val="-9"/>
              </w:rPr>
              <w:t>④散货作业时对码头面及道路进</w:t>
            </w:r>
            <w:r>
              <w:rPr>
                <w:spacing w:val="-22"/>
              </w:rPr>
              <w:t>行洒水和清扫，抑制粉尘产生量。</w:t>
            </w:r>
          </w:p>
        </w:tc>
        <w:tc>
          <w:tcPr>
            <w:tcW w:w="1932" w:type="dxa"/>
            <w:vAlign w:val="top"/>
            <w:tcBorders>
              <w:right w:val="nil"/>
            </w:tcBorders>
          </w:tcPr>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pStyle w:val="TableText"/>
              <w:ind w:left="27" w:right="11"/>
              <w:spacing w:before="78" w:line="278" w:lineRule="auto"/>
              <w:jc w:val="both"/>
              <w:rPr/>
            </w:pPr>
            <w:r>
              <w:rPr>
                <w:spacing w:val="-5"/>
              </w:rPr>
              <w:t>增加封闭式散货仓</w:t>
            </w:r>
            <w:r>
              <w:rPr>
                <w:spacing w:val="-4"/>
              </w:rPr>
              <w:t>库，大气防护措施</w:t>
            </w:r>
            <w:r>
              <w:rPr>
                <w:spacing w:val="-11"/>
              </w:rPr>
              <w:t>有所提升。</w:t>
            </w:r>
          </w:p>
        </w:tc>
      </w:tr>
      <w:tr>
        <w:trPr>
          <w:trHeight w:val="1521" w:hRule="atLeast"/>
        </w:trPr>
        <w:tc>
          <w:tcPr>
            <w:tcW w:w="603" w:type="dxa"/>
            <w:vAlign w:val="top"/>
            <w:tcBorders>
              <w:bottom w:val="single" w:color="000000" w:sz="10" w:space="0"/>
              <w:left w:val="nil"/>
            </w:tcBorders>
          </w:tcPr>
          <w:p>
            <w:pPr>
              <w:spacing w:line="294" w:lineRule="auto"/>
              <w:rPr>
                <w:rFonts w:ascii="Arial"/>
                <w:sz w:val="21"/>
              </w:rPr>
            </w:pPr>
            <w:r/>
          </w:p>
          <w:p>
            <w:pPr>
              <w:spacing w:line="294" w:lineRule="auto"/>
              <w:rPr>
                <w:rFonts w:ascii="Arial"/>
                <w:sz w:val="21"/>
              </w:rPr>
            </w:pPr>
            <w:r/>
          </w:p>
          <w:p>
            <w:pPr>
              <w:pStyle w:val="TableText"/>
              <w:ind w:left="84"/>
              <w:spacing w:before="78" w:line="219" w:lineRule="auto"/>
              <w:rPr/>
            </w:pPr>
            <w:r>
              <w:rPr>
                <w:spacing w:val="-6"/>
              </w:rPr>
              <w:t>废水</w:t>
            </w:r>
          </w:p>
        </w:tc>
        <w:tc>
          <w:tcPr>
            <w:tcW w:w="1175" w:type="dxa"/>
            <w:vAlign w:val="top"/>
            <w:tcBorders>
              <w:bottom w:val="single" w:color="000000" w:sz="10" w:space="0"/>
            </w:tcBorders>
          </w:tcPr>
          <w:p>
            <w:pPr>
              <w:pStyle w:val="TableText"/>
              <w:ind w:left="142"/>
              <w:spacing w:before="129" w:line="220" w:lineRule="auto"/>
              <w:rPr/>
            </w:pPr>
            <w:r>
              <w:rPr>
                <w:spacing w:val="-11"/>
              </w:rPr>
              <w:t>船舶生活</w:t>
            </w:r>
          </w:p>
          <w:p>
            <w:pPr>
              <w:pStyle w:val="TableText"/>
              <w:ind w:left="153"/>
              <w:spacing w:before="74" w:line="219" w:lineRule="auto"/>
              <w:rPr/>
            </w:pPr>
            <w:r>
              <w:rPr>
                <w:spacing w:val="-13"/>
              </w:rPr>
              <w:t>污水和船</w:t>
            </w:r>
          </w:p>
          <w:p>
            <w:pPr>
              <w:pStyle w:val="TableText"/>
              <w:ind w:left="375" w:right="119" w:hanging="235"/>
              <w:spacing w:before="75" w:line="254" w:lineRule="auto"/>
              <w:rPr/>
            </w:pPr>
            <w:r>
              <w:rPr>
                <w:spacing w:val="-14"/>
              </w:rPr>
              <w:t>舶舱底油</w:t>
            </w:r>
            <w:r>
              <w:rPr>
                <w:spacing w:val="-9"/>
              </w:rPr>
              <w:t>污水</w:t>
            </w:r>
          </w:p>
        </w:tc>
        <w:tc>
          <w:tcPr>
            <w:tcW w:w="1994" w:type="dxa"/>
            <w:vAlign w:val="top"/>
            <w:tcBorders>
              <w:bottom w:val="single" w:color="000000" w:sz="10" w:space="0"/>
            </w:tcBorders>
          </w:tcPr>
          <w:p>
            <w:pPr>
              <w:pStyle w:val="TableText"/>
              <w:ind w:left="29" w:firstLine="6"/>
              <w:spacing w:before="133" w:line="265" w:lineRule="auto"/>
              <w:jc w:val="both"/>
              <w:rPr/>
            </w:pPr>
            <w:r>
              <w:rPr>
                <w:spacing w:val="-27"/>
              </w:rPr>
              <w:t>不上岸，船舶舱底油</w:t>
            </w:r>
            <w:r>
              <w:rPr>
                <w:spacing w:val="-23"/>
              </w:rPr>
              <w:t>污水由环保船收集，</w:t>
            </w:r>
            <w:r>
              <w:rPr>
                <w:spacing w:val="1"/>
              </w:rPr>
              <w:t>船舶生活污水由船</w:t>
            </w:r>
            <w:r>
              <w:rPr>
                <w:spacing w:val="-15"/>
              </w:rPr>
              <w:t>舶带回自行处理。</w:t>
            </w:r>
          </w:p>
        </w:tc>
        <w:tc>
          <w:tcPr>
            <w:tcW w:w="3319" w:type="dxa"/>
            <w:vAlign w:val="top"/>
            <w:tcBorders>
              <w:bottom w:val="single" w:color="000000" w:sz="10" w:space="0"/>
            </w:tcBorders>
          </w:tcPr>
          <w:p>
            <w:pPr>
              <w:pStyle w:val="TableText"/>
              <w:ind w:left="28"/>
              <w:spacing w:before="310" w:line="278" w:lineRule="auto"/>
              <w:jc w:val="both"/>
              <w:rPr/>
            </w:pPr>
            <w:r>
              <w:rPr>
                <w:spacing w:val="-10"/>
              </w:rPr>
              <w:t>船舶生活污水经岸上船舶生活污</w:t>
            </w:r>
            <w:r>
              <w:rPr>
                <w:spacing w:val="-25"/>
              </w:rPr>
              <w:t>水收集装置收集后，接管至污水处</w:t>
            </w:r>
            <w:r>
              <w:rPr>
                <w:spacing w:val="-22"/>
              </w:rPr>
              <w:t>理厂处置。船舶含油污水不接收。</w:t>
            </w:r>
          </w:p>
        </w:tc>
        <w:tc>
          <w:tcPr>
            <w:tcW w:w="1932" w:type="dxa"/>
            <w:vAlign w:val="top"/>
            <w:tcBorders>
              <w:bottom w:val="single" w:color="000000" w:sz="10" w:space="0"/>
              <w:right w:val="nil"/>
            </w:tcBorders>
          </w:tcPr>
          <w:p>
            <w:pPr>
              <w:pStyle w:val="TableText"/>
              <w:ind w:left="71"/>
              <w:spacing w:before="130" w:line="219" w:lineRule="auto"/>
              <w:rPr/>
            </w:pPr>
            <w:r>
              <w:rPr>
                <w:spacing w:val="-14"/>
              </w:rPr>
              <w:t>船舶生活污水接管</w:t>
            </w:r>
          </w:p>
          <w:p>
            <w:pPr>
              <w:pStyle w:val="TableText"/>
              <w:ind w:left="199"/>
              <w:spacing w:before="75" w:line="219" w:lineRule="auto"/>
              <w:rPr/>
            </w:pPr>
            <w:r>
              <w:rPr>
                <w:spacing w:val="-15"/>
              </w:rPr>
              <w:t>至污水处理厂处</w:t>
            </w:r>
          </w:p>
          <w:p>
            <w:pPr>
              <w:pStyle w:val="TableText"/>
              <w:ind w:left="191"/>
              <w:spacing w:before="75" w:line="219" w:lineRule="auto"/>
              <w:rPr/>
            </w:pPr>
            <w:r>
              <w:rPr>
                <w:spacing w:val="-14"/>
              </w:rPr>
              <w:t>置，油污水不接</w:t>
            </w:r>
          </w:p>
          <w:p>
            <w:pPr>
              <w:pStyle w:val="TableText"/>
              <w:ind w:left="89"/>
              <w:spacing w:before="75" w:line="219" w:lineRule="auto"/>
              <w:rPr/>
            </w:pPr>
            <w:r>
              <w:rPr>
                <w:spacing w:val="-16"/>
              </w:rPr>
              <w:t>收。船舶生活污水</w:t>
            </w:r>
          </w:p>
        </w:tc>
      </w:tr>
    </w:tbl>
    <w:p>
      <w:pPr>
        <w:pStyle w:val="BodyText"/>
        <w:rPr/>
      </w:pPr>
      <w:r/>
    </w:p>
    <w:p>
      <w:pPr>
        <w:sectPr>
          <w:footerReference w:type="default" r:id="rId30"/>
          <w:pgSz w:w="11907" w:h="16839"/>
          <w:pgMar w:top="1212" w:right="1409" w:bottom="1180" w:left="1411" w:header="840" w:footer="945" w:gutter="0"/>
        </w:sectPr>
        <w:rPr/>
      </w:pPr>
    </w:p>
    <w:p>
      <w:pPr>
        <w:spacing w:line="227" w:lineRule="exact"/>
        <w:rPr/>
      </w:pPr>
      <w:r/>
    </w:p>
    <w:tbl>
      <w:tblPr>
        <w:tblStyle w:val="TableNormal"/>
        <w:tblW w:w="9037" w:type="dxa"/>
        <w:tblInd w:w="14"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617"/>
        <w:gridCol w:w="1174"/>
        <w:gridCol w:w="1994"/>
        <w:gridCol w:w="3319"/>
        <w:gridCol w:w="1933"/>
      </w:tblGrid>
      <w:tr>
        <w:trPr>
          <w:trHeight w:val="417" w:hRule="atLeast"/>
        </w:trPr>
        <w:tc>
          <w:tcPr>
            <w:tcW w:w="1791" w:type="dxa"/>
            <w:vAlign w:val="top"/>
            <w:gridSpan w:val="2"/>
            <w:tcBorders>
              <w:left w:val="nil"/>
              <w:top w:val="single" w:color="000000" w:sz="10" w:space="0"/>
            </w:tcBorders>
          </w:tcPr>
          <w:p>
            <w:pPr>
              <w:pStyle w:val="TableText"/>
              <w:ind w:left="562"/>
              <w:spacing w:before="114" w:line="218" w:lineRule="auto"/>
              <w:rPr/>
            </w:pPr>
            <w:r>
              <w:rPr>
                <w:b/>
                <w:bCs/>
                <w:spacing w:val="-9"/>
              </w:rPr>
              <w:t>污染源</w:t>
            </w:r>
          </w:p>
        </w:tc>
        <w:tc>
          <w:tcPr>
            <w:tcW w:w="1994" w:type="dxa"/>
            <w:vAlign w:val="top"/>
            <w:tcBorders>
              <w:top w:val="single" w:color="000000" w:sz="10" w:space="0"/>
            </w:tcBorders>
          </w:tcPr>
          <w:p>
            <w:pPr>
              <w:pStyle w:val="TableText"/>
              <w:ind w:left="157"/>
              <w:spacing w:before="114" w:line="218" w:lineRule="auto"/>
              <w:rPr/>
            </w:pPr>
            <w:r>
              <w:rPr>
                <w:b/>
                <w:bCs/>
                <w:spacing w:val="-3"/>
              </w:rPr>
              <w:t>环评中治理措施</w:t>
            </w:r>
          </w:p>
        </w:tc>
        <w:tc>
          <w:tcPr>
            <w:tcW w:w="3319" w:type="dxa"/>
            <w:vAlign w:val="top"/>
            <w:tcBorders>
              <w:top w:val="single" w:color="000000" w:sz="10" w:space="0"/>
            </w:tcBorders>
          </w:tcPr>
          <w:p>
            <w:pPr>
              <w:pStyle w:val="TableText"/>
              <w:ind w:left="1115"/>
              <w:spacing w:before="114" w:line="218" w:lineRule="auto"/>
              <w:rPr/>
            </w:pPr>
            <w:r>
              <w:rPr>
                <w:b/>
                <w:bCs/>
                <w:spacing w:val="-17"/>
              </w:rPr>
              <w:t>变动后情况</w:t>
            </w:r>
          </w:p>
        </w:tc>
        <w:tc>
          <w:tcPr>
            <w:tcW w:w="1933" w:type="dxa"/>
            <w:vAlign w:val="top"/>
            <w:tcBorders>
              <w:right w:val="nil"/>
              <w:top w:val="single" w:color="000000" w:sz="10" w:space="0"/>
            </w:tcBorders>
          </w:tcPr>
          <w:p>
            <w:pPr>
              <w:pStyle w:val="TableText"/>
              <w:ind w:left="535"/>
              <w:spacing w:before="114" w:line="218" w:lineRule="auto"/>
              <w:rPr/>
            </w:pPr>
            <w:r>
              <w:rPr>
                <w:b/>
                <w:bCs/>
                <w:spacing w:val="-16"/>
              </w:rPr>
              <w:t>变化情况</w:t>
            </w:r>
          </w:p>
        </w:tc>
      </w:tr>
      <w:tr>
        <w:trPr>
          <w:trHeight w:val="788" w:hRule="atLeast"/>
        </w:trPr>
        <w:tc>
          <w:tcPr>
            <w:tcW w:w="617" w:type="dxa"/>
            <w:vAlign w:val="top"/>
            <w:vMerge w:val="restart"/>
            <w:tcBorders>
              <w:left w:val="nil"/>
              <w:bottom w:val="nil"/>
            </w:tcBorders>
          </w:tcPr>
          <w:p>
            <w:pPr>
              <w:rPr>
                <w:rFonts w:ascii="Arial"/>
                <w:sz w:val="21"/>
              </w:rPr>
            </w:pPr>
            <w:r/>
          </w:p>
        </w:tc>
        <w:tc>
          <w:tcPr>
            <w:tcW w:w="1174" w:type="dxa"/>
            <w:vAlign w:val="top"/>
          </w:tcPr>
          <w:p>
            <w:pPr>
              <w:rPr>
                <w:rFonts w:ascii="Arial"/>
                <w:sz w:val="21"/>
              </w:rPr>
            </w:pPr>
            <w:r/>
          </w:p>
        </w:tc>
        <w:tc>
          <w:tcPr>
            <w:tcW w:w="1994" w:type="dxa"/>
            <w:vAlign w:val="top"/>
          </w:tcPr>
          <w:p>
            <w:pPr>
              <w:rPr>
                <w:rFonts w:ascii="Arial"/>
                <w:sz w:val="21"/>
              </w:rPr>
            </w:pPr>
            <w:r/>
          </w:p>
        </w:tc>
        <w:tc>
          <w:tcPr>
            <w:tcW w:w="3319" w:type="dxa"/>
            <w:vAlign w:val="top"/>
          </w:tcPr>
          <w:p>
            <w:pPr>
              <w:rPr>
                <w:rFonts w:ascii="Arial"/>
                <w:sz w:val="21"/>
              </w:rPr>
            </w:pPr>
            <w:r/>
          </w:p>
        </w:tc>
        <w:tc>
          <w:tcPr>
            <w:tcW w:w="1933" w:type="dxa"/>
            <w:vAlign w:val="top"/>
            <w:tcBorders>
              <w:right w:val="nil"/>
            </w:tcBorders>
          </w:tcPr>
          <w:p>
            <w:pPr>
              <w:pStyle w:val="TableText"/>
              <w:ind w:left="308" w:right="54" w:hanging="238"/>
              <w:spacing w:before="133" w:line="248" w:lineRule="auto"/>
              <w:rPr/>
            </w:pPr>
            <w:r>
              <w:rPr>
                <w:spacing w:val="-15"/>
              </w:rPr>
              <w:t>及舱底油污水均得</w:t>
            </w:r>
            <w:r>
              <w:rPr>
                <w:spacing w:val="-14"/>
              </w:rPr>
              <w:t>到妥善处置。</w:t>
            </w:r>
          </w:p>
        </w:tc>
      </w:tr>
      <w:tr>
        <w:trPr>
          <w:trHeight w:val="2581" w:hRule="atLeast"/>
        </w:trPr>
        <w:tc>
          <w:tcPr>
            <w:tcW w:w="617" w:type="dxa"/>
            <w:vAlign w:val="top"/>
            <w:vMerge w:val="continue"/>
            <w:tcBorders>
              <w:left w:val="nil"/>
              <w:top w:val="nil"/>
            </w:tcBorders>
          </w:tcPr>
          <w:p>
            <w:pPr>
              <w:rPr>
                <w:rFonts w:ascii="Arial"/>
                <w:sz w:val="21"/>
              </w:rPr>
            </w:pPr>
            <w:r/>
          </w:p>
        </w:tc>
        <w:tc>
          <w:tcPr>
            <w:tcW w:w="1174" w:type="dxa"/>
            <w:vAlign w:val="top"/>
          </w:tcPr>
          <w:p>
            <w:pPr>
              <w:spacing w:line="405" w:lineRule="auto"/>
              <w:rPr>
                <w:rFonts w:ascii="Arial"/>
                <w:sz w:val="21"/>
              </w:rPr>
            </w:pPr>
            <w:r/>
          </w:p>
          <w:p>
            <w:pPr>
              <w:pStyle w:val="TableText"/>
              <w:ind w:left="31" w:right="228" w:firstLine="18"/>
              <w:spacing w:before="78" w:line="278" w:lineRule="auto"/>
              <w:jc w:val="both"/>
              <w:rPr/>
            </w:pPr>
            <w:r>
              <w:rPr>
                <w:spacing w:val="-19"/>
              </w:rPr>
              <w:t>陆域生活</w:t>
            </w:r>
            <w:r>
              <w:rPr>
                <w:spacing w:val="-15"/>
              </w:rPr>
              <w:t>污水、各</w:t>
            </w:r>
            <w:r>
              <w:rPr>
                <w:spacing w:val="-15"/>
              </w:rPr>
              <w:t>类冲洗废</w:t>
            </w:r>
            <w:r>
              <w:rPr>
                <w:spacing w:val="-15"/>
              </w:rPr>
              <w:t>水、油污</w:t>
            </w:r>
            <w:r>
              <w:rPr/>
              <w:t>水</w:t>
            </w:r>
          </w:p>
        </w:tc>
        <w:tc>
          <w:tcPr>
            <w:tcW w:w="1994" w:type="dxa"/>
            <w:vAlign w:val="top"/>
          </w:tcPr>
          <w:p>
            <w:pPr>
              <w:pStyle w:val="TableText"/>
              <w:ind w:left="30" w:firstLine="1"/>
              <w:spacing w:before="132" w:line="268" w:lineRule="auto"/>
              <w:jc w:val="both"/>
              <w:rPr/>
            </w:pPr>
            <w:r>
              <w:rPr>
                <w:spacing w:val="-1"/>
              </w:rPr>
              <w:t>本项目完成后的运</w:t>
            </w:r>
            <w:r>
              <w:rPr>
                <w:spacing w:val="-23"/>
              </w:rPr>
              <w:t>营期废水经沉淀池、</w:t>
            </w:r>
            <w:r>
              <w:rPr>
                <w:spacing w:val="-1"/>
              </w:rPr>
              <w:t>隔油池和化粪池预</w:t>
            </w:r>
            <w:r>
              <w:rPr>
                <w:spacing w:val="-1"/>
              </w:rPr>
              <w:t>处理后进入城市下</w:t>
            </w:r>
            <w:r>
              <w:rPr>
                <w:spacing w:val="-27"/>
              </w:rPr>
              <w:t>水管道，接管至访仙</w:t>
            </w:r>
            <w:r>
              <w:rPr>
                <w:spacing w:val="-27"/>
              </w:rPr>
              <w:t>污水处理厂，处理达</w:t>
            </w:r>
            <w:r>
              <w:rPr>
                <w:spacing w:val="-24"/>
              </w:rPr>
              <w:t>标后最终排入新河。</w:t>
            </w:r>
          </w:p>
        </w:tc>
        <w:tc>
          <w:tcPr>
            <w:tcW w:w="3319" w:type="dxa"/>
            <w:vAlign w:val="top"/>
          </w:tcPr>
          <w:p>
            <w:pPr>
              <w:pStyle w:val="TableText"/>
              <w:ind w:left="30" w:right="6" w:firstLine="4"/>
              <w:spacing w:before="132" w:line="268" w:lineRule="auto"/>
              <w:jc w:val="both"/>
              <w:rPr/>
            </w:pPr>
            <w:r>
              <w:rPr>
                <w:spacing w:val="-7"/>
              </w:rPr>
              <w:t>码头面已建成明渠排水沟、沉淀</w:t>
            </w:r>
            <w:r>
              <w:rPr>
                <w:spacing w:val="-7"/>
              </w:rPr>
              <w:t>池，收集初期雨水及码头冲洗废</w:t>
            </w:r>
            <w:r>
              <w:rPr>
                <w:spacing w:val="-22"/>
              </w:rPr>
              <w:t>水，各类废水经排水沟收集后，进</w:t>
            </w:r>
            <w:r>
              <w:rPr>
                <w:spacing w:val="-22"/>
              </w:rPr>
              <w:t>入码头前沿沉淀池，接管进入市政</w:t>
            </w:r>
            <w:r>
              <w:rPr>
                <w:spacing w:val="-22"/>
              </w:rPr>
              <w:t>污水管网。陆域生活污水接管进入</w:t>
            </w:r>
            <w:r>
              <w:rPr>
                <w:spacing w:val="-22"/>
              </w:rPr>
              <w:t>访仙污水处理厂。冲洗水经自建油</w:t>
            </w:r>
            <w:r>
              <w:rPr>
                <w:spacing w:val="-15"/>
              </w:rPr>
              <w:t>污水处理站预处理后接管。</w:t>
            </w:r>
          </w:p>
        </w:tc>
        <w:tc>
          <w:tcPr>
            <w:tcW w:w="1933" w:type="dxa"/>
            <w:vAlign w:val="top"/>
            <w:tcBorders>
              <w:right w:val="nil"/>
            </w:tcBorders>
          </w:tcPr>
          <w:p>
            <w:pPr>
              <w:spacing w:line="292" w:lineRule="auto"/>
              <w:rPr>
                <w:rFonts w:ascii="Arial"/>
                <w:sz w:val="21"/>
              </w:rPr>
            </w:pPr>
            <w:r/>
          </w:p>
          <w:p>
            <w:pPr>
              <w:spacing w:line="292" w:lineRule="auto"/>
              <w:rPr>
                <w:rFonts w:ascii="Arial"/>
                <w:sz w:val="21"/>
              </w:rPr>
            </w:pPr>
            <w:r/>
          </w:p>
          <w:p>
            <w:pPr>
              <w:pStyle w:val="TableText"/>
              <w:ind w:left="73" w:right="54" w:firstLine="7"/>
              <w:spacing w:before="78" w:line="278" w:lineRule="auto"/>
              <w:jc w:val="both"/>
              <w:rPr/>
            </w:pPr>
            <w:r>
              <w:rPr>
                <w:spacing w:val="-16"/>
              </w:rPr>
              <w:t>冲洗水由接管改为</w:t>
            </w:r>
            <w:r>
              <w:rPr>
                <w:spacing w:val="-15"/>
              </w:rPr>
              <w:t>自建油污水处理站</w:t>
            </w:r>
            <w:r>
              <w:rPr>
                <w:spacing w:val="-15"/>
              </w:rPr>
              <w:t>处理后接管。环保</w:t>
            </w:r>
            <w:r>
              <w:rPr>
                <w:spacing w:val="-22"/>
              </w:rPr>
              <w:t>措施未明显降低。</w:t>
            </w:r>
          </w:p>
        </w:tc>
      </w:tr>
      <w:tr>
        <w:trPr>
          <w:trHeight w:val="5094" w:hRule="atLeast"/>
        </w:trPr>
        <w:tc>
          <w:tcPr>
            <w:tcW w:w="617" w:type="dxa"/>
            <w:vAlign w:val="top"/>
            <w:vMerge w:val="restart"/>
            <w:tcBorders>
              <w:left w:val="nil"/>
              <w:bottom w:val="nil"/>
            </w:tcBorders>
          </w:tcPr>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pStyle w:val="TableText"/>
              <w:ind w:left="121"/>
              <w:spacing w:before="78" w:line="220" w:lineRule="auto"/>
              <w:rPr/>
            </w:pPr>
            <w:r>
              <w:rPr>
                <w:spacing w:val="-12"/>
              </w:rPr>
              <w:t>固废</w:t>
            </w:r>
          </w:p>
        </w:tc>
        <w:tc>
          <w:tcPr>
            <w:tcW w:w="1174" w:type="dxa"/>
            <w:vAlign w:val="top"/>
          </w:tcPr>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pStyle w:val="TableText"/>
              <w:ind w:left="386" w:right="118" w:hanging="228"/>
              <w:spacing w:before="78" w:line="279" w:lineRule="auto"/>
              <w:rPr/>
            </w:pPr>
            <w:r>
              <w:rPr>
                <w:spacing w:val="-19"/>
              </w:rPr>
              <w:t>一般工业</w:t>
            </w:r>
            <w:r>
              <w:rPr>
                <w:spacing w:val="-12"/>
              </w:rPr>
              <w:t>固废</w:t>
            </w:r>
          </w:p>
        </w:tc>
        <w:tc>
          <w:tcPr>
            <w:tcW w:w="1994" w:type="dxa"/>
            <w:vAlign w:val="top"/>
          </w:tcPr>
          <w:p>
            <w:pPr>
              <w:pStyle w:val="TableText"/>
              <w:ind w:left="28" w:right="6" w:firstLine="7"/>
              <w:spacing w:before="133" w:line="272" w:lineRule="auto"/>
              <w:jc w:val="both"/>
              <w:rPr/>
            </w:pPr>
            <w:r>
              <w:rPr>
                <w:spacing w:val="2"/>
              </w:rPr>
              <w:t>码头陆域生活垃圾</w:t>
            </w:r>
            <w:r>
              <w:rPr>
                <w:spacing w:val="3"/>
              </w:rPr>
              <w:t>送地方环卫部门处</w:t>
            </w:r>
            <w:r>
              <w:rPr>
                <w:spacing w:val="-24"/>
              </w:rPr>
              <w:t>理，明沟、沉淀池中</w:t>
            </w:r>
            <w:r>
              <w:rPr>
                <w:spacing w:val="3"/>
              </w:rPr>
              <w:t>的淤泥用于绿化或</w:t>
            </w:r>
            <w:r>
              <w:rPr>
                <w:spacing w:val="-4"/>
              </w:rPr>
              <w:t>者外运处理</w:t>
            </w:r>
            <w:r>
              <w:rPr>
                <w:rFonts w:ascii="Times New Roman" w:hAnsi="Times New Roman" w:eastAsia="Times New Roman" w:cs="Times New Roman"/>
                <w:spacing w:val="-4"/>
              </w:rPr>
              <w:t>,</w:t>
            </w:r>
            <w:r>
              <w:rPr>
                <w:spacing w:val="-4"/>
              </w:rPr>
              <w:t>船舶垃</w:t>
            </w:r>
            <w:r>
              <w:rPr>
                <w:spacing w:val="3"/>
              </w:rPr>
              <w:t>圾原则上一律自行</w:t>
            </w:r>
            <w:r>
              <w:rPr>
                <w:spacing w:val="-4"/>
              </w:rPr>
              <w:t>带走</w:t>
            </w:r>
            <w:r>
              <w:rPr>
                <w:rFonts w:ascii="Times New Roman" w:hAnsi="Times New Roman" w:eastAsia="Times New Roman" w:cs="Times New Roman"/>
                <w:spacing w:val="-4"/>
              </w:rPr>
              <w:t>,</w:t>
            </w:r>
            <w:r>
              <w:rPr>
                <w:spacing w:val="-4"/>
              </w:rPr>
              <w:t>到海事部门指</w:t>
            </w:r>
            <w:r>
              <w:rPr>
                <w:spacing w:val="-24"/>
              </w:rPr>
              <w:t>定地点，由海事部门</w:t>
            </w:r>
            <w:r>
              <w:rPr>
                <w:spacing w:val="3"/>
              </w:rPr>
              <w:t>或委托其认可的单</w:t>
            </w:r>
            <w:r>
              <w:rPr>
                <w:spacing w:val="3"/>
              </w:rPr>
              <w:t>位派垃圾接受船只</w:t>
            </w:r>
            <w:r>
              <w:rPr>
                <w:spacing w:val="-24"/>
              </w:rPr>
              <w:t>接受后送去处理。经</w:t>
            </w:r>
            <w:r>
              <w:rPr>
                <w:spacing w:val="3"/>
              </w:rPr>
              <w:t>过处置后没有垃圾</w:t>
            </w:r>
            <w:r>
              <w:rPr>
                <w:spacing w:val="3"/>
              </w:rPr>
              <w:t>外排，处置措施可</w:t>
            </w:r>
            <w:r>
              <w:rPr>
                <w:spacing w:val="-18"/>
              </w:rPr>
              <w:t>行。</w:t>
            </w:r>
          </w:p>
        </w:tc>
        <w:tc>
          <w:tcPr>
            <w:tcW w:w="3319" w:type="dxa"/>
            <w:vAlign w:val="top"/>
          </w:tcPr>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spacing w:line="263" w:lineRule="auto"/>
              <w:rPr>
                <w:rFonts w:ascii="Arial"/>
                <w:sz w:val="21"/>
              </w:rPr>
            </w:pPr>
            <w:r/>
          </w:p>
          <w:p>
            <w:pPr>
              <w:pStyle w:val="TableText"/>
              <w:ind w:left="33" w:right="6" w:hanging="3"/>
              <w:spacing w:before="78" w:line="278" w:lineRule="auto"/>
              <w:jc w:val="both"/>
              <w:rPr/>
            </w:pPr>
            <w:r>
              <w:rPr>
                <w:rFonts w:ascii="SimSun" w:hAnsi="SimSun" w:eastAsia="SimSun" w:cs="SimSun"/>
                <w:spacing w:val="-7"/>
              </w:rPr>
              <w:t>①</w:t>
            </w:r>
            <w:r>
              <w:rPr>
                <w:spacing w:val="-7"/>
              </w:rPr>
              <w:t>港区装卸作业生产的固体废物</w:t>
            </w:r>
            <w:r>
              <w:rPr>
                <w:spacing w:val="-24"/>
              </w:rPr>
              <w:t>定期由建设单位委</w:t>
            </w:r>
            <w:r>
              <w:rPr>
                <w:spacing w:val="-23"/>
              </w:rPr>
              <w:t>外综合利用。</w:t>
            </w:r>
            <w:r>
              <w:rPr>
                <w:rFonts w:ascii="SimSun" w:hAnsi="SimSun" w:eastAsia="SimSun" w:cs="SimSun"/>
                <w:spacing w:val="-15"/>
              </w:rPr>
              <w:t>②</w:t>
            </w:r>
            <w:r>
              <w:rPr>
                <w:spacing w:val="-23"/>
              </w:rPr>
              <w:t>码头前沿设置固废分类收集站，用</w:t>
            </w:r>
            <w:r>
              <w:rPr>
                <w:spacing w:val="-14"/>
              </w:rPr>
              <w:t>于船舶固废分类收集。</w:t>
            </w:r>
          </w:p>
        </w:tc>
        <w:tc>
          <w:tcPr>
            <w:tcW w:w="1933" w:type="dxa"/>
            <w:vAlign w:val="top"/>
            <w:tcBorders>
              <w:right w:val="nil"/>
            </w:tcBorders>
          </w:tcPr>
          <w:p>
            <w:pPr>
              <w:spacing w:line="261" w:lineRule="auto"/>
              <w:rPr>
                <w:rFonts w:ascii="Arial"/>
                <w:sz w:val="21"/>
              </w:rPr>
            </w:pPr>
            <w:r/>
          </w:p>
          <w:p>
            <w:pPr>
              <w:spacing w:line="261" w:lineRule="auto"/>
              <w:rPr>
                <w:rFonts w:ascii="Arial"/>
                <w:sz w:val="21"/>
              </w:rPr>
            </w:pPr>
            <w:r/>
          </w:p>
          <w:p>
            <w:pPr>
              <w:spacing w:line="261" w:lineRule="auto"/>
              <w:rPr>
                <w:rFonts w:ascii="Arial"/>
                <w:sz w:val="21"/>
              </w:rPr>
            </w:pPr>
            <w:r/>
          </w:p>
          <w:p>
            <w:pPr>
              <w:spacing w:line="261" w:lineRule="auto"/>
              <w:rPr>
                <w:rFonts w:ascii="Arial"/>
                <w:sz w:val="21"/>
              </w:rPr>
            </w:pPr>
            <w:r/>
          </w:p>
          <w:p>
            <w:pPr>
              <w:spacing w:line="261" w:lineRule="auto"/>
              <w:rPr>
                <w:rFonts w:ascii="Arial"/>
                <w:sz w:val="21"/>
              </w:rPr>
            </w:pPr>
            <w:r/>
          </w:p>
          <w:p>
            <w:pPr>
              <w:pStyle w:val="TableText"/>
              <w:ind w:left="73" w:right="54"/>
              <w:spacing w:before="78" w:line="277" w:lineRule="auto"/>
              <w:rPr/>
            </w:pPr>
            <w:r>
              <w:rPr>
                <w:spacing w:val="-15"/>
              </w:rPr>
              <w:t>船舶生活垃圾由海</w:t>
            </w:r>
            <w:r>
              <w:rPr>
                <w:spacing w:val="-15"/>
              </w:rPr>
              <w:t>事部门接收改为上</w:t>
            </w:r>
            <w:r>
              <w:rPr>
                <w:spacing w:val="-15"/>
              </w:rPr>
              <w:t>岸处置，与陆域生</w:t>
            </w:r>
            <w:r>
              <w:rPr>
                <w:spacing w:val="-15"/>
              </w:rPr>
              <w:t>活垃圾一起交由环</w:t>
            </w:r>
            <w:r>
              <w:rPr>
                <w:spacing w:val="-15"/>
              </w:rPr>
              <w:t>卫部门接收处置。</w:t>
            </w:r>
            <w:r>
              <w:rPr>
                <w:spacing w:val="1"/>
              </w:rPr>
              <w:t>船舶垃圾妥善处</w:t>
            </w:r>
            <w:r>
              <w:rPr>
                <w:spacing w:val="-22"/>
              </w:rPr>
              <w:t>置，不随意丢弃。</w:t>
            </w:r>
          </w:p>
        </w:tc>
      </w:tr>
      <w:tr>
        <w:trPr>
          <w:trHeight w:val="777" w:hRule="atLeast"/>
        </w:trPr>
        <w:tc>
          <w:tcPr>
            <w:tcW w:w="617" w:type="dxa"/>
            <w:vAlign w:val="top"/>
            <w:vMerge w:val="continue"/>
            <w:tcBorders>
              <w:left w:val="nil"/>
              <w:top w:val="nil"/>
            </w:tcBorders>
          </w:tcPr>
          <w:p>
            <w:pPr>
              <w:rPr>
                <w:rFonts w:ascii="Arial"/>
                <w:sz w:val="21"/>
              </w:rPr>
            </w:pPr>
            <w:r/>
          </w:p>
        </w:tc>
        <w:tc>
          <w:tcPr>
            <w:tcW w:w="1174" w:type="dxa"/>
            <w:vAlign w:val="top"/>
          </w:tcPr>
          <w:p>
            <w:pPr>
              <w:pStyle w:val="TableText"/>
              <w:ind w:left="366"/>
              <w:spacing w:before="316" w:line="220" w:lineRule="auto"/>
              <w:rPr/>
            </w:pPr>
            <w:r>
              <w:rPr>
                <w:spacing w:val="-6"/>
              </w:rPr>
              <w:t>危废</w:t>
            </w:r>
          </w:p>
        </w:tc>
        <w:tc>
          <w:tcPr>
            <w:tcW w:w="1994" w:type="dxa"/>
            <w:vAlign w:val="top"/>
          </w:tcPr>
          <w:p>
            <w:pPr>
              <w:spacing w:line="284" w:lineRule="auto"/>
              <w:rPr>
                <w:rFonts w:ascii="Arial"/>
                <w:sz w:val="21"/>
              </w:rPr>
            </w:pPr>
            <w:r/>
          </w:p>
          <w:p>
            <w:pPr>
              <w:ind w:left="23"/>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3319" w:type="dxa"/>
            <w:vAlign w:val="top"/>
          </w:tcPr>
          <w:p>
            <w:pPr>
              <w:pStyle w:val="TableText"/>
              <w:ind w:left="28" w:right="6" w:firstLine="17"/>
              <w:spacing w:before="135" w:line="243" w:lineRule="auto"/>
              <w:rPr/>
            </w:pPr>
            <w:r>
              <w:rPr>
                <w:spacing w:val="-8"/>
              </w:rPr>
              <w:t>一般固废贮存间旁边设置危废贮</w:t>
            </w:r>
            <w:r>
              <w:rPr>
                <w:spacing w:val="-7"/>
              </w:rPr>
              <w:t>存点。</w:t>
            </w:r>
          </w:p>
        </w:tc>
        <w:tc>
          <w:tcPr>
            <w:tcW w:w="1933" w:type="dxa"/>
            <w:vAlign w:val="top"/>
            <w:tcBorders>
              <w:right w:val="nil"/>
            </w:tcBorders>
          </w:tcPr>
          <w:p>
            <w:pPr>
              <w:pStyle w:val="TableText"/>
              <w:ind w:left="73"/>
              <w:spacing w:before="316" w:line="215" w:lineRule="auto"/>
              <w:rPr/>
            </w:pPr>
            <w:r>
              <w:rPr>
                <w:spacing w:val="-14"/>
              </w:rPr>
              <w:t>设置危废贮存点。</w:t>
            </w:r>
          </w:p>
        </w:tc>
      </w:tr>
      <w:tr>
        <w:trPr>
          <w:trHeight w:val="3690" w:hRule="atLeast"/>
        </w:trPr>
        <w:tc>
          <w:tcPr>
            <w:tcW w:w="617" w:type="dxa"/>
            <w:vAlign w:val="top"/>
            <w:tcBorders>
              <w:left w:val="nil"/>
              <w:bottom w:val="single" w:color="000000" w:sz="10" w:space="0"/>
            </w:tcBorders>
          </w:tcPr>
          <w:p>
            <w:pPr>
              <w:spacing w:line="278" w:lineRule="auto"/>
              <w:rPr>
                <w:rFonts w:ascii="Arial"/>
                <w:sz w:val="21"/>
              </w:rPr>
            </w:pPr>
            <w:r/>
          </w:p>
          <w:p>
            <w:pPr>
              <w:spacing w:line="278" w:lineRule="auto"/>
              <w:rPr>
                <w:rFonts w:ascii="Arial"/>
                <w:sz w:val="21"/>
              </w:rPr>
            </w:pPr>
            <w:r/>
          </w:p>
          <w:p>
            <w:pPr>
              <w:spacing w:line="278" w:lineRule="auto"/>
              <w:rPr>
                <w:rFonts w:ascii="Arial"/>
                <w:sz w:val="21"/>
              </w:rPr>
            </w:pPr>
            <w:r/>
          </w:p>
          <w:p>
            <w:pPr>
              <w:spacing w:line="278" w:lineRule="auto"/>
              <w:rPr>
                <w:rFonts w:ascii="Arial"/>
                <w:sz w:val="21"/>
              </w:rPr>
            </w:pPr>
            <w:r/>
          </w:p>
          <w:p>
            <w:pPr>
              <w:spacing w:line="279" w:lineRule="auto"/>
              <w:rPr>
                <w:rFonts w:ascii="Arial"/>
                <w:sz w:val="21"/>
              </w:rPr>
            </w:pPr>
            <w:r/>
          </w:p>
          <w:p>
            <w:pPr>
              <w:spacing w:line="279" w:lineRule="auto"/>
              <w:rPr>
                <w:rFonts w:ascii="Arial"/>
                <w:sz w:val="21"/>
              </w:rPr>
            </w:pPr>
            <w:r/>
          </w:p>
          <w:p>
            <w:pPr>
              <w:pStyle w:val="TableText"/>
              <w:ind w:left="111"/>
              <w:spacing w:before="78" w:line="218" w:lineRule="auto"/>
              <w:rPr/>
            </w:pPr>
            <w:r>
              <w:rPr>
                <w:spacing w:val="-9"/>
              </w:rPr>
              <w:t>噪声</w:t>
            </w:r>
          </w:p>
        </w:tc>
        <w:tc>
          <w:tcPr>
            <w:tcW w:w="1174" w:type="dxa"/>
            <w:vAlign w:val="top"/>
            <w:tcBorders>
              <w:bottom w:val="single" w:color="000000" w:sz="10" w:space="0"/>
            </w:tcBorders>
          </w:tcPr>
          <w:p>
            <w:pPr>
              <w:spacing w:line="278" w:lineRule="auto"/>
              <w:rPr>
                <w:rFonts w:ascii="Arial"/>
                <w:sz w:val="21"/>
              </w:rPr>
            </w:pPr>
            <w:r/>
          </w:p>
          <w:p>
            <w:pPr>
              <w:spacing w:line="278" w:lineRule="auto"/>
              <w:rPr>
                <w:rFonts w:ascii="Arial"/>
                <w:sz w:val="21"/>
              </w:rPr>
            </w:pPr>
            <w:r/>
          </w:p>
          <w:p>
            <w:pPr>
              <w:spacing w:line="278" w:lineRule="auto"/>
              <w:rPr>
                <w:rFonts w:ascii="Arial"/>
                <w:sz w:val="21"/>
              </w:rPr>
            </w:pPr>
            <w:r/>
          </w:p>
          <w:p>
            <w:pPr>
              <w:spacing w:line="278" w:lineRule="auto"/>
              <w:rPr>
                <w:rFonts w:ascii="Arial"/>
                <w:sz w:val="21"/>
              </w:rPr>
            </w:pPr>
            <w:r/>
          </w:p>
          <w:p>
            <w:pPr>
              <w:spacing w:line="279" w:lineRule="auto"/>
              <w:rPr>
                <w:rFonts w:ascii="Arial"/>
                <w:sz w:val="21"/>
              </w:rPr>
            </w:pPr>
            <w:r/>
          </w:p>
          <w:p>
            <w:pPr>
              <w:spacing w:line="279" w:lineRule="auto"/>
              <w:rPr>
                <w:rFonts w:ascii="Arial"/>
                <w:sz w:val="21"/>
              </w:rPr>
            </w:pPr>
            <w:r/>
          </w:p>
          <w:p>
            <w:pPr>
              <w:pStyle w:val="TableText"/>
              <w:ind w:left="366"/>
              <w:spacing w:before="78" w:line="220" w:lineRule="auto"/>
              <w:rPr/>
            </w:pPr>
            <w:r>
              <w:rPr>
                <w:spacing w:val="-6"/>
              </w:rPr>
              <w:t>设备</w:t>
            </w:r>
          </w:p>
        </w:tc>
        <w:tc>
          <w:tcPr>
            <w:tcW w:w="1994" w:type="dxa"/>
            <w:vAlign w:val="top"/>
            <w:tcBorders>
              <w:bottom w:val="single" w:color="000000" w:sz="10" w:space="0"/>
            </w:tcBorders>
          </w:tcPr>
          <w:p>
            <w:pPr>
              <w:pStyle w:val="TableText"/>
              <w:ind w:left="34" w:right="7" w:hanging="3"/>
              <w:spacing w:before="137" w:line="257" w:lineRule="auto"/>
              <w:rPr/>
            </w:pPr>
            <w:r>
              <w:rPr>
                <w:rFonts w:ascii="SimSun" w:hAnsi="SimSun" w:eastAsia="SimSun" w:cs="SimSun"/>
                <w:spacing w:val="-24"/>
              </w:rPr>
              <w:t>①</w:t>
            </w:r>
            <w:r>
              <w:rPr>
                <w:spacing w:val="-24"/>
              </w:rPr>
              <w:t>对于火车、汽车运</w:t>
            </w:r>
            <w:r>
              <w:rPr>
                <w:spacing w:val="-25"/>
              </w:rPr>
              <w:t>输货物，应严格控制</w:t>
            </w:r>
            <w:r>
              <w:rPr>
                <w:spacing w:val="-13"/>
              </w:rPr>
              <w:t>夜间作业。</w:t>
            </w:r>
          </w:p>
          <w:p>
            <w:pPr>
              <w:pStyle w:val="TableText"/>
              <w:ind w:left="34" w:right="7" w:hanging="4"/>
              <w:spacing w:before="81" w:line="262" w:lineRule="auto"/>
              <w:rPr/>
            </w:pPr>
            <w:r>
              <w:rPr>
                <w:rFonts w:ascii="SimSun" w:hAnsi="SimSun" w:eastAsia="SimSun" w:cs="SimSun"/>
                <w:spacing w:val="3"/>
              </w:rPr>
              <w:t>②</w:t>
            </w:r>
            <w:r>
              <w:rPr>
                <w:spacing w:val="3"/>
              </w:rPr>
              <w:t>火车进入港区站</w:t>
            </w:r>
            <w:r>
              <w:rPr>
                <w:spacing w:val="-25"/>
              </w:rPr>
              <w:t>台，以自控系统进行</w:t>
            </w:r>
            <w:r>
              <w:rPr>
                <w:spacing w:val="-25"/>
              </w:rPr>
              <w:t>作业调度，严格限制</w:t>
            </w:r>
            <w:r>
              <w:rPr>
                <w:spacing w:val="-9"/>
              </w:rPr>
              <w:t>鸣笛。</w:t>
            </w:r>
          </w:p>
          <w:p>
            <w:pPr>
              <w:pStyle w:val="TableText"/>
              <w:ind w:left="34" w:hanging="4"/>
              <w:spacing w:before="73" w:line="257" w:lineRule="auto"/>
              <w:rPr/>
            </w:pPr>
            <w:r>
              <w:rPr>
                <w:rFonts w:ascii="SimSun" w:hAnsi="SimSun" w:eastAsia="SimSun" w:cs="SimSun"/>
                <w:spacing w:val="-23"/>
              </w:rPr>
              <w:t>③</w:t>
            </w:r>
            <w:r>
              <w:rPr>
                <w:spacing w:val="-23"/>
              </w:rPr>
              <w:t>采用低噪声设备、</w:t>
            </w:r>
            <w:r>
              <w:rPr>
                <w:spacing w:val="-1"/>
              </w:rPr>
              <w:t>合理安排高噪声设</w:t>
            </w:r>
            <w:r>
              <w:rPr>
                <w:spacing w:val="-15"/>
              </w:rPr>
              <w:t>备的布局。</w:t>
            </w:r>
          </w:p>
        </w:tc>
        <w:tc>
          <w:tcPr>
            <w:tcW w:w="3319" w:type="dxa"/>
            <w:vAlign w:val="top"/>
            <w:tcBorders>
              <w:bottom w:val="single" w:color="000000" w:sz="10" w:space="0"/>
            </w:tcBorders>
          </w:tcPr>
          <w:p>
            <w:pPr>
              <w:spacing w:line="259" w:lineRule="auto"/>
              <w:rPr>
                <w:rFonts w:ascii="Arial"/>
                <w:sz w:val="21"/>
              </w:rPr>
            </w:pPr>
            <w:r/>
          </w:p>
          <w:p>
            <w:pPr>
              <w:spacing w:line="259" w:lineRule="auto"/>
              <w:rPr>
                <w:rFonts w:ascii="Arial"/>
                <w:sz w:val="21"/>
              </w:rPr>
            </w:pPr>
            <w:r/>
          </w:p>
          <w:p>
            <w:pPr>
              <w:spacing w:line="259" w:lineRule="auto"/>
              <w:rPr>
                <w:rFonts w:ascii="Arial"/>
                <w:sz w:val="21"/>
              </w:rPr>
            </w:pPr>
            <w:r/>
          </w:p>
          <w:p>
            <w:pPr>
              <w:pStyle w:val="TableText"/>
              <w:ind w:left="30" w:right="6"/>
              <w:spacing w:before="78" w:line="246" w:lineRule="auto"/>
              <w:rPr/>
            </w:pPr>
            <w:r>
              <w:rPr>
                <w:rFonts w:ascii="SimSun" w:hAnsi="SimSun" w:eastAsia="SimSun" w:cs="SimSun"/>
                <w:spacing w:val="-22"/>
              </w:rPr>
              <w:t>①</w:t>
            </w:r>
            <w:r>
              <w:rPr>
                <w:spacing w:val="-22"/>
              </w:rPr>
              <w:t>对于火车、汽车运输货物，应严</w:t>
            </w:r>
            <w:r>
              <w:rPr>
                <w:spacing w:val="-14"/>
              </w:rPr>
              <w:t>格控制夜间作业。</w:t>
            </w:r>
          </w:p>
          <w:p>
            <w:pPr>
              <w:pStyle w:val="TableText"/>
              <w:ind w:left="30" w:right="6" w:hanging="1"/>
              <w:spacing w:before="80" w:line="246" w:lineRule="auto"/>
              <w:rPr/>
            </w:pPr>
            <w:r>
              <w:rPr>
                <w:rFonts w:ascii="SimSun" w:hAnsi="SimSun" w:eastAsia="SimSun" w:cs="SimSun"/>
                <w:spacing w:val="-22"/>
              </w:rPr>
              <w:t>②</w:t>
            </w:r>
            <w:r>
              <w:rPr>
                <w:spacing w:val="-22"/>
              </w:rPr>
              <w:t>火车进入港区站台，以自控系统</w:t>
            </w:r>
            <w:r>
              <w:rPr>
                <w:spacing w:val="-15"/>
              </w:rPr>
              <w:t>进行作业调度，严格限制鸣笛。</w:t>
            </w:r>
          </w:p>
          <w:p>
            <w:pPr>
              <w:pStyle w:val="TableText"/>
              <w:ind w:left="43" w:right="6" w:hanging="14"/>
              <w:spacing w:before="80" w:line="246" w:lineRule="auto"/>
              <w:rPr/>
            </w:pPr>
            <w:r>
              <w:rPr>
                <w:rFonts w:ascii="SimSun" w:hAnsi="SimSun" w:eastAsia="SimSun" w:cs="SimSun"/>
                <w:spacing w:val="-22"/>
              </w:rPr>
              <w:t>③</w:t>
            </w:r>
            <w:r>
              <w:rPr>
                <w:spacing w:val="-22"/>
              </w:rPr>
              <w:t>采用低噪声设备、合理安排高噪</w:t>
            </w:r>
            <w:r>
              <w:rPr>
                <w:spacing w:val="-15"/>
              </w:rPr>
              <w:t>声设备的布局。</w:t>
            </w:r>
          </w:p>
        </w:tc>
        <w:tc>
          <w:tcPr>
            <w:tcW w:w="1933" w:type="dxa"/>
            <w:vAlign w:val="top"/>
            <w:tcBorders>
              <w:right w:val="nil"/>
              <w:bottom w:val="single" w:color="000000" w:sz="10" w:space="0"/>
            </w:tcBorders>
          </w:tcPr>
          <w:p>
            <w:pPr>
              <w:spacing w:line="278" w:lineRule="auto"/>
              <w:rPr>
                <w:rFonts w:ascii="Arial"/>
                <w:sz w:val="21"/>
              </w:rPr>
            </w:pPr>
            <w:r/>
          </w:p>
          <w:p>
            <w:pPr>
              <w:spacing w:line="278" w:lineRule="auto"/>
              <w:rPr>
                <w:rFonts w:ascii="Arial"/>
                <w:sz w:val="21"/>
              </w:rPr>
            </w:pPr>
            <w:r/>
          </w:p>
          <w:p>
            <w:pPr>
              <w:spacing w:line="278" w:lineRule="auto"/>
              <w:rPr>
                <w:rFonts w:ascii="Arial"/>
                <w:sz w:val="21"/>
              </w:rPr>
            </w:pPr>
            <w:r/>
          </w:p>
          <w:p>
            <w:pPr>
              <w:spacing w:line="278" w:lineRule="auto"/>
              <w:rPr>
                <w:rFonts w:ascii="Arial"/>
                <w:sz w:val="21"/>
              </w:rPr>
            </w:pPr>
            <w:r/>
          </w:p>
          <w:p>
            <w:pPr>
              <w:spacing w:line="279" w:lineRule="auto"/>
              <w:rPr>
                <w:rFonts w:ascii="Arial"/>
                <w:sz w:val="21"/>
              </w:rPr>
            </w:pPr>
            <w:r/>
          </w:p>
          <w:p>
            <w:pPr>
              <w:spacing w:line="279" w:lineRule="auto"/>
              <w:rPr>
                <w:rFonts w:ascii="Arial"/>
                <w:sz w:val="21"/>
              </w:rPr>
            </w:pPr>
            <w:r/>
          </w:p>
          <w:p>
            <w:pPr>
              <w:pStyle w:val="TableText"/>
              <w:ind w:left="642"/>
              <w:spacing w:before="78" w:line="218" w:lineRule="auto"/>
              <w:rPr/>
            </w:pPr>
            <w:r>
              <w:rPr>
                <w:spacing w:val="-11"/>
              </w:rPr>
              <w:t>无变化</w:t>
            </w:r>
          </w:p>
        </w:tc>
      </w:tr>
    </w:tbl>
    <w:p>
      <w:pPr>
        <w:pStyle w:val="BodyText"/>
        <w:rPr/>
      </w:pPr>
      <w:r/>
    </w:p>
    <w:p>
      <w:pPr>
        <w:sectPr>
          <w:footerReference w:type="default" r:id="rId31"/>
          <w:pgSz w:w="11907" w:h="16839"/>
          <w:pgMar w:top="1212" w:right="1409" w:bottom="1180" w:left="1411" w:header="840" w:footer="946" w:gutter="0"/>
        </w:sectPr>
        <w:rPr/>
      </w:pPr>
    </w:p>
    <w:p>
      <w:pPr>
        <w:pStyle w:val="BodyText"/>
        <w:spacing w:line="288" w:lineRule="auto"/>
        <w:rPr/>
      </w:pPr>
      <w:r/>
    </w:p>
    <w:p>
      <w:pPr>
        <w:ind w:left="47"/>
        <w:spacing w:before="91"/>
        <w:rPr>
          <w:rFonts w:ascii="FangSong" w:hAnsi="FangSong" w:eastAsia="FangSong" w:cs="FangSong"/>
          <w:sz w:val="28"/>
          <w:szCs w:val="28"/>
        </w:rPr>
      </w:pPr>
      <w:r>
        <w:rPr>
          <w:rFonts w:ascii="Times New Roman" w:hAnsi="Times New Roman" w:eastAsia="Times New Roman" w:cs="Times New Roman"/>
          <w:sz w:val="28"/>
          <w:szCs w:val="28"/>
          <w:b/>
          <w:bCs/>
          <w:spacing w:val="-5"/>
        </w:rPr>
        <w:t>1.4.8.</w:t>
      </w:r>
      <w:r>
        <w:rPr>
          <w:rFonts w:ascii="Times New Roman" w:hAnsi="Times New Roman" w:eastAsia="Times New Roman" w:cs="Times New Roman"/>
          <w:sz w:val="28"/>
          <w:szCs w:val="28"/>
          <w:b/>
          <w:bCs/>
          <w:spacing w:val="9"/>
        </w:rPr>
        <w:t xml:space="preserve">   </w:t>
      </w:r>
      <w:r>
        <w:rPr>
          <w:rFonts w:ascii="FangSong" w:hAnsi="FangSong" w:eastAsia="FangSong" w:cs="FangSong"/>
          <w:sz w:val="28"/>
          <w:szCs w:val="28"/>
          <w:b/>
          <w:bCs/>
          <w:spacing w:val="-5"/>
        </w:rPr>
        <w:t>经济技术指标</w:t>
      </w:r>
    </w:p>
    <w:p>
      <w:pPr>
        <w:ind w:left="598"/>
        <w:spacing w:before="141" w:line="231" w:lineRule="auto"/>
        <w:rPr>
          <w:rFonts w:ascii="FangSong" w:hAnsi="FangSong" w:eastAsia="FangSong" w:cs="FangSong"/>
          <w:sz w:val="28"/>
          <w:szCs w:val="28"/>
        </w:rPr>
      </w:pPr>
      <w:r>
        <w:rPr>
          <w:rFonts w:ascii="FangSong" w:hAnsi="FangSong" w:eastAsia="FangSong" w:cs="FangSong"/>
          <w:sz w:val="28"/>
          <w:szCs w:val="28"/>
          <w:spacing w:val="-3"/>
        </w:rPr>
        <w:t>本项目技术经济指标见表</w:t>
      </w:r>
      <w:r>
        <w:rPr>
          <w:rFonts w:ascii="FangSong" w:hAnsi="FangSong" w:eastAsia="FangSong" w:cs="FangSong"/>
          <w:sz w:val="28"/>
          <w:szCs w:val="28"/>
          <w:spacing w:val="-31"/>
        </w:rPr>
        <w:t xml:space="preserve"> </w:t>
      </w:r>
      <w:r>
        <w:rPr>
          <w:rFonts w:ascii="Times New Roman" w:hAnsi="Times New Roman" w:eastAsia="Times New Roman" w:cs="Times New Roman"/>
          <w:sz w:val="28"/>
          <w:szCs w:val="28"/>
          <w:spacing w:val="-3"/>
        </w:rPr>
        <w:t>1.4-8</w:t>
      </w:r>
      <w:r>
        <w:rPr>
          <w:rFonts w:ascii="FangSong" w:hAnsi="FangSong" w:eastAsia="FangSong" w:cs="FangSong"/>
          <w:sz w:val="28"/>
          <w:szCs w:val="28"/>
          <w:spacing w:val="-3"/>
        </w:rPr>
        <w:t>。</w:t>
      </w:r>
    </w:p>
    <w:p>
      <w:pPr>
        <w:ind w:left="2683"/>
        <w:spacing w:before="144"/>
        <w:rPr>
          <w:rFonts w:ascii="FangSong" w:hAnsi="FangSong" w:eastAsia="FangSong" w:cs="FangSong"/>
          <w:sz w:val="28"/>
          <w:szCs w:val="28"/>
        </w:rPr>
      </w:pPr>
      <w:r>
        <w:rPr>
          <w:rFonts w:ascii="FangSong" w:hAnsi="FangSong" w:eastAsia="FangSong" w:cs="FangSong"/>
          <w:sz w:val="28"/>
          <w:szCs w:val="28"/>
          <w:b/>
          <w:bCs/>
          <w:spacing w:val="-3"/>
        </w:rPr>
        <w:t>表</w:t>
      </w:r>
      <w:r>
        <w:rPr>
          <w:rFonts w:ascii="FangSong" w:hAnsi="FangSong" w:eastAsia="FangSong" w:cs="FangSong"/>
          <w:sz w:val="28"/>
          <w:szCs w:val="28"/>
          <w:spacing w:val="-45"/>
        </w:rPr>
        <w:t xml:space="preserve"> </w:t>
      </w:r>
      <w:r>
        <w:rPr>
          <w:rFonts w:ascii="Times New Roman" w:hAnsi="Times New Roman" w:eastAsia="Times New Roman" w:cs="Times New Roman"/>
          <w:sz w:val="28"/>
          <w:szCs w:val="28"/>
          <w:b/>
          <w:bCs/>
          <w:spacing w:val="-3"/>
        </w:rPr>
        <w:t>1.4-8    </w:t>
      </w:r>
      <w:r>
        <w:rPr>
          <w:rFonts w:ascii="FangSong" w:hAnsi="FangSong" w:eastAsia="FangSong" w:cs="FangSong"/>
          <w:sz w:val="28"/>
          <w:szCs w:val="28"/>
          <w:b/>
          <w:bCs/>
          <w:spacing w:val="-3"/>
        </w:rPr>
        <w:t>本工程技术经济指标</w:t>
      </w:r>
    </w:p>
    <w:p>
      <w:pPr>
        <w:spacing w:line="101" w:lineRule="exact"/>
        <w:rPr/>
      </w:pPr>
      <w:r/>
    </w:p>
    <w:tbl>
      <w:tblPr>
        <w:tblStyle w:val="TableNormal"/>
        <w:tblW w:w="9042" w:type="dxa"/>
        <w:tblInd w:w="14"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037"/>
        <w:gridCol w:w="1906"/>
        <w:gridCol w:w="1080"/>
        <w:gridCol w:w="2619"/>
        <w:gridCol w:w="2400"/>
      </w:tblGrid>
      <w:tr>
        <w:trPr>
          <w:trHeight w:val="370" w:hRule="atLeast"/>
        </w:trPr>
        <w:tc>
          <w:tcPr>
            <w:tcW w:w="1037" w:type="dxa"/>
            <w:vAlign w:val="top"/>
            <w:vMerge w:val="restart"/>
            <w:tcBorders>
              <w:left w:val="nil"/>
              <w:top w:val="single" w:color="000000" w:sz="10" w:space="0"/>
              <w:bottom w:val="nil"/>
            </w:tcBorders>
          </w:tcPr>
          <w:p>
            <w:pPr>
              <w:pStyle w:val="TableText"/>
              <w:ind w:left="129"/>
              <w:spacing w:before="272" w:line="218" w:lineRule="auto"/>
              <w:rPr/>
            </w:pPr>
            <w:r>
              <w:rPr>
                <w:b/>
                <w:bCs/>
                <w:spacing w:val="-4"/>
              </w:rPr>
              <w:t>序号</w:t>
            </w:r>
          </w:p>
        </w:tc>
        <w:tc>
          <w:tcPr>
            <w:tcW w:w="1906" w:type="dxa"/>
            <w:vAlign w:val="top"/>
            <w:vMerge w:val="restart"/>
            <w:tcBorders>
              <w:top w:val="single" w:color="000000" w:sz="10" w:space="0"/>
              <w:bottom w:val="nil"/>
            </w:tcBorders>
          </w:tcPr>
          <w:p>
            <w:pPr>
              <w:pStyle w:val="TableText"/>
              <w:ind w:left="962"/>
              <w:spacing w:before="272" w:line="220" w:lineRule="auto"/>
              <w:rPr/>
            </w:pPr>
            <w:r>
              <w:rPr>
                <w:b/>
                <w:bCs/>
                <w:spacing w:val="-5"/>
              </w:rPr>
              <w:t>项目</w:t>
            </w:r>
          </w:p>
        </w:tc>
        <w:tc>
          <w:tcPr>
            <w:tcW w:w="1080" w:type="dxa"/>
            <w:vAlign w:val="top"/>
            <w:vMerge w:val="restart"/>
            <w:tcBorders>
              <w:top w:val="single" w:color="000000" w:sz="10" w:space="0"/>
              <w:bottom w:val="nil"/>
            </w:tcBorders>
          </w:tcPr>
          <w:p>
            <w:pPr>
              <w:pStyle w:val="TableText"/>
              <w:ind w:left="120"/>
              <w:spacing w:before="272" w:line="217" w:lineRule="auto"/>
              <w:rPr/>
            </w:pPr>
            <w:r>
              <w:rPr>
                <w:b/>
                <w:bCs/>
                <w:spacing w:val="-6"/>
              </w:rPr>
              <w:t>单位</w:t>
            </w:r>
          </w:p>
        </w:tc>
        <w:tc>
          <w:tcPr>
            <w:tcW w:w="2619" w:type="dxa"/>
            <w:vAlign w:val="top"/>
            <w:tcBorders>
              <w:top w:val="single" w:color="000000" w:sz="10" w:space="0"/>
            </w:tcBorders>
          </w:tcPr>
          <w:p>
            <w:pPr>
              <w:pStyle w:val="TableText"/>
              <w:ind w:left="832"/>
              <w:spacing w:before="88" w:line="209" w:lineRule="auto"/>
              <w:rPr/>
            </w:pPr>
            <w:r>
              <w:rPr>
                <w:b/>
                <w:bCs/>
                <w:spacing w:val="-4"/>
              </w:rPr>
              <w:t>环评阶段</w:t>
            </w:r>
          </w:p>
        </w:tc>
        <w:tc>
          <w:tcPr>
            <w:tcW w:w="2400" w:type="dxa"/>
            <w:vAlign w:val="top"/>
            <w:tcBorders>
              <w:right w:val="nil"/>
              <w:top w:val="single" w:color="000000" w:sz="10" w:space="0"/>
            </w:tcBorders>
          </w:tcPr>
          <w:p>
            <w:pPr>
              <w:pStyle w:val="TableText"/>
              <w:ind w:left="860"/>
              <w:spacing w:before="88" w:line="209" w:lineRule="auto"/>
              <w:rPr/>
            </w:pPr>
            <w:r>
              <w:rPr>
                <w:b/>
                <w:bCs/>
                <w:spacing w:val="-11"/>
              </w:rPr>
              <w:t>变动后</w:t>
            </w:r>
          </w:p>
        </w:tc>
      </w:tr>
      <w:tr>
        <w:trPr>
          <w:trHeight w:val="363" w:hRule="atLeast"/>
        </w:trPr>
        <w:tc>
          <w:tcPr>
            <w:tcW w:w="1037" w:type="dxa"/>
            <w:vAlign w:val="top"/>
            <w:vMerge w:val="continue"/>
            <w:tcBorders>
              <w:left w:val="nil"/>
              <w:top w:val="nil"/>
            </w:tcBorders>
          </w:tcPr>
          <w:p>
            <w:pPr>
              <w:rPr>
                <w:rFonts w:ascii="Arial"/>
                <w:sz w:val="21"/>
              </w:rPr>
            </w:pPr>
            <w:r/>
          </w:p>
        </w:tc>
        <w:tc>
          <w:tcPr>
            <w:tcW w:w="1906" w:type="dxa"/>
            <w:vAlign w:val="top"/>
            <w:vMerge w:val="continue"/>
            <w:tcBorders>
              <w:top w:val="nil"/>
            </w:tcBorders>
          </w:tcPr>
          <w:p>
            <w:pPr>
              <w:rPr>
                <w:rFonts w:ascii="Arial"/>
                <w:sz w:val="21"/>
              </w:rPr>
            </w:pPr>
            <w:r/>
          </w:p>
        </w:tc>
        <w:tc>
          <w:tcPr>
            <w:tcW w:w="1080" w:type="dxa"/>
            <w:vAlign w:val="top"/>
            <w:vMerge w:val="continue"/>
            <w:tcBorders>
              <w:top w:val="nil"/>
            </w:tcBorders>
          </w:tcPr>
          <w:p>
            <w:pPr>
              <w:rPr>
                <w:rFonts w:ascii="Arial"/>
                <w:sz w:val="21"/>
              </w:rPr>
            </w:pPr>
            <w:r/>
          </w:p>
        </w:tc>
        <w:tc>
          <w:tcPr>
            <w:tcW w:w="2619" w:type="dxa"/>
            <w:vAlign w:val="top"/>
          </w:tcPr>
          <w:p>
            <w:pPr>
              <w:pStyle w:val="TableText"/>
              <w:ind w:left="1081"/>
              <w:spacing w:before="82" w:line="208" w:lineRule="auto"/>
              <w:rPr/>
            </w:pPr>
            <w:r>
              <w:rPr>
                <w:b/>
                <w:bCs/>
                <w:spacing w:val="-6"/>
              </w:rPr>
              <w:t>数量</w:t>
            </w:r>
          </w:p>
        </w:tc>
        <w:tc>
          <w:tcPr>
            <w:tcW w:w="2400" w:type="dxa"/>
            <w:vAlign w:val="top"/>
            <w:tcBorders>
              <w:right w:val="nil"/>
            </w:tcBorders>
          </w:tcPr>
          <w:p>
            <w:pPr>
              <w:pStyle w:val="TableText"/>
              <w:ind w:left="971"/>
              <w:spacing w:before="82" w:line="208" w:lineRule="auto"/>
              <w:rPr/>
            </w:pPr>
            <w:r>
              <w:rPr>
                <w:b/>
                <w:bCs/>
                <w:spacing w:val="-6"/>
              </w:rPr>
              <w:t>数量</w:t>
            </w:r>
          </w:p>
        </w:tc>
      </w:tr>
      <w:tr>
        <w:trPr>
          <w:trHeight w:val="363" w:hRule="atLeast"/>
        </w:trPr>
        <w:tc>
          <w:tcPr>
            <w:tcW w:w="1037" w:type="dxa"/>
            <w:vAlign w:val="top"/>
            <w:tcBorders>
              <w:left w:val="nil"/>
            </w:tcBorders>
          </w:tcPr>
          <w:p>
            <w:pPr>
              <w:ind w:left="493"/>
              <w:spacing w:before="124" w:line="19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906" w:type="dxa"/>
            <w:vAlign w:val="top"/>
          </w:tcPr>
          <w:p>
            <w:pPr>
              <w:pStyle w:val="TableText"/>
              <w:ind w:left="239"/>
              <w:spacing w:before="83" w:line="207" w:lineRule="auto"/>
              <w:rPr/>
            </w:pPr>
            <w:r>
              <w:rPr>
                <w:spacing w:val="-2"/>
              </w:rPr>
              <w:t>设计年吐吞量</w:t>
            </w:r>
          </w:p>
        </w:tc>
        <w:tc>
          <w:tcPr>
            <w:tcW w:w="1080" w:type="dxa"/>
            <w:vAlign w:val="top"/>
          </w:tcPr>
          <w:p>
            <w:pPr>
              <w:pStyle w:val="TableText"/>
              <w:ind w:left="166"/>
              <w:spacing w:before="83" w:line="207" w:lineRule="auto"/>
              <w:rPr/>
            </w:pPr>
            <w:r>
              <w:rPr>
                <w:spacing w:val="-6"/>
              </w:rPr>
              <w:t>万吨</w:t>
            </w:r>
            <w:r>
              <w:rPr>
                <w:rFonts w:ascii="Times New Roman" w:hAnsi="Times New Roman" w:eastAsia="Times New Roman" w:cs="Times New Roman"/>
                <w:spacing w:val="-6"/>
              </w:rPr>
              <w:t>/</w:t>
            </w:r>
            <w:r>
              <w:rPr>
                <w:spacing w:val="-6"/>
              </w:rPr>
              <w:t>年</w:t>
            </w:r>
          </w:p>
        </w:tc>
        <w:tc>
          <w:tcPr>
            <w:tcW w:w="2619" w:type="dxa"/>
            <w:vAlign w:val="top"/>
          </w:tcPr>
          <w:p>
            <w:pPr>
              <w:ind w:left="922"/>
              <w:spacing w:before="124" w:line="19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355/530</w:t>
            </w:r>
          </w:p>
        </w:tc>
        <w:tc>
          <w:tcPr>
            <w:tcW w:w="2400" w:type="dxa"/>
            <w:vAlign w:val="top"/>
            <w:tcBorders>
              <w:right w:val="nil"/>
            </w:tcBorders>
          </w:tcPr>
          <w:p>
            <w:pPr>
              <w:ind w:left="1021"/>
              <w:spacing w:before="124" w:line="19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420</w:t>
            </w:r>
          </w:p>
        </w:tc>
      </w:tr>
      <w:tr>
        <w:trPr>
          <w:trHeight w:val="363" w:hRule="atLeast"/>
        </w:trPr>
        <w:tc>
          <w:tcPr>
            <w:tcW w:w="1037" w:type="dxa"/>
            <w:vAlign w:val="top"/>
            <w:tcBorders>
              <w:left w:val="nil"/>
            </w:tcBorders>
          </w:tcPr>
          <w:p>
            <w:pPr>
              <w:ind w:left="470"/>
              <w:spacing w:before="125" w:line="19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906" w:type="dxa"/>
            <w:vAlign w:val="top"/>
          </w:tcPr>
          <w:p>
            <w:pPr>
              <w:pStyle w:val="TableText"/>
              <w:ind w:left="239"/>
              <w:spacing w:before="85" w:line="206" w:lineRule="auto"/>
              <w:rPr/>
            </w:pPr>
            <w:r>
              <w:rPr>
                <w:spacing w:val="-2"/>
              </w:rPr>
              <w:t>设计通过能力</w:t>
            </w:r>
          </w:p>
        </w:tc>
        <w:tc>
          <w:tcPr>
            <w:tcW w:w="1080" w:type="dxa"/>
            <w:vAlign w:val="top"/>
          </w:tcPr>
          <w:p>
            <w:pPr>
              <w:pStyle w:val="TableText"/>
              <w:ind w:left="166"/>
              <w:spacing w:before="85" w:line="206" w:lineRule="auto"/>
              <w:rPr/>
            </w:pPr>
            <w:r>
              <w:rPr>
                <w:spacing w:val="-6"/>
              </w:rPr>
              <w:t>万吨</w:t>
            </w:r>
            <w:r>
              <w:rPr>
                <w:rFonts w:ascii="Times New Roman" w:hAnsi="Times New Roman" w:eastAsia="Times New Roman" w:cs="Times New Roman"/>
                <w:spacing w:val="-6"/>
              </w:rPr>
              <w:t>/</w:t>
            </w:r>
            <w:r>
              <w:rPr>
                <w:spacing w:val="-6"/>
              </w:rPr>
              <w:t>年</w:t>
            </w:r>
          </w:p>
        </w:tc>
        <w:tc>
          <w:tcPr>
            <w:tcW w:w="2619" w:type="dxa"/>
            <w:vAlign w:val="top"/>
          </w:tcPr>
          <w:p>
            <w:pPr>
              <w:ind w:left="1136"/>
              <w:spacing w:before="125" w:line="19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600</w:t>
            </w:r>
          </w:p>
        </w:tc>
        <w:tc>
          <w:tcPr>
            <w:tcW w:w="2400" w:type="dxa"/>
            <w:vAlign w:val="top"/>
            <w:tcBorders>
              <w:right w:val="nil"/>
            </w:tcBorders>
          </w:tcPr>
          <w:p>
            <w:pPr>
              <w:ind w:left="1021"/>
              <w:spacing w:before="125" w:line="19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457</w:t>
            </w:r>
          </w:p>
        </w:tc>
      </w:tr>
      <w:tr>
        <w:trPr>
          <w:trHeight w:val="364" w:hRule="atLeast"/>
        </w:trPr>
        <w:tc>
          <w:tcPr>
            <w:tcW w:w="1037" w:type="dxa"/>
            <w:vAlign w:val="top"/>
            <w:tcBorders>
              <w:left w:val="nil"/>
            </w:tcBorders>
          </w:tcPr>
          <w:p>
            <w:pPr>
              <w:ind w:left="475"/>
              <w:spacing w:before="127" w:line="19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1906" w:type="dxa"/>
            <w:vAlign w:val="top"/>
          </w:tcPr>
          <w:p>
            <w:pPr>
              <w:pStyle w:val="TableText"/>
              <w:ind w:left="612"/>
              <w:spacing w:before="87" w:line="205" w:lineRule="auto"/>
              <w:rPr/>
            </w:pPr>
            <w:r>
              <w:rPr>
                <w:spacing w:val="-6"/>
              </w:rPr>
              <w:t>泊位数</w:t>
            </w:r>
          </w:p>
        </w:tc>
        <w:tc>
          <w:tcPr>
            <w:tcW w:w="1080" w:type="dxa"/>
            <w:vAlign w:val="top"/>
          </w:tcPr>
          <w:p>
            <w:pPr>
              <w:pStyle w:val="TableText"/>
              <w:ind w:left="428"/>
              <w:spacing w:before="87" w:line="205" w:lineRule="auto"/>
              <w:rPr/>
            </w:pPr>
            <w:r>
              <w:rPr/>
              <w:t>个</w:t>
            </w:r>
          </w:p>
        </w:tc>
        <w:tc>
          <w:tcPr>
            <w:tcW w:w="2619" w:type="dxa"/>
            <w:vAlign w:val="top"/>
          </w:tcPr>
          <w:p>
            <w:pPr>
              <w:ind w:left="1213"/>
              <w:spacing w:before="127" w:line="19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8"/>
              </w:rPr>
              <w:t>17</w:t>
            </w:r>
          </w:p>
        </w:tc>
        <w:tc>
          <w:tcPr>
            <w:tcW w:w="2400" w:type="dxa"/>
            <w:vAlign w:val="top"/>
            <w:tcBorders>
              <w:right w:val="nil"/>
            </w:tcBorders>
          </w:tcPr>
          <w:p>
            <w:pPr>
              <w:ind w:left="1105"/>
              <w:spacing w:before="127" w:line="19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8"/>
              </w:rPr>
              <w:t>11</w:t>
            </w:r>
          </w:p>
        </w:tc>
      </w:tr>
      <w:tr>
        <w:trPr>
          <w:trHeight w:val="363" w:hRule="atLeast"/>
        </w:trPr>
        <w:tc>
          <w:tcPr>
            <w:tcW w:w="1037" w:type="dxa"/>
            <w:vAlign w:val="top"/>
            <w:tcBorders>
              <w:left w:val="nil"/>
            </w:tcBorders>
          </w:tcPr>
          <w:p>
            <w:pPr>
              <w:ind w:left="469"/>
              <w:spacing w:before="128" w:line="19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1906" w:type="dxa"/>
            <w:vAlign w:val="top"/>
          </w:tcPr>
          <w:p>
            <w:pPr>
              <w:pStyle w:val="TableText"/>
              <w:ind w:left="492"/>
              <w:spacing w:before="89" w:line="203" w:lineRule="auto"/>
              <w:rPr/>
            </w:pPr>
            <w:r>
              <w:rPr>
                <w:spacing w:val="-5"/>
              </w:rPr>
              <w:t>泊位长度</w:t>
            </w:r>
          </w:p>
        </w:tc>
        <w:tc>
          <w:tcPr>
            <w:tcW w:w="1080" w:type="dxa"/>
            <w:vAlign w:val="top"/>
          </w:tcPr>
          <w:p>
            <w:pPr>
              <w:ind w:left="445"/>
              <w:spacing w:before="128" w:line="19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w:t>
            </w:r>
          </w:p>
        </w:tc>
        <w:tc>
          <w:tcPr>
            <w:tcW w:w="2619" w:type="dxa"/>
            <w:vAlign w:val="top"/>
          </w:tcPr>
          <w:p>
            <w:pPr>
              <w:ind w:left="1140"/>
              <w:spacing w:before="128" w:line="19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838</w:t>
            </w:r>
          </w:p>
        </w:tc>
        <w:tc>
          <w:tcPr>
            <w:tcW w:w="2400" w:type="dxa"/>
            <w:vAlign w:val="top"/>
            <w:tcBorders>
              <w:right w:val="nil"/>
            </w:tcBorders>
          </w:tcPr>
          <w:p>
            <w:pPr>
              <w:ind w:left="1026"/>
              <w:spacing w:before="128" w:line="19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733</w:t>
            </w:r>
          </w:p>
        </w:tc>
      </w:tr>
      <w:tr>
        <w:trPr>
          <w:trHeight w:val="366" w:hRule="atLeast"/>
        </w:trPr>
        <w:tc>
          <w:tcPr>
            <w:tcW w:w="1037" w:type="dxa"/>
            <w:vAlign w:val="top"/>
            <w:tcBorders>
              <w:left w:val="nil"/>
            </w:tcBorders>
          </w:tcPr>
          <w:p>
            <w:pPr>
              <w:ind w:left="477"/>
              <w:spacing w:before="132" w:line="19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1906" w:type="dxa"/>
            <w:vAlign w:val="top"/>
          </w:tcPr>
          <w:p>
            <w:pPr>
              <w:pStyle w:val="TableText"/>
              <w:ind w:left="357"/>
              <w:spacing w:before="92" w:line="203" w:lineRule="auto"/>
              <w:rPr/>
            </w:pPr>
            <w:r>
              <w:rPr>
                <w:spacing w:val="-2"/>
              </w:rPr>
              <w:t>待泊区长度</w:t>
            </w:r>
          </w:p>
        </w:tc>
        <w:tc>
          <w:tcPr>
            <w:tcW w:w="1080" w:type="dxa"/>
            <w:vAlign w:val="top"/>
          </w:tcPr>
          <w:p>
            <w:pPr>
              <w:ind w:left="445"/>
              <w:spacing w:before="132" w:line="19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w:t>
            </w:r>
          </w:p>
        </w:tc>
        <w:tc>
          <w:tcPr>
            <w:tcW w:w="2619" w:type="dxa"/>
            <w:vAlign w:val="top"/>
          </w:tcPr>
          <w:p>
            <w:pPr>
              <w:ind w:left="1129"/>
              <w:spacing w:before="132" w:line="19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497</w:t>
            </w:r>
          </w:p>
        </w:tc>
        <w:tc>
          <w:tcPr>
            <w:tcW w:w="2400" w:type="dxa"/>
            <w:vAlign w:val="top"/>
            <w:tcBorders>
              <w:right w:val="nil"/>
            </w:tcBorders>
          </w:tcPr>
          <w:p>
            <w:pPr>
              <w:ind w:left="1021"/>
              <w:spacing w:before="132" w:line="19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497</w:t>
            </w:r>
          </w:p>
        </w:tc>
      </w:tr>
      <w:tr>
        <w:trPr>
          <w:trHeight w:val="363" w:hRule="atLeast"/>
        </w:trPr>
        <w:tc>
          <w:tcPr>
            <w:tcW w:w="1037" w:type="dxa"/>
            <w:vAlign w:val="top"/>
            <w:tcBorders>
              <w:left w:val="nil"/>
            </w:tcBorders>
          </w:tcPr>
          <w:p>
            <w:pPr>
              <w:ind w:left="475"/>
              <w:spacing w:before="131" w:line="19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1906" w:type="dxa"/>
            <w:vAlign w:val="top"/>
          </w:tcPr>
          <w:p>
            <w:pPr>
              <w:pStyle w:val="TableText"/>
              <w:ind w:left="147"/>
              <w:spacing w:before="91" w:line="201" w:lineRule="auto"/>
              <w:rPr/>
            </w:pPr>
            <w:r>
              <w:rPr>
                <w:spacing w:val="-8"/>
              </w:rPr>
              <w:t>吊机数量</w:t>
            </w:r>
          </w:p>
        </w:tc>
        <w:tc>
          <w:tcPr>
            <w:tcW w:w="1080" w:type="dxa"/>
            <w:vAlign w:val="top"/>
          </w:tcPr>
          <w:p>
            <w:pPr>
              <w:pStyle w:val="TableText"/>
              <w:ind w:left="428"/>
              <w:spacing w:before="91" w:line="201" w:lineRule="auto"/>
              <w:rPr/>
            </w:pPr>
            <w:r>
              <w:rPr/>
              <w:t>个</w:t>
            </w:r>
          </w:p>
        </w:tc>
        <w:tc>
          <w:tcPr>
            <w:tcW w:w="2619" w:type="dxa"/>
            <w:vAlign w:val="top"/>
          </w:tcPr>
          <w:p>
            <w:pPr>
              <w:ind w:left="1213"/>
              <w:spacing w:before="131" w:line="19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8"/>
              </w:rPr>
              <w:t>10</w:t>
            </w:r>
          </w:p>
        </w:tc>
        <w:tc>
          <w:tcPr>
            <w:tcW w:w="2400" w:type="dxa"/>
            <w:vAlign w:val="top"/>
            <w:tcBorders>
              <w:right w:val="nil"/>
            </w:tcBorders>
          </w:tcPr>
          <w:p>
            <w:pPr>
              <w:ind w:left="1147"/>
              <w:spacing w:before="131" w:line="19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r>
      <w:tr>
        <w:trPr>
          <w:trHeight w:val="363" w:hRule="atLeast"/>
        </w:trPr>
        <w:tc>
          <w:tcPr>
            <w:tcW w:w="1037" w:type="dxa"/>
            <w:vAlign w:val="top"/>
            <w:tcBorders>
              <w:left w:val="nil"/>
            </w:tcBorders>
          </w:tcPr>
          <w:p>
            <w:pPr>
              <w:ind w:left="474"/>
              <w:spacing w:before="132" w:line="19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1906" w:type="dxa"/>
            <w:vAlign w:val="top"/>
          </w:tcPr>
          <w:p>
            <w:pPr>
              <w:pStyle w:val="TableText"/>
              <w:ind w:left="497"/>
              <w:spacing w:before="93" w:line="200" w:lineRule="auto"/>
              <w:rPr/>
            </w:pPr>
            <w:r>
              <w:rPr>
                <w:spacing w:val="-6"/>
              </w:rPr>
              <w:t>陆域面积</w:t>
            </w:r>
          </w:p>
        </w:tc>
        <w:tc>
          <w:tcPr>
            <w:tcW w:w="1080" w:type="dxa"/>
            <w:vAlign w:val="top"/>
          </w:tcPr>
          <w:p>
            <w:pPr>
              <w:pStyle w:val="TableText"/>
              <w:ind w:left="276"/>
              <w:spacing w:before="93" w:line="200" w:lineRule="auto"/>
              <w:rPr>
                <w:rFonts w:ascii="Times New Roman" w:hAnsi="Times New Roman" w:eastAsia="Times New Roman" w:cs="Times New Roman"/>
                <w:sz w:val="16"/>
                <w:szCs w:val="16"/>
              </w:rPr>
            </w:pPr>
            <w:r>
              <w:rPr>
                <w:spacing w:val="-8"/>
                <w:position w:val="-1"/>
              </w:rPr>
              <w:t>万</w:t>
            </w:r>
            <w:r>
              <w:rPr>
                <w:spacing w:val="-59"/>
                <w:position w:val="-1"/>
              </w:rPr>
              <w:t xml:space="preserve"> </w:t>
            </w:r>
            <w:r>
              <w:rPr>
                <w:rFonts w:ascii="Times New Roman" w:hAnsi="Times New Roman" w:eastAsia="Times New Roman" w:cs="Times New Roman"/>
                <w:spacing w:val="-8"/>
                <w:position w:val="-1"/>
              </w:rPr>
              <w:t>m</w:t>
            </w:r>
            <w:r>
              <w:rPr>
                <w:rFonts w:ascii="Times New Roman" w:hAnsi="Times New Roman" w:eastAsia="Times New Roman" w:cs="Times New Roman"/>
                <w:sz w:val="16"/>
                <w:szCs w:val="16"/>
                <w:spacing w:val="-8"/>
                <w:position w:val="7"/>
              </w:rPr>
              <w:t>2</w:t>
            </w:r>
          </w:p>
        </w:tc>
        <w:tc>
          <w:tcPr>
            <w:tcW w:w="2619" w:type="dxa"/>
            <w:vAlign w:val="top"/>
          </w:tcPr>
          <w:p>
            <w:pPr>
              <w:ind w:left="1046"/>
              <w:spacing w:before="132" w:line="19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39.71</w:t>
            </w:r>
          </w:p>
        </w:tc>
        <w:tc>
          <w:tcPr>
            <w:tcW w:w="2400" w:type="dxa"/>
            <w:vAlign w:val="top"/>
            <w:tcBorders>
              <w:right w:val="nil"/>
            </w:tcBorders>
          </w:tcPr>
          <w:p>
            <w:pPr>
              <w:ind w:left="954"/>
              <w:spacing w:before="132" w:line="19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17.01</w:t>
            </w:r>
          </w:p>
        </w:tc>
      </w:tr>
      <w:tr>
        <w:trPr>
          <w:trHeight w:val="363" w:hRule="atLeast"/>
        </w:trPr>
        <w:tc>
          <w:tcPr>
            <w:tcW w:w="1037" w:type="dxa"/>
            <w:vAlign w:val="top"/>
            <w:tcBorders>
              <w:left w:val="nil"/>
            </w:tcBorders>
          </w:tcPr>
          <w:p>
            <w:pPr>
              <w:ind w:left="480"/>
              <w:spacing w:before="134" w:line="19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tc>
        <w:tc>
          <w:tcPr>
            <w:tcW w:w="1906" w:type="dxa"/>
            <w:vAlign w:val="top"/>
          </w:tcPr>
          <w:p>
            <w:pPr>
              <w:pStyle w:val="TableText"/>
              <w:ind w:left="482"/>
              <w:spacing w:before="94" w:line="199" w:lineRule="auto"/>
              <w:rPr/>
            </w:pPr>
            <w:r>
              <w:rPr>
                <w:spacing w:val="-3"/>
              </w:rPr>
              <w:t>堆场面积</w:t>
            </w:r>
          </w:p>
        </w:tc>
        <w:tc>
          <w:tcPr>
            <w:tcW w:w="1080" w:type="dxa"/>
            <w:vAlign w:val="top"/>
          </w:tcPr>
          <w:p>
            <w:pPr>
              <w:pStyle w:val="TableText"/>
              <w:ind w:left="276"/>
              <w:spacing w:before="94" w:line="199" w:lineRule="auto"/>
              <w:rPr>
                <w:rFonts w:ascii="Times New Roman" w:hAnsi="Times New Roman" w:eastAsia="Times New Roman" w:cs="Times New Roman"/>
                <w:sz w:val="16"/>
                <w:szCs w:val="16"/>
              </w:rPr>
            </w:pPr>
            <w:r>
              <w:rPr>
                <w:spacing w:val="-8"/>
                <w:position w:val="-1"/>
              </w:rPr>
              <w:t>万</w:t>
            </w:r>
            <w:r>
              <w:rPr>
                <w:spacing w:val="-59"/>
                <w:position w:val="-1"/>
              </w:rPr>
              <w:t xml:space="preserve"> </w:t>
            </w:r>
            <w:r>
              <w:rPr>
                <w:rFonts w:ascii="Times New Roman" w:hAnsi="Times New Roman" w:eastAsia="Times New Roman" w:cs="Times New Roman"/>
                <w:spacing w:val="-8"/>
                <w:position w:val="-1"/>
              </w:rPr>
              <w:t>m</w:t>
            </w:r>
            <w:r>
              <w:rPr>
                <w:rFonts w:ascii="Times New Roman" w:hAnsi="Times New Roman" w:eastAsia="Times New Roman" w:cs="Times New Roman"/>
                <w:sz w:val="16"/>
                <w:szCs w:val="16"/>
                <w:spacing w:val="-8"/>
                <w:position w:val="7"/>
              </w:rPr>
              <w:t>2</w:t>
            </w:r>
          </w:p>
        </w:tc>
        <w:tc>
          <w:tcPr>
            <w:tcW w:w="2619" w:type="dxa"/>
            <w:vAlign w:val="top"/>
          </w:tcPr>
          <w:p>
            <w:pPr>
              <w:ind w:left="1005"/>
              <w:spacing w:before="134" w:line="19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16.835</w:t>
            </w:r>
          </w:p>
        </w:tc>
        <w:tc>
          <w:tcPr>
            <w:tcW w:w="2400" w:type="dxa"/>
            <w:vAlign w:val="top"/>
            <w:tcBorders>
              <w:right w:val="nil"/>
            </w:tcBorders>
          </w:tcPr>
          <w:p>
            <w:pPr>
              <w:ind w:left="995"/>
              <w:spacing w:before="134" w:line="19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0.70</w:t>
            </w:r>
          </w:p>
        </w:tc>
      </w:tr>
      <w:tr>
        <w:trPr>
          <w:trHeight w:val="363" w:hRule="atLeast"/>
        </w:trPr>
        <w:tc>
          <w:tcPr>
            <w:tcW w:w="1037" w:type="dxa"/>
            <w:vAlign w:val="top"/>
            <w:tcBorders>
              <w:left w:val="nil"/>
            </w:tcBorders>
          </w:tcPr>
          <w:p>
            <w:pPr>
              <w:ind w:left="475"/>
              <w:spacing w:before="135" w:line="18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c>
          <w:tcPr>
            <w:tcW w:w="1906" w:type="dxa"/>
            <w:vAlign w:val="top"/>
          </w:tcPr>
          <w:p>
            <w:pPr>
              <w:pStyle w:val="TableText"/>
              <w:ind w:left="478"/>
              <w:spacing w:before="95" w:line="198" w:lineRule="auto"/>
              <w:rPr/>
            </w:pPr>
            <w:r>
              <w:rPr>
                <w:spacing w:val="-2"/>
              </w:rPr>
              <w:t>仓库面积</w:t>
            </w:r>
          </w:p>
        </w:tc>
        <w:tc>
          <w:tcPr>
            <w:tcW w:w="1080" w:type="dxa"/>
            <w:vAlign w:val="top"/>
          </w:tcPr>
          <w:p>
            <w:pPr>
              <w:pStyle w:val="TableText"/>
              <w:ind w:left="276"/>
              <w:spacing w:before="95" w:line="198" w:lineRule="auto"/>
              <w:rPr>
                <w:rFonts w:ascii="Times New Roman" w:hAnsi="Times New Roman" w:eastAsia="Times New Roman" w:cs="Times New Roman"/>
                <w:sz w:val="16"/>
                <w:szCs w:val="16"/>
              </w:rPr>
            </w:pPr>
            <w:r>
              <w:rPr>
                <w:spacing w:val="-8"/>
                <w:position w:val="-1"/>
              </w:rPr>
              <w:t>万</w:t>
            </w:r>
            <w:r>
              <w:rPr>
                <w:spacing w:val="-59"/>
                <w:position w:val="-1"/>
              </w:rPr>
              <w:t xml:space="preserve"> </w:t>
            </w:r>
            <w:r>
              <w:rPr>
                <w:rFonts w:ascii="Times New Roman" w:hAnsi="Times New Roman" w:eastAsia="Times New Roman" w:cs="Times New Roman"/>
                <w:spacing w:val="-8"/>
                <w:position w:val="-1"/>
              </w:rPr>
              <w:t>m</w:t>
            </w:r>
            <w:r>
              <w:rPr>
                <w:rFonts w:ascii="Times New Roman" w:hAnsi="Times New Roman" w:eastAsia="Times New Roman" w:cs="Times New Roman"/>
                <w:sz w:val="16"/>
                <w:szCs w:val="16"/>
                <w:spacing w:val="-8"/>
                <w:position w:val="7"/>
              </w:rPr>
              <w:t>2</w:t>
            </w:r>
          </w:p>
        </w:tc>
        <w:tc>
          <w:tcPr>
            <w:tcW w:w="2619" w:type="dxa"/>
            <w:vAlign w:val="top"/>
          </w:tcPr>
          <w:p>
            <w:pPr>
              <w:ind w:left="1042"/>
              <w:spacing w:before="135" w:line="18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2.916</w:t>
            </w:r>
          </w:p>
        </w:tc>
        <w:tc>
          <w:tcPr>
            <w:tcW w:w="2400" w:type="dxa"/>
            <w:vAlign w:val="top"/>
            <w:tcBorders>
              <w:right w:val="nil"/>
            </w:tcBorders>
          </w:tcPr>
          <w:p>
            <w:pPr>
              <w:ind w:left="995"/>
              <w:spacing w:before="135" w:line="18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0.91</w:t>
            </w:r>
          </w:p>
        </w:tc>
      </w:tr>
      <w:tr>
        <w:trPr>
          <w:trHeight w:val="363" w:hRule="atLeast"/>
        </w:trPr>
        <w:tc>
          <w:tcPr>
            <w:tcW w:w="1037" w:type="dxa"/>
            <w:vAlign w:val="top"/>
            <w:tcBorders>
              <w:left w:val="nil"/>
            </w:tcBorders>
          </w:tcPr>
          <w:p>
            <w:pPr>
              <w:ind w:left="433"/>
              <w:spacing w:before="137" w:line="18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8"/>
              </w:rPr>
              <w:t>10</w:t>
            </w:r>
          </w:p>
        </w:tc>
        <w:tc>
          <w:tcPr>
            <w:tcW w:w="1906" w:type="dxa"/>
            <w:vAlign w:val="top"/>
          </w:tcPr>
          <w:p>
            <w:pPr>
              <w:pStyle w:val="TableText"/>
              <w:ind w:left="482"/>
              <w:spacing w:before="98" w:line="196" w:lineRule="auto"/>
              <w:rPr/>
            </w:pPr>
            <w:r>
              <w:rPr>
                <w:spacing w:val="-3"/>
              </w:rPr>
              <w:t>道路面积</w:t>
            </w:r>
          </w:p>
        </w:tc>
        <w:tc>
          <w:tcPr>
            <w:tcW w:w="1080" w:type="dxa"/>
            <w:vAlign w:val="top"/>
          </w:tcPr>
          <w:p>
            <w:pPr>
              <w:pStyle w:val="TableText"/>
              <w:ind w:left="276"/>
              <w:spacing w:before="98" w:line="196" w:lineRule="auto"/>
              <w:rPr>
                <w:rFonts w:ascii="Times New Roman" w:hAnsi="Times New Roman" w:eastAsia="Times New Roman" w:cs="Times New Roman"/>
                <w:sz w:val="16"/>
                <w:szCs w:val="16"/>
              </w:rPr>
            </w:pPr>
            <w:r>
              <w:rPr>
                <w:spacing w:val="-8"/>
                <w:position w:val="-1"/>
              </w:rPr>
              <w:t>万</w:t>
            </w:r>
            <w:r>
              <w:rPr>
                <w:spacing w:val="-59"/>
                <w:position w:val="-1"/>
              </w:rPr>
              <w:t xml:space="preserve"> </w:t>
            </w:r>
            <w:r>
              <w:rPr>
                <w:rFonts w:ascii="Times New Roman" w:hAnsi="Times New Roman" w:eastAsia="Times New Roman" w:cs="Times New Roman"/>
                <w:spacing w:val="-8"/>
                <w:position w:val="-1"/>
              </w:rPr>
              <w:t>m</w:t>
            </w:r>
            <w:r>
              <w:rPr>
                <w:rFonts w:ascii="Times New Roman" w:hAnsi="Times New Roman" w:eastAsia="Times New Roman" w:cs="Times New Roman"/>
                <w:sz w:val="16"/>
                <w:szCs w:val="16"/>
                <w:spacing w:val="-8"/>
                <w:position w:val="7"/>
              </w:rPr>
              <w:t>2</w:t>
            </w:r>
          </w:p>
        </w:tc>
        <w:tc>
          <w:tcPr>
            <w:tcW w:w="2619" w:type="dxa"/>
            <w:vAlign w:val="top"/>
          </w:tcPr>
          <w:p>
            <w:pPr>
              <w:ind w:left="1045"/>
              <w:spacing w:before="137" w:line="18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7.349</w:t>
            </w:r>
          </w:p>
        </w:tc>
        <w:tc>
          <w:tcPr>
            <w:tcW w:w="2400" w:type="dxa"/>
            <w:vAlign w:val="top"/>
            <w:tcBorders>
              <w:right w:val="nil"/>
            </w:tcBorders>
          </w:tcPr>
          <w:p>
            <w:pPr>
              <w:ind w:left="991"/>
              <w:spacing w:before="137" w:line="18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2.72</w:t>
            </w:r>
          </w:p>
        </w:tc>
      </w:tr>
      <w:tr>
        <w:trPr>
          <w:trHeight w:val="366" w:hRule="atLeast"/>
        </w:trPr>
        <w:tc>
          <w:tcPr>
            <w:tcW w:w="1037" w:type="dxa"/>
            <w:vAlign w:val="top"/>
            <w:tcBorders>
              <w:left w:val="nil"/>
            </w:tcBorders>
          </w:tcPr>
          <w:p>
            <w:pPr>
              <w:ind w:left="433"/>
              <w:spacing w:before="140" w:line="18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8"/>
              </w:rPr>
              <w:t>11</w:t>
            </w:r>
          </w:p>
        </w:tc>
        <w:tc>
          <w:tcPr>
            <w:tcW w:w="1906" w:type="dxa"/>
            <w:vAlign w:val="top"/>
          </w:tcPr>
          <w:p>
            <w:pPr>
              <w:pStyle w:val="TableText"/>
              <w:ind w:left="489"/>
              <w:spacing w:before="101" w:line="196" w:lineRule="auto"/>
              <w:rPr/>
            </w:pPr>
            <w:r>
              <w:rPr>
                <w:spacing w:val="-4"/>
              </w:rPr>
              <w:t>绿化面积</w:t>
            </w:r>
          </w:p>
        </w:tc>
        <w:tc>
          <w:tcPr>
            <w:tcW w:w="1080" w:type="dxa"/>
            <w:vAlign w:val="top"/>
          </w:tcPr>
          <w:p>
            <w:pPr>
              <w:pStyle w:val="TableText"/>
              <w:ind w:left="276"/>
              <w:spacing w:before="101" w:line="196" w:lineRule="auto"/>
              <w:rPr>
                <w:rFonts w:ascii="Times New Roman" w:hAnsi="Times New Roman" w:eastAsia="Times New Roman" w:cs="Times New Roman"/>
                <w:sz w:val="16"/>
                <w:szCs w:val="16"/>
              </w:rPr>
            </w:pPr>
            <w:r>
              <w:rPr>
                <w:spacing w:val="-8"/>
                <w:position w:val="-1"/>
              </w:rPr>
              <w:t>万</w:t>
            </w:r>
            <w:r>
              <w:rPr>
                <w:spacing w:val="-59"/>
                <w:position w:val="-1"/>
              </w:rPr>
              <w:t xml:space="preserve"> </w:t>
            </w:r>
            <w:r>
              <w:rPr>
                <w:rFonts w:ascii="Times New Roman" w:hAnsi="Times New Roman" w:eastAsia="Times New Roman" w:cs="Times New Roman"/>
                <w:spacing w:val="-8"/>
                <w:position w:val="-1"/>
              </w:rPr>
              <w:t>m</w:t>
            </w:r>
            <w:r>
              <w:rPr>
                <w:rFonts w:ascii="Times New Roman" w:hAnsi="Times New Roman" w:eastAsia="Times New Roman" w:cs="Times New Roman"/>
                <w:sz w:val="16"/>
                <w:szCs w:val="16"/>
                <w:spacing w:val="-8"/>
                <w:position w:val="7"/>
              </w:rPr>
              <w:t>2</w:t>
            </w:r>
          </w:p>
        </w:tc>
        <w:tc>
          <w:tcPr>
            <w:tcW w:w="2619" w:type="dxa"/>
            <w:vAlign w:val="top"/>
          </w:tcPr>
          <w:p>
            <w:pPr>
              <w:ind w:left="1162"/>
              <w:spacing w:before="140" w:line="18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2.2</w:t>
            </w:r>
          </w:p>
        </w:tc>
        <w:tc>
          <w:tcPr>
            <w:tcW w:w="2400" w:type="dxa"/>
            <w:vAlign w:val="top"/>
            <w:tcBorders>
              <w:right w:val="nil"/>
            </w:tcBorders>
          </w:tcPr>
          <w:p>
            <w:pPr>
              <w:ind w:left="1074"/>
              <w:spacing w:before="140" w:line="18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1.7</w:t>
            </w:r>
          </w:p>
        </w:tc>
      </w:tr>
      <w:tr>
        <w:trPr>
          <w:trHeight w:val="364" w:hRule="atLeast"/>
        </w:trPr>
        <w:tc>
          <w:tcPr>
            <w:tcW w:w="1037" w:type="dxa"/>
            <w:vAlign w:val="top"/>
            <w:tcBorders>
              <w:left w:val="nil"/>
            </w:tcBorders>
          </w:tcPr>
          <w:p>
            <w:pPr>
              <w:ind w:left="433"/>
              <w:spacing w:before="140"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8"/>
              </w:rPr>
              <w:t>12</w:t>
            </w:r>
          </w:p>
        </w:tc>
        <w:tc>
          <w:tcPr>
            <w:tcW w:w="1906" w:type="dxa"/>
            <w:vAlign w:val="top"/>
          </w:tcPr>
          <w:p>
            <w:pPr>
              <w:pStyle w:val="TableText"/>
              <w:ind w:left="245"/>
              <w:spacing w:before="100" w:line="195" w:lineRule="auto"/>
              <w:rPr/>
            </w:pPr>
            <w:r>
              <w:rPr>
                <w:spacing w:val="-3"/>
              </w:rPr>
              <w:t>工程征用土地</w:t>
            </w:r>
          </w:p>
        </w:tc>
        <w:tc>
          <w:tcPr>
            <w:tcW w:w="1080" w:type="dxa"/>
            <w:vAlign w:val="top"/>
          </w:tcPr>
          <w:p>
            <w:pPr>
              <w:pStyle w:val="TableText"/>
              <w:ind w:left="429"/>
              <w:spacing w:before="100" w:line="195" w:lineRule="auto"/>
              <w:rPr/>
            </w:pPr>
            <w:r>
              <w:rPr/>
              <w:t>亩</w:t>
            </w:r>
          </w:p>
        </w:tc>
        <w:tc>
          <w:tcPr>
            <w:tcW w:w="2619" w:type="dxa"/>
            <w:vAlign w:val="top"/>
          </w:tcPr>
          <w:p>
            <w:pPr>
              <w:ind w:left="1047"/>
              <w:spacing w:before="140"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642.8</w:t>
            </w:r>
          </w:p>
        </w:tc>
        <w:tc>
          <w:tcPr>
            <w:tcW w:w="2400" w:type="dxa"/>
            <w:vAlign w:val="top"/>
            <w:tcBorders>
              <w:right w:val="nil"/>
            </w:tcBorders>
          </w:tcPr>
          <w:p>
            <w:pPr>
              <w:ind w:left="931"/>
              <w:spacing w:before="140"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255.2</w:t>
            </w:r>
          </w:p>
        </w:tc>
      </w:tr>
      <w:tr>
        <w:trPr>
          <w:trHeight w:val="363" w:hRule="atLeast"/>
        </w:trPr>
        <w:tc>
          <w:tcPr>
            <w:tcW w:w="1037" w:type="dxa"/>
            <w:vAlign w:val="top"/>
            <w:tcBorders>
              <w:left w:val="nil"/>
            </w:tcBorders>
          </w:tcPr>
          <w:p>
            <w:pPr>
              <w:ind w:left="433"/>
              <w:spacing w:before="141" w:line="18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8"/>
              </w:rPr>
              <w:t>13</w:t>
            </w:r>
          </w:p>
        </w:tc>
        <w:tc>
          <w:tcPr>
            <w:tcW w:w="1906" w:type="dxa"/>
            <w:vAlign w:val="top"/>
          </w:tcPr>
          <w:p>
            <w:pPr>
              <w:pStyle w:val="TableText"/>
              <w:ind w:left="448"/>
              <w:spacing w:before="100" w:line="194" w:lineRule="auto"/>
              <w:rPr/>
            </w:pPr>
            <w:r>
              <w:rPr>
                <w:spacing w:val="-3"/>
              </w:rPr>
              <w:t>挖方</w:t>
            </w:r>
            <w:r>
              <w:rPr>
                <w:rFonts w:ascii="Times New Roman" w:hAnsi="Times New Roman" w:eastAsia="Times New Roman" w:cs="Times New Roman"/>
                <w:spacing w:val="-3"/>
              </w:rPr>
              <w:t>/</w:t>
            </w:r>
            <w:r>
              <w:rPr>
                <w:spacing w:val="-3"/>
              </w:rPr>
              <w:t>填方</w:t>
            </w:r>
          </w:p>
        </w:tc>
        <w:tc>
          <w:tcPr>
            <w:tcW w:w="1080" w:type="dxa"/>
            <w:vAlign w:val="top"/>
          </w:tcPr>
          <w:p>
            <w:pPr>
              <w:pStyle w:val="TableText"/>
              <w:ind w:left="276"/>
              <w:spacing w:before="100" w:line="194" w:lineRule="auto"/>
              <w:rPr>
                <w:rFonts w:ascii="Times New Roman" w:hAnsi="Times New Roman" w:eastAsia="Times New Roman" w:cs="Times New Roman"/>
                <w:sz w:val="16"/>
                <w:szCs w:val="16"/>
              </w:rPr>
            </w:pPr>
            <w:r>
              <w:rPr>
                <w:spacing w:val="-8"/>
                <w:position w:val="-1"/>
              </w:rPr>
              <w:t>万</w:t>
            </w:r>
            <w:r>
              <w:rPr>
                <w:spacing w:val="-59"/>
                <w:position w:val="-1"/>
              </w:rPr>
              <w:t xml:space="preserve"> </w:t>
            </w:r>
            <w:r>
              <w:rPr>
                <w:rFonts w:ascii="Times New Roman" w:hAnsi="Times New Roman" w:eastAsia="Times New Roman" w:cs="Times New Roman"/>
                <w:spacing w:val="-8"/>
                <w:position w:val="-1"/>
              </w:rPr>
              <w:t>m</w:t>
            </w:r>
            <w:r>
              <w:rPr>
                <w:rFonts w:ascii="Times New Roman" w:hAnsi="Times New Roman" w:eastAsia="Times New Roman" w:cs="Times New Roman"/>
                <w:sz w:val="16"/>
                <w:szCs w:val="16"/>
                <w:spacing w:val="-8"/>
                <w:position w:val="7"/>
              </w:rPr>
              <w:t>3</w:t>
            </w:r>
          </w:p>
        </w:tc>
        <w:tc>
          <w:tcPr>
            <w:tcW w:w="2619" w:type="dxa"/>
            <w:vAlign w:val="top"/>
          </w:tcPr>
          <w:p>
            <w:pPr>
              <w:ind w:left="820"/>
              <w:spacing w:before="141" w:line="18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116.4/15.5</w:t>
            </w:r>
          </w:p>
        </w:tc>
        <w:tc>
          <w:tcPr>
            <w:tcW w:w="2400" w:type="dxa"/>
            <w:vAlign w:val="top"/>
            <w:tcBorders>
              <w:right w:val="nil"/>
            </w:tcBorders>
          </w:tcPr>
          <w:p>
            <w:pPr>
              <w:ind w:left="712"/>
              <w:spacing w:before="141" w:line="18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12.13/3.00</w:t>
            </w:r>
          </w:p>
        </w:tc>
      </w:tr>
      <w:tr>
        <w:trPr>
          <w:trHeight w:val="363" w:hRule="atLeast"/>
        </w:trPr>
        <w:tc>
          <w:tcPr>
            <w:tcW w:w="1037" w:type="dxa"/>
            <w:vAlign w:val="top"/>
            <w:tcBorders>
              <w:left w:val="nil"/>
            </w:tcBorders>
          </w:tcPr>
          <w:p>
            <w:pPr>
              <w:ind w:left="433"/>
              <w:spacing w:before="142"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8"/>
              </w:rPr>
              <w:t>14</w:t>
            </w:r>
          </w:p>
        </w:tc>
        <w:tc>
          <w:tcPr>
            <w:tcW w:w="1906" w:type="dxa"/>
            <w:vAlign w:val="top"/>
          </w:tcPr>
          <w:p>
            <w:pPr>
              <w:pStyle w:val="TableText"/>
              <w:ind w:left="482"/>
              <w:spacing w:before="103" w:line="192" w:lineRule="auto"/>
              <w:rPr/>
            </w:pPr>
            <w:r>
              <w:rPr>
                <w:spacing w:val="-3"/>
              </w:rPr>
              <w:t>疏浚土方</w:t>
            </w:r>
          </w:p>
        </w:tc>
        <w:tc>
          <w:tcPr>
            <w:tcW w:w="1080" w:type="dxa"/>
            <w:vAlign w:val="top"/>
          </w:tcPr>
          <w:p>
            <w:pPr>
              <w:pStyle w:val="TableText"/>
              <w:ind w:left="276"/>
              <w:spacing w:before="103" w:line="192" w:lineRule="auto"/>
              <w:rPr>
                <w:rFonts w:ascii="Times New Roman" w:hAnsi="Times New Roman" w:eastAsia="Times New Roman" w:cs="Times New Roman"/>
                <w:sz w:val="16"/>
                <w:szCs w:val="16"/>
              </w:rPr>
            </w:pPr>
            <w:r>
              <w:rPr>
                <w:spacing w:val="-8"/>
                <w:position w:val="-1"/>
              </w:rPr>
              <w:t>万</w:t>
            </w:r>
            <w:r>
              <w:rPr>
                <w:spacing w:val="-59"/>
                <w:position w:val="-1"/>
              </w:rPr>
              <w:t xml:space="preserve"> </w:t>
            </w:r>
            <w:r>
              <w:rPr>
                <w:rFonts w:ascii="Times New Roman" w:hAnsi="Times New Roman" w:eastAsia="Times New Roman" w:cs="Times New Roman"/>
                <w:spacing w:val="-8"/>
                <w:position w:val="-1"/>
              </w:rPr>
              <w:t>m</w:t>
            </w:r>
            <w:r>
              <w:rPr>
                <w:rFonts w:ascii="Times New Roman" w:hAnsi="Times New Roman" w:eastAsia="Times New Roman" w:cs="Times New Roman"/>
                <w:sz w:val="16"/>
                <w:szCs w:val="16"/>
                <w:spacing w:val="-8"/>
                <w:position w:val="7"/>
              </w:rPr>
              <w:t>3</w:t>
            </w:r>
          </w:p>
        </w:tc>
        <w:tc>
          <w:tcPr>
            <w:tcW w:w="2619" w:type="dxa"/>
            <w:vAlign w:val="top"/>
          </w:tcPr>
          <w:p>
            <w:pPr>
              <w:ind w:left="1065"/>
              <w:spacing w:before="142"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19.16</w:t>
            </w:r>
          </w:p>
        </w:tc>
        <w:tc>
          <w:tcPr>
            <w:tcW w:w="2400" w:type="dxa"/>
            <w:vAlign w:val="top"/>
            <w:tcBorders>
              <w:right w:val="nil"/>
            </w:tcBorders>
          </w:tcPr>
          <w:p>
            <w:pPr>
              <w:ind w:left="1056"/>
              <w:spacing w:before="142"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6.7</w:t>
            </w:r>
          </w:p>
        </w:tc>
      </w:tr>
      <w:tr>
        <w:trPr>
          <w:trHeight w:val="363" w:hRule="atLeast"/>
        </w:trPr>
        <w:tc>
          <w:tcPr>
            <w:tcW w:w="1037" w:type="dxa"/>
            <w:vAlign w:val="top"/>
            <w:tcBorders>
              <w:left w:val="nil"/>
            </w:tcBorders>
          </w:tcPr>
          <w:p>
            <w:pPr>
              <w:ind w:left="433"/>
              <w:spacing w:before="143" w:line="18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8"/>
              </w:rPr>
              <w:t>15</w:t>
            </w:r>
          </w:p>
        </w:tc>
        <w:tc>
          <w:tcPr>
            <w:tcW w:w="1906" w:type="dxa"/>
            <w:vAlign w:val="top"/>
          </w:tcPr>
          <w:p>
            <w:pPr>
              <w:pStyle w:val="TableText"/>
              <w:ind w:left="365"/>
              <w:spacing w:before="104" w:line="191" w:lineRule="auto"/>
              <w:rPr/>
            </w:pPr>
            <w:r>
              <w:rPr>
                <w:spacing w:val="-3"/>
              </w:rPr>
              <w:t>工程总投资</w:t>
            </w:r>
          </w:p>
        </w:tc>
        <w:tc>
          <w:tcPr>
            <w:tcW w:w="1080" w:type="dxa"/>
            <w:vAlign w:val="top"/>
          </w:tcPr>
          <w:p>
            <w:pPr>
              <w:pStyle w:val="TableText"/>
              <w:ind w:left="319"/>
              <w:spacing w:before="104" w:line="191" w:lineRule="auto"/>
              <w:rPr/>
            </w:pPr>
            <w:r>
              <w:rPr>
                <w:spacing w:val="-6"/>
              </w:rPr>
              <w:t>万元</w:t>
            </w:r>
          </w:p>
        </w:tc>
        <w:tc>
          <w:tcPr>
            <w:tcW w:w="2619" w:type="dxa"/>
            <w:vAlign w:val="top"/>
          </w:tcPr>
          <w:p>
            <w:pPr>
              <w:ind w:left="1015"/>
              <w:spacing w:before="143" w:line="18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38753</w:t>
            </w:r>
          </w:p>
        </w:tc>
        <w:tc>
          <w:tcPr>
            <w:tcW w:w="2400" w:type="dxa"/>
            <w:vAlign w:val="top"/>
            <w:tcBorders>
              <w:right w:val="nil"/>
            </w:tcBorders>
          </w:tcPr>
          <w:p>
            <w:pPr>
              <w:ind w:left="756"/>
              <w:spacing w:before="143" w:line="18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37929.00</w:t>
            </w:r>
          </w:p>
        </w:tc>
      </w:tr>
      <w:tr>
        <w:trPr>
          <w:trHeight w:val="390" w:hRule="atLeast"/>
        </w:trPr>
        <w:tc>
          <w:tcPr>
            <w:tcW w:w="1037" w:type="dxa"/>
            <w:vAlign w:val="top"/>
            <w:tcBorders>
              <w:left w:val="nil"/>
              <w:bottom w:val="single" w:color="000000" w:sz="10" w:space="0"/>
            </w:tcBorders>
          </w:tcPr>
          <w:p>
            <w:pPr>
              <w:ind w:left="433"/>
              <w:spacing w:before="145" w:line="20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8"/>
              </w:rPr>
              <w:t>16</w:t>
            </w:r>
          </w:p>
        </w:tc>
        <w:tc>
          <w:tcPr>
            <w:tcW w:w="1906" w:type="dxa"/>
            <w:vAlign w:val="top"/>
            <w:tcBorders>
              <w:bottom w:val="single" w:color="000000" w:sz="10" w:space="0"/>
            </w:tcBorders>
          </w:tcPr>
          <w:p>
            <w:pPr>
              <w:pStyle w:val="TableText"/>
              <w:ind w:left="491"/>
              <w:spacing w:before="105" w:line="211" w:lineRule="auto"/>
              <w:rPr/>
            </w:pPr>
            <w:r>
              <w:rPr>
                <w:spacing w:val="-5"/>
              </w:rPr>
              <w:t>劳动定员</w:t>
            </w:r>
          </w:p>
        </w:tc>
        <w:tc>
          <w:tcPr>
            <w:tcW w:w="1080" w:type="dxa"/>
            <w:vAlign w:val="top"/>
            <w:tcBorders>
              <w:bottom w:val="single" w:color="000000" w:sz="10" w:space="0"/>
            </w:tcBorders>
          </w:tcPr>
          <w:p>
            <w:pPr>
              <w:pStyle w:val="TableText"/>
              <w:ind w:left="428"/>
              <w:spacing w:before="105" w:line="211" w:lineRule="auto"/>
              <w:rPr/>
            </w:pPr>
            <w:r>
              <w:rPr/>
              <w:t>人</w:t>
            </w:r>
          </w:p>
        </w:tc>
        <w:tc>
          <w:tcPr>
            <w:tcW w:w="2619" w:type="dxa"/>
            <w:vAlign w:val="top"/>
            <w:tcBorders>
              <w:bottom w:val="single" w:color="000000" w:sz="10" w:space="0"/>
            </w:tcBorders>
          </w:tcPr>
          <w:p>
            <w:pPr>
              <w:ind w:left="1135"/>
              <w:spacing w:before="145" w:line="20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305</w:t>
            </w:r>
          </w:p>
        </w:tc>
        <w:tc>
          <w:tcPr>
            <w:tcW w:w="2400" w:type="dxa"/>
            <w:vAlign w:val="top"/>
            <w:tcBorders>
              <w:right w:val="nil"/>
              <w:bottom w:val="single" w:color="000000" w:sz="10" w:space="0"/>
            </w:tcBorders>
          </w:tcPr>
          <w:p>
            <w:pPr>
              <w:ind w:left="1089"/>
              <w:spacing w:before="145" w:line="20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50</w:t>
            </w:r>
          </w:p>
        </w:tc>
      </w:tr>
    </w:tbl>
    <w:p>
      <w:pPr>
        <w:pStyle w:val="BodyText"/>
        <w:spacing w:line="321" w:lineRule="auto"/>
        <w:rPr/>
      </w:pPr>
      <w:r/>
    </w:p>
    <w:p>
      <w:pPr>
        <w:pStyle w:val="BodyText"/>
        <w:spacing w:line="322" w:lineRule="auto"/>
        <w:rPr/>
      </w:pPr>
      <w:r/>
    </w:p>
    <w:p>
      <w:pPr>
        <w:ind w:left="47"/>
        <w:spacing w:before="92"/>
        <w:rPr>
          <w:rFonts w:ascii="FangSong" w:hAnsi="FangSong" w:eastAsia="FangSong" w:cs="FangSong"/>
          <w:sz w:val="28"/>
          <w:szCs w:val="28"/>
        </w:rPr>
      </w:pPr>
      <w:r>
        <w:rPr>
          <w:rFonts w:ascii="Times New Roman" w:hAnsi="Times New Roman" w:eastAsia="Times New Roman" w:cs="Times New Roman"/>
          <w:sz w:val="28"/>
          <w:szCs w:val="28"/>
          <w:b/>
          <w:bCs/>
          <w:spacing w:val="-4"/>
        </w:rPr>
        <w:t>1.4.9.</w:t>
      </w:r>
      <w:r>
        <w:rPr>
          <w:rFonts w:ascii="Times New Roman" w:hAnsi="Times New Roman" w:eastAsia="Times New Roman" w:cs="Times New Roman"/>
          <w:sz w:val="28"/>
          <w:szCs w:val="28"/>
          <w:b/>
          <w:bCs/>
          <w:spacing w:val="22"/>
        </w:rPr>
        <w:t xml:space="preserve"> </w:t>
      </w:r>
      <w:r>
        <w:rPr>
          <w:rFonts w:ascii="FangSong" w:hAnsi="FangSong" w:eastAsia="FangSong" w:cs="FangSong"/>
          <w:sz w:val="28"/>
          <w:szCs w:val="28"/>
          <w:b/>
          <w:bCs/>
          <w:spacing w:val="-4"/>
        </w:rPr>
        <w:t>装卸工艺</w:t>
      </w:r>
    </w:p>
    <w:p>
      <w:pPr>
        <w:ind w:left="577"/>
        <w:spacing w:before="127" w:line="219" w:lineRule="auto"/>
        <w:rPr>
          <w:rFonts w:ascii="FangSong" w:hAnsi="FangSong" w:eastAsia="FangSong" w:cs="FangSong"/>
          <w:sz w:val="28"/>
          <w:szCs w:val="28"/>
        </w:rPr>
      </w:pPr>
      <w:r>
        <w:rPr>
          <w:rFonts w:ascii="FangSong" w:hAnsi="FangSong" w:eastAsia="FangSong" w:cs="FangSong"/>
          <w:sz w:val="28"/>
          <w:szCs w:val="28"/>
          <w:b/>
          <w:bCs/>
          <w:spacing w:val="-15"/>
        </w:rPr>
        <w:t>原环评：</w:t>
      </w:r>
    </w:p>
    <w:p>
      <w:pPr>
        <w:ind w:left="557"/>
        <w:spacing w:before="150" w:line="232" w:lineRule="auto"/>
        <w:rPr>
          <w:rFonts w:ascii="FangSong" w:hAnsi="FangSong" w:eastAsia="FangSong" w:cs="FangSong"/>
          <w:sz w:val="28"/>
          <w:szCs w:val="28"/>
        </w:rPr>
      </w:pPr>
      <w:r>
        <w:rPr>
          <w:rFonts w:ascii="FangSong" w:hAnsi="FangSong" w:eastAsia="FangSong" w:cs="FangSong"/>
          <w:sz w:val="28"/>
          <w:szCs w:val="28"/>
          <w:spacing w:val="-13"/>
        </w:rPr>
        <w:t>（</w:t>
      </w:r>
      <w:r>
        <w:rPr>
          <w:rFonts w:ascii="Times New Roman" w:hAnsi="Times New Roman" w:eastAsia="Times New Roman" w:cs="Times New Roman"/>
          <w:sz w:val="28"/>
          <w:szCs w:val="28"/>
          <w:spacing w:val="-13"/>
        </w:rPr>
        <w:t>1</w:t>
      </w:r>
      <w:r>
        <w:rPr>
          <w:rFonts w:ascii="FangSong" w:hAnsi="FangSong" w:eastAsia="FangSong" w:cs="FangSong"/>
          <w:sz w:val="28"/>
          <w:szCs w:val="28"/>
          <w:spacing w:val="-13"/>
        </w:rPr>
        <w:t>）散货</w:t>
      </w:r>
    </w:p>
    <w:p>
      <w:pPr>
        <w:ind w:left="567"/>
        <w:spacing w:before="127" w:line="231" w:lineRule="auto"/>
        <w:rPr>
          <w:rFonts w:ascii="FangSong" w:hAnsi="FangSong" w:eastAsia="FangSong" w:cs="FangSong"/>
          <w:sz w:val="28"/>
          <w:szCs w:val="28"/>
        </w:rPr>
      </w:pPr>
      <w:r>
        <w:rPr>
          <w:rFonts w:ascii="FangSong" w:hAnsi="FangSong" w:eastAsia="FangSong" w:cs="FangSong"/>
          <w:sz w:val="28"/>
          <w:szCs w:val="28"/>
          <w:spacing w:val="-23"/>
        </w:rPr>
        <w:t>船</w:t>
      </w:r>
      <w:r>
        <w:rPr>
          <w:rFonts w:ascii="Times New Roman" w:hAnsi="Times New Roman" w:eastAsia="Times New Roman" w:cs="Times New Roman"/>
          <w:sz w:val="28"/>
          <w:szCs w:val="28"/>
          <w:spacing w:val="-23"/>
        </w:rPr>
        <w:t>↔</w:t>
      </w:r>
      <w:r>
        <w:rPr>
          <w:rFonts w:ascii="FangSong" w:hAnsi="FangSong" w:eastAsia="FangSong" w:cs="FangSong"/>
          <w:sz w:val="28"/>
          <w:szCs w:val="28"/>
          <w:spacing w:val="-23"/>
        </w:rPr>
        <w:t>堆场（外运</w:t>
      </w:r>
      <w:r>
        <w:rPr>
          <w:rFonts w:ascii="FangSong" w:hAnsi="FangSong" w:eastAsia="FangSong" w:cs="FangSong"/>
          <w:sz w:val="28"/>
          <w:szCs w:val="28"/>
          <w:spacing w:val="-11"/>
        </w:rPr>
        <w:t>）：</w:t>
      </w:r>
    </w:p>
    <w:p>
      <w:pPr>
        <w:ind w:left="43" w:right="141" w:firstLine="523"/>
        <w:spacing w:before="131" w:line="273" w:lineRule="auto"/>
        <w:rPr>
          <w:rFonts w:ascii="FangSong" w:hAnsi="FangSong" w:eastAsia="FangSong" w:cs="FangSong"/>
          <w:sz w:val="28"/>
          <w:szCs w:val="28"/>
        </w:rPr>
      </w:pPr>
      <w:r>
        <w:rPr>
          <w:rFonts w:ascii="SimSun" w:hAnsi="SimSun" w:eastAsia="SimSun" w:cs="SimSun"/>
          <w:sz w:val="28"/>
          <w:szCs w:val="28"/>
          <w:spacing w:val="-16"/>
        </w:rPr>
        <w:t>①</w:t>
      </w:r>
      <w:r>
        <w:rPr>
          <w:rFonts w:ascii="FangSong" w:hAnsi="FangSong" w:eastAsia="FangSong" w:cs="FangSong"/>
          <w:sz w:val="28"/>
          <w:szCs w:val="28"/>
          <w:spacing w:val="-16"/>
        </w:rPr>
        <w:t>船</w:t>
      </w:r>
      <w:r>
        <w:rPr>
          <w:rFonts w:ascii="Times New Roman" w:hAnsi="Times New Roman" w:eastAsia="Times New Roman" w:cs="Times New Roman"/>
          <w:sz w:val="28"/>
          <w:szCs w:val="28"/>
          <w:spacing w:val="-16"/>
        </w:rPr>
        <w:t>→</w:t>
      </w:r>
      <w:r>
        <w:rPr>
          <w:rFonts w:ascii="Times New Roman" w:hAnsi="Times New Roman" w:eastAsia="Times New Roman" w:cs="Times New Roman"/>
          <w:sz w:val="28"/>
          <w:szCs w:val="28"/>
          <w:spacing w:val="-20"/>
        </w:rPr>
        <w:t xml:space="preserve"> </w:t>
      </w:r>
      <w:r>
        <w:rPr>
          <w:rFonts w:ascii="FangSong" w:hAnsi="FangSong" w:eastAsia="FangSong" w:cs="FangSong"/>
          <w:sz w:val="28"/>
          <w:szCs w:val="28"/>
          <w:spacing w:val="-16"/>
        </w:rPr>
        <w:t>台架吊机</w:t>
      </w:r>
      <w:r>
        <w:rPr>
          <w:rFonts w:ascii="Times New Roman" w:hAnsi="Times New Roman" w:eastAsia="Times New Roman" w:cs="Times New Roman"/>
          <w:sz w:val="28"/>
          <w:szCs w:val="28"/>
          <w:spacing w:val="-16"/>
        </w:rPr>
        <w:t>+</w:t>
      </w:r>
      <w:r>
        <w:rPr>
          <w:rFonts w:ascii="FangSong" w:hAnsi="FangSong" w:eastAsia="FangSong" w:cs="FangSong"/>
          <w:sz w:val="28"/>
          <w:szCs w:val="28"/>
          <w:spacing w:val="-16"/>
        </w:rPr>
        <w:t>皮带机系统</w:t>
      </w:r>
      <w:r>
        <w:rPr>
          <w:rFonts w:ascii="Times New Roman" w:hAnsi="Times New Roman" w:eastAsia="Times New Roman" w:cs="Times New Roman"/>
          <w:sz w:val="28"/>
          <w:szCs w:val="28"/>
          <w:spacing w:val="-16"/>
        </w:rPr>
        <w:t>→</w:t>
      </w:r>
      <w:r>
        <w:rPr>
          <w:rFonts w:ascii="FangSong" w:hAnsi="FangSong" w:eastAsia="FangSong" w:cs="FangSong"/>
          <w:sz w:val="28"/>
          <w:szCs w:val="28"/>
          <w:spacing w:val="-16"/>
        </w:rPr>
        <w:t>前沿转运站</w:t>
      </w:r>
      <w:r>
        <w:rPr>
          <w:rFonts w:ascii="Times New Roman" w:hAnsi="Times New Roman" w:eastAsia="Times New Roman" w:cs="Times New Roman"/>
          <w:sz w:val="28"/>
          <w:szCs w:val="28"/>
          <w:spacing w:val="-16"/>
        </w:rPr>
        <w:t>→</w:t>
      </w:r>
      <w:r>
        <w:rPr>
          <w:rFonts w:ascii="FangSong" w:hAnsi="FangSong" w:eastAsia="FangSong" w:cs="FangSong"/>
          <w:sz w:val="28"/>
          <w:szCs w:val="28"/>
          <w:spacing w:val="-16"/>
        </w:rPr>
        <w:t>皮带机系统</w:t>
      </w:r>
      <w:r>
        <w:rPr>
          <w:rFonts w:ascii="Times New Roman" w:hAnsi="Times New Roman" w:eastAsia="Times New Roman" w:cs="Times New Roman"/>
          <w:sz w:val="28"/>
          <w:szCs w:val="28"/>
          <w:spacing w:val="-16"/>
        </w:rPr>
        <w:t>→</w:t>
      </w:r>
      <w:r>
        <w:rPr>
          <w:rFonts w:ascii="FangSong" w:hAnsi="FangSong" w:eastAsia="FangSong" w:cs="FangSong"/>
          <w:sz w:val="28"/>
          <w:szCs w:val="28"/>
          <w:spacing w:val="-16"/>
        </w:rPr>
        <w:t>堆场转运站</w:t>
      </w:r>
      <w:r>
        <w:rPr>
          <w:rFonts w:ascii="Times New Roman" w:hAnsi="Times New Roman" w:eastAsia="Times New Roman" w:cs="Times New Roman"/>
          <w:sz w:val="28"/>
          <w:szCs w:val="28"/>
          <w:spacing w:val="-16"/>
        </w:rPr>
        <w:t>→</w:t>
      </w:r>
      <w:r>
        <w:rPr>
          <w:rFonts w:ascii="FangSong" w:hAnsi="FangSong" w:eastAsia="FangSong" w:cs="FangSong"/>
          <w:sz w:val="28"/>
          <w:szCs w:val="28"/>
          <w:spacing w:val="-13"/>
        </w:rPr>
        <w:t>堆料机</w:t>
      </w:r>
      <w:r>
        <w:rPr>
          <w:rFonts w:ascii="Times New Roman" w:hAnsi="Times New Roman" w:eastAsia="Times New Roman" w:cs="Times New Roman"/>
          <w:sz w:val="28"/>
          <w:szCs w:val="28"/>
          <w:spacing w:val="-13"/>
        </w:rPr>
        <w:t>→</w:t>
      </w:r>
      <w:r>
        <w:rPr>
          <w:rFonts w:ascii="FangSong" w:hAnsi="FangSong" w:eastAsia="FangSong" w:cs="FangSong"/>
          <w:sz w:val="28"/>
          <w:szCs w:val="28"/>
          <w:spacing w:val="-13"/>
        </w:rPr>
        <w:t>堆场</w:t>
      </w:r>
    </w:p>
    <w:p>
      <w:pPr>
        <w:ind w:left="39" w:right="141" w:firstLine="525"/>
        <w:spacing w:before="131" w:line="273" w:lineRule="auto"/>
        <w:rPr>
          <w:rFonts w:ascii="FangSong" w:hAnsi="FangSong" w:eastAsia="FangSong" w:cs="FangSong"/>
          <w:sz w:val="28"/>
          <w:szCs w:val="28"/>
        </w:rPr>
      </w:pPr>
      <w:r>
        <w:rPr>
          <w:rFonts w:ascii="SimSun" w:hAnsi="SimSun" w:eastAsia="SimSun" w:cs="SimSun"/>
          <w:sz w:val="28"/>
          <w:szCs w:val="28"/>
          <w:spacing w:val="-15"/>
        </w:rPr>
        <w:t>②</w:t>
      </w:r>
      <w:r>
        <w:rPr>
          <w:rFonts w:ascii="FangSong" w:hAnsi="FangSong" w:eastAsia="FangSong" w:cs="FangSong"/>
          <w:sz w:val="28"/>
          <w:szCs w:val="28"/>
          <w:spacing w:val="-15"/>
        </w:rPr>
        <w:t>船</w:t>
      </w:r>
      <w:r>
        <w:rPr>
          <w:rFonts w:ascii="Times New Roman" w:hAnsi="Times New Roman" w:eastAsia="Times New Roman" w:cs="Times New Roman"/>
          <w:sz w:val="28"/>
          <w:szCs w:val="28"/>
          <w:spacing w:val="-15"/>
        </w:rPr>
        <w:t>→</w:t>
      </w:r>
      <w:r>
        <w:rPr>
          <w:rFonts w:ascii="Times New Roman" w:hAnsi="Times New Roman" w:eastAsia="Times New Roman" w:cs="Times New Roman"/>
          <w:sz w:val="28"/>
          <w:szCs w:val="28"/>
          <w:spacing w:val="-38"/>
        </w:rPr>
        <w:t xml:space="preserve"> </w:t>
      </w:r>
      <w:r>
        <w:rPr>
          <w:rFonts w:ascii="FangSong" w:hAnsi="FangSong" w:eastAsia="FangSong" w:cs="FangSong"/>
          <w:sz w:val="28"/>
          <w:szCs w:val="28"/>
          <w:spacing w:val="-15"/>
        </w:rPr>
        <w:t>台架吊机</w:t>
      </w:r>
      <w:r>
        <w:rPr>
          <w:rFonts w:ascii="Times New Roman" w:hAnsi="Times New Roman" w:eastAsia="Times New Roman" w:cs="Times New Roman"/>
          <w:sz w:val="28"/>
          <w:szCs w:val="28"/>
          <w:spacing w:val="-15"/>
        </w:rPr>
        <w:t>+</w:t>
      </w:r>
      <w:r>
        <w:rPr>
          <w:rFonts w:ascii="FangSong" w:hAnsi="FangSong" w:eastAsia="FangSong" w:cs="FangSong"/>
          <w:sz w:val="28"/>
          <w:szCs w:val="28"/>
          <w:spacing w:val="-15"/>
        </w:rPr>
        <w:t>皮带机系统</w:t>
      </w:r>
      <w:r>
        <w:rPr>
          <w:rFonts w:ascii="Times New Roman" w:hAnsi="Times New Roman" w:eastAsia="Times New Roman" w:cs="Times New Roman"/>
          <w:sz w:val="28"/>
          <w:szCs w:val="28"/>
          <w:spacing w:val="-15"/>
        </w:rPr>
        <w:t>→</w:t>
      </w:r>
      <w:r>
        <w:rPr>
          <w:rFonts w:ascii="FangSong" w:hAnsi="FangSong" w:eastAsia="FangSong" w:cs="FangSong"/>
          <w:sz w:val="28"/>
          <w:szCs w:val="28"/>
          <w:spacing w:val="-15"/>
        </w:rPr>
        <w:t>前沿转运站</w:t>
      </w:r>
      <w:r>
        <w:rPr>
          <w:rFonts w:ascii="Times New Roman" w:hAnsi="Times New Roman" w:eastAsia="Times New Roman" w:cs="Times New Roman"/>
          <w:sz w:val="28"/>
          <w:szCs w:val="28"/>
          <w:spacing w:val="-16"/>
        </w:rPr>
        <w:t>→</w:t>
      </w:r>
      <w:r>
        <w:rPr>
          <w:rFonts w:ascii="FangSong" w:hAnsi="FangSong" w:eastAsia="FangSong" w:cs="FangSong"/>
          <w:sz w:val="28"/>
          <w:szCs w:val="28"/>
          <w:spacing w:val="-16"/>
        </w:rPr>
        <w:t>皮带机系统</w:t>
      </w:r>
      <w:r>
        <w:rPr>
          <w:rFonts w:ascii="Times New Roman" w:hAnsi="Times New Roman" w:eastAsia="Times New Roman" w:cs="Times New Roman"/>
          <w:sz w:val="28"/>
          <w:szCs w:val="28"/>
          <w:spacing w:val="-16"/>
        </w:rPr>
        <w:t>→</w:t>
      </w:r>
      <w:r>
        <w:rPr>
          <w:rFonts w:ascii="FangSong" w:hAnsi="FangSong" w:eastAsia="FangSong" w:cs="FangSong"/>
          <w:sz w:val="28"/>
          <w:szCs w:val="28"/>
          <w:spacing w:val="-16"/>
        </w:rPr>
        <w:t>堆场转运站</w:t>
      </w:r>
      <w:r>
        <w:rPr>
          <w:rFonts w:ascii="Times New Roman" w:hAnsi="Times New Roman" w:eastAsia="Times New Roman" w:cs="Times New Roman"/>
          <w:sz w:val="28"/>
          <w:szCs w:val="28"/>
          <w:spacing w:val="-16"/>
        </w:rPr>
        <w:t>→</w:t>
      </w:r>
      <w:r>
        <w:rPr>
          <w:rFonts w:ascii="FangSong" w:hAnsi="FangSong" w:eastAsia="FangSong" w:cs="FangSong"/>
          <w:sz w:val="28"/>
          <w:szCs w:val="28"/>
          <w:spacing w:val="-18"/>
        </w:rPr>
        <w:t>装车楼</w:t>
      </w:r>
      <w:r>
        <w:rPr>
          <w:rFonts w:ascii="Times New Roman" w:hAnsi="Times New Roman" w:eastAsia="Times New Roman" w:cs="Times New Roman"/>
          <w:sz w:val="28"/>
          <w:szCs w:val="28"/>
          <w:spacing w:val="-18"/>
        </w:rPr>
        <w:t>→</w:t>
      </w:r>
      <w:r>
        <w:rPr>
          <w:rFonts w:ascii="FangSong" w:hAnsi="FangSong" w:eastAsia="FangSong" w:cs="FangSong"/>
          <w:sz w:val="28"/>
          <w:szCs w:val="28"/>
          <w:spacing w:val="-18"/>
        </w:rPr>
        <w:t>汽车外运。</w:t>
      </w:r>
    </w:p>
    <w:p>
      <w:pPr>
        <w:ind w:left="571"/>
        <w:spacing w:before="131" w:line="231" w:lineRule="auto"/>
        <w:rPr>
          <w:rFonts w:ascii="FangSong" w:hAnsi="FangSong" w:eastAsia="FangSong" w:cs="FangSong"/>
          <w:sz w:val="28"/>
          <w:szCs w:val="28"/>
        </w:rPr>
      </w:pPr>
      <w:r>
        <w:rPr>
          <w:rFonts w:ascii="FangSong" w:hAnsi="FangSong" w:eastAsia="FangSong" w:cs="FangSong"/>
          <w:sz w:val="28"/>
          <w:szCs w:val="28"/>
          <w:spacing w:val="-22"/>
        </w:rPr>
        <w:t>堆场</w:t>
      </w:r>
      <w:r>
        <w:rPr>
          <w:rFonts w:ascii="Times New Roman" w:hAnsi="Times New Roman" w:eastAsia="Times New Roman" w:cs="Times New Roman"/>
          <w:sz w:val="28"/>
          <w:szCs w:val="28"/>
          <w:spacing w:val="-22"/>
        </w:rPr>
        <w:t>↔</w:t>
      </w:r>
      <w:r>
        <w:rPr>
          <w:rFonts w:ascii="FangSong" w:hAnsi="FangSong" w:eastAsia="FangSong" w:cs="FangSong"/>
          <w:sz w:val="28"/>
          <w:szCs w:val="28"/>
          <w:spacing w:val="-22"/>
        </w:rPr>
        <w:t>堆场（外运</w:t>
      </w:r>
      <w:r>
        <w:rPr>
          <w:rFonts w:ascii="FangSong" w:hAnsi="FangSong" w:eastAsia="FangSong" w:cs="FangSong"/>
          <w:sz w:val="28"/>
          <w:szCs w:val="28"/>
          <w:spacing w:val="-13"/>
        </w:rPr>
        <w:t>）：</w:t>
      </w:r>
    </w:p>
    <w:p>
      <w:pPr>
        <w:ind w:left="566"/>
        <w:spacing w:before="131" w:line="230" w:lineRule="auto"/>
        <w:rPr>
          <w:rFonts w:ascii="FangSong" w:hAnsi="FangSong" w:eastAsia="FangSong" w:cs="FangSong"/>
          <w:sz w:val="28"/>
          <w:szCs w:val="28"/>
        </w:rPr>
      </w:pPr>
      <w:r>
        <w:rPr>
          <w:rFonts w:ascii="SimSun" w:hAnsi="SimSun" w:eastAsia="SimSun" w:cs="SimSun"/>
          <w:sz w:val="28"/>
          <w:szCs w:val="28"/>
          <w:spacing w:val="-14"/>
        </w:rPr>
        <w:t>①</w:t>
      </w:r>
      <w:r>
        <w:rPr>
          <w:rFonts w:ascii="FangSong" w:hAnsi="FangSong" w:eastAsia="FangSong" w:cs="FangSong"/>
          <w:sz w:val="28"/>
          <w:szCs w:val="28"/>
          <w:spacing w:val="-14"/>
        </w:rPr>
        <w:t>堆场</w:t>
      </w:r>
      <w:r>
        <w:rPr>
          <w:rFonts w:ascii="Times New Roman" w:hAnsi="Times New Roman" w:eastAsia="Times New Roman" w:cs="Times New Roman"/>
          <w:sz w:val="28"/>
          <w:szCs w:val="28"/>
          <w:spacing w:val="-14"/>
        </w:rPr>
        <w:t>→</w:t>
      </w:r>
      <w:r>
        <w:rPr>
          <w:rFonts w:ascii="FangSong" w:hAnsi="FangSong" w:eastAsia="FangSong" w:cs="FangSong"/>
          <w:sz w:val="28"/>
          <w:szCs w:val="28"/>
          <w:spacing w:val="-14"/>
        </w:rPr>
        <w:t>装载机</w:t>
      </w:r>
      <w:r>
        <w:rPr>
          <w:rFonts w:ascii="Times New Roman" w:hAnsi="Times New Roman" w:eastAsia="Times New Roman" w:cs="Times New Roman"/>
          <w:sz w:val="28"/>
          <w:szCs w:val="28"/>
          <w:spacing w:val="-14"/>
        </w:rPr>
        <w:t>→</w:t>
      </w:r>
      <w:r>
        <w:rPr>
          <w:rFonts w:ascii="FangSong" w:hAnsi="FangSong" w:eastAsia="FangSong" w:cs="FangSong"/>
          <w:sz w:val="28"/>
          <w:szCs w:val="28"/>
          <w:spacing w:val="-14"/>
        </w:rPr>
        <w:t>移动皮带机</w:t>
      </w:r>
      <w:r>
        <w:rPr>
          <w:rFonts w:ascii="Times New Roman" w:hAnsi="Times New Roman" w:eastAsia="Times New Roman" w:cs="Times New Roman"/>
          <w:sz w:val="28"/>
          <w:szCs w:val="28"/>
          <w:spacing w:val="-14"/>
        </w:rPr>
        <w:t>→</w:t>
      </w:r>
      <w:r>
        <w:rPr>
          <w:rFonts w:ascii="FangSong" w:hAnsi="FangSong" w:eastAsia="FangSong" w:cs="FangSong"/>
          <w:sz w:val="28"/>
          <w:szCs w:val="28"/>
          <w:spacing w:val="-14"/>
        </w:rPr>
        <w:t>堆高皮带机</w:t>
      </w:r>
      <w:r>
        <w:rPr>
          <w:rFonts w:ascii="Times New Roman" w:hAnsi="Times New Roman" w:eastAsia="Times New Roman" w:cs="Times New Roman"/>
          <w:sz w:val="28"/>
          <w:szCs w:val="28"/>
          <w:spacing w:val="-14"/>
        </w:rPr>
        <w:t>→</w:t>
      </w:r>
      <w:r>
        <w:rPr>
          <w:rFonts w:ascii="FangSong" w:hAnsi="FangSong" w:eastAsia="FangSong" w:cs="FangSong"/>
          <w:sz w:val="28"/>
          <w:szCs w:val="28"/>
          <w:spacing w:val="-14"/>
        </w:rPr>
        <w:t>堆场</w:t>
      </w:r>
    </w:p>
    <w:p>
      <w:pPr>
        <w:spacing w:line="230" w:lineRule="auto"/>
        <w:sectPr>
          <w:footerReference w:type="default" r:id="rId32"/>
          <w:pgSz w:w="11907" w:h="16839"/>
          <w:pgMar w:top="1212" w:right="1409" w:bottom="1180" w:left="1411" w:header="840" w:footer="945" w:gutter="0"/>
        </w:sectPr>
        <w:rPr>
          <w:rFonts w:ascii="FangSong" w:hAnsi="FangSong" w:eastAsia="FangSong" w:cs="FangSong"/>
          <w:sz w:val="28"/>
          <w:szCs w:val="28"/>
        </w:rPr>
      </w:pPr>
    </w:p>
    <w:p>
      <w:pPr>
        <w:pStyle w:val="BodyText"/>
        <w:spacing w:line="277" w:lineRule="auto"/>
        <w:rPr/>
      </w:pPr>
      <w:r/>
    </w:p>
    <w:p>
      <w:pPr>
        <w:ind w:left="570" w:right="1078" w:hanging="5"/>
        <w:spacing w:before="91" w:line="316" w:lineRule="auto"/>
        <w:rPr>
          <w:rFonts w:ascii="FangSong" w:hAnsi="FangSong" w:eastAsia="FangSong" w:cs="FangSong"/>
          <w:sz w:val="28"/>
          <w:szCs w:val="28"/>
        </w:rPr>
      </w:pPr>
      <w:r>
        <w:rPr>
          <w:rFonts w:ascii="SimSun" w:hAnsi="SimSun" w:eastAsia="SimSun" w:cs="SimSun"/>
          <w:sz w:val="28"/>
          <w:szCs w:val="28"/>
          <w:spacing w:val="-14"/>
        </w:rPr>
        <w:t>②</w:t>
      </w:r>
      <w:r>
        <w:rPr>
          <w:rFonts w:ascii="FangSong" w:hAnsi="FangSong" w:eastAsia="FangSong" w:cs="FangSong"/>
          <w:sz w:val="28"/>
          <w:szCs w:val="28"/>
          <w:spacing w:val="-14"/>
        </w:rPr>
        <w:t>堆场</w:t>
      </w:r>
      <w:r>
        <w:rPr>
          <w:rFonts w:ascii="Times New Roman" w:hAnsi="Times New Roman" w:eastAsia="Times New Roman" w:cs="Times New Roman"/>
          <w:sz w:val="28"/>
          <w:szCs w:val="28"/>
          <w:spacing w:val="-14"/>
        </w:rPr>
        <w:t>→</w:t>
      </w:r>
      <w:r>
        <w:rPr>
          <w:rFonts w:ascii="FangSong" w:hAnsi="FangSong" w:eastAsia="FangSong" w:cs="FangSong"/>
          <w:sz w:val="28"/>
          <w:szCs w:val="28"/>
          <w:spacing w:val="-14"/>
        </w:rPr>
        <w:t>装载机</w:t>
      </w:r>
      <w:r>
        <w:rPr>
          <w:rFonts w:ascii="Times New Roman" w:hAnsi="Times New Roman" w:eastAsia="Times New Roman" w:cs="Times New Roman"/>
          <w:sz w:val="28"/>
          <w:szCs w:val="28"/>
          <w:spacing w:val="-14"/>
        </w:rPr>
        <w:t>→</w:t>
      </w:r>
      <w:r>
        <w:rPr>
          <w:rFonts w:ascii="FangSong" w:hAnsi="FangSong" w:eastAsia="FangSong" w:cs="FangSong"/>
          <w:sz w:val="28"/>
          <w:szCs w:val="28"/>
          <w:spacing w:val="-14"/>
        </w:rPr>
        <w:t>移动皮带机</w:t>
      </w:r>
      <w:r>
        <w:rPr>
          <w:rFonts w:ascii="Times New Roman" w:hAnsi="Times New Roman" w:eastAsia="Times New Roman" w:cs="Times New Roman"/>
          <w:sz w:val="28"/>
          <w:szCs w:val="28"/>
          <w:spacing w:val="-14"/>
        </w:rPr>
        <w:t>→</w:t>
      </w:r>
      <w:r>
        <w:rPr>
          <w:rFonts w:ascii="FangSong" w:hAnsi="FangSong" w:eastAsia="FangSong" w:cs="FangSong"/>
          <w:sz w:val="28"/>
          <w:szCs w:val="28"/>
          <w:spacing w:val="-14"/>
        </w:rPr>
        <w:t>堆场转运站</w:t>
      </w:r>
      <w:r>
        <w:rPr>
          <w:rFonts w:ascii="Times New Roman" w:hAnsi="Times New Roman" w:eastAsia="Times New Roman" w:cs="Times New Roman"/>
          <w:sz w:val="28"/>
          <w:szCs w:val="28"/>
          <w:spacing w:val="-14"/>
        </w:rPr>
        <w:t>→</w:t>
      </w:r>
      <w:r>
        <w:rPr>
          <w:rFonts w:ascii="FangSong" w:hAnsi="FangSong" w:eastAsia="FangSong" w:cs="FangSong"/>
          <w:sz w:val="28"/>
          <w:szCs w:val="28"/>
          <w:spacing w:val="-15"/>
        </w:rPr>
        <w:t>装车楼</w:t>
      </w:r>
      <w:r>
        <w:rPr>
          <w:rFonts w:ascii="Times New Roman" w:hAnsi="Times New Roman" w:eastAsia="Times New Roman" w:cs="Times New Roman"/>
          <w:sz w:val="28"/>
          <w:szCs w:val="28"/>
          <w:spacing w:val="-15"/>
        </w:rPr>
        <w:t>→</w:t>
      </w:r>
      <w:r>
        <w:rPr>
          <w:rFonts w:ascii="FangSong" w:hAnsi="FangSong" w:eastAsia="FangSong" w:cs="FangSong"/>
          <w:sz w:val="28"/>
          <w:szCs w:val="28"/>
          <w:spacing w:val="-15"/>
        </w:rPr>
        <w:t>汽车外运</w:t>
      </w:r>
      <w:r>
        <w:rPr>
          <w:rFonts w:ascii="FangSong" w:hAnsi="FangSong" w:eastAsia="FangSong" w:cs="FangSong"/>
          <w:sz w:val="28"/>
          <w:szCs w:val="28"/>
          <w:spacing w:val="-19"/>
        </w:rPr>
        <w:t>堆场</w:t>
      </w:r>
      <w:r>
        <w:rPr>
          <w:rFonts w:ascii="Times New Roman" w:hAnsi="Times New Roman" w:eastAsia="Times New Roman" w:cs="Times New Roman"/>
          <w:sz w:val="28"/>
          <w:szCs w:val="28"/>
          <w:spacing w:val="-19"/>
        </w:rPr>
        <w:t>↔</w:t>
      </w:r>
      <w:r>
        <w:rPr>
          <w:rFonts w:ascii="FangSong" w:hAnsi="FangSong" w:eastAsia="FangSong" w:cs="FangSong"/>
          <w:sz w:val="28"/>
          <w:szCs w:val="28"/>
          <w:spacing w:val="-19"/>
        </w:rPr>
        <w:t>船：</w:t>
      </w:r>
    </w:p>
    <w:p>
      <w:pPr>
        <w:ind w:left="557" w:right="1341" w:firstLine="13"/>
        <w:spacing w:before="3" w:line="316" w:lineRule="auto"/>
        <w:rPr>
          <w:rFonts w:ascii="Times New Roman" w:hAnsi="Times New Roman" w:eastAsia="Times New Roman" w:cs="Times New Roman"/>
          <w:sz w:val="28"/>
          <w:szCs w:val="28"/>
        </w:rPr>
      </w:pPr>
      <w:r>
        <w:rPr>
          <w:rFonts w:ascii="FangSong" w:hAnsi="FangSong" w:eastAsia="FangSong" w:cs="FangSong"/>
          <w:sz w:val="28"/>
          <w:szCs w:val="28"/>
          <w:spacing w:val="-17"/>
        </w:rPr>
        <w:t>堆场</w:t>
      </w:r>
      <w:r>
        <w:rPr>
          <w:rFonts w:ascii="Times New Roman" w:hAnsi="Times New Roman" w:eastAsia="Times New Roman" w:cs="Times New Roman"/>
          <w:sz w:val="28"/>
          <w:szCs w:val="28"/>
          <w:spacing w:val="-17"/>
        </w:rPr>
        <w:t>→</w:t>
      </w:r>
      <w:r>
        <w:rPr>
          <w:rFonts w:ascii="FangSong" w:hAnsi="FangSong" w:eastAsia="FangSong" w:cs="FangSong"/>
          <w:sz w:val="28"/>
          <w:szCs w:val="28"/>
          <w:spacing w:val="-17"/>
        </w:rPr>
        <w:t>装载机</w:t>
      </w:r>
      <w:r>
        <w:rPr>
          <w:rFonts w:ascii="Times New Roman" w:hAnsi="Times New Roman" w:eastAsia="Times New Roman" w:cs="Times New Roman"/>
          <w:sz w:val="28"/>
          <w:szCs w:val="28"/>
          <w:spacing w:val="-17"/>
        </w:rPr>
        <w:t>→</w:t>
      </w:r>
      <w:r>
        <w:rPr>
          <w:rFonts w:ascii="Times New Roman" w:hAnsi="Times New Roman" w:eastAsia="Times New Roman" w:cs="Times New Roman"/>
          <w:sz w:val="28"/>
          <w:szCs w:val="28"/>
          <w:spacing w:val="-18"/>
        </w:rPr>
        <w:t xml:space="preserve"> </w:t>
      </w:r>
      <w:r>
        <w:rPr>
          <w:rFonts w:ascii="FangSong" w:hAnsi="FangSong" w:eastAsia="FangSong" w:cs="FangSong"/>
          <w:sz w:val="28"/>
          <w:szCs w:val="28"/>
          <w:spacing w:val="-17"/>
        </w:rPr>
        <w:t>自卸卡车</w:t>
      </w:r>
      <w:r>
        <w:rPr>
          <w:rFonts w:ascii="Times New Roman" w:hAnsi="Times New Roman" w:eastAsia="Times New Roman" w:cs="Times New Roman"/>
          <w:sz w:val="28"/>
          <w:szCs w:val="28"/>
          <w:spacing w:val="-17"/>
        </w:rPr>
        <w:t>→</w:t>
      </w:r>
      <w:r>
        <w:rPr>
          <w:rFonts w:ascii="FangSong" w:hAnsi="FangSong" w:eastAsia="FangSong" w:cs="FangSong"/>
          <w:sz w:val="28"/>
          <w:szCs w:val="28"/>
          <w:spacing w:val="-17"/>
        </w:rPr>
        <w:t>前沿临时堆场</w:t>
      </w:r>
      <w:r>
        <w:rPr>
          <w:rFonts w:ascii="Times New Roman" w:hAnsi="Times New Roman" w:eastAsia="Times New Roman" w:cs="Times New Roman"/>
          <w:sz w:val="28"/>
          <w:szCs w:val="28"/>
          <w:spacing w:val="-17"/>
        </w:rPr>
        <w:t>→</w:t>
      </w:r>
      <w:r>
        <w:rPr>
          <w:rFonts w:ascii="Times New Roman" w:hAnsi="Times New Roman" w:eastAsia="Times New Roman" w:cs="Times New Roman"/>
          <w:sz w:val="28"/>
          <w:szCs w:val="28"/>
          <w:spacing w:val="-49"/>
        </w:rPr>
        <w:t xml:space="preserve"> </w:t>
      </w:r>
      <w:r>
        <w:rPr>
          <w:rFonts w:ascii="FangSong" w:hAnsi="FangSong" w:eastAsia="FangSong" w:cs="FangSong"/>
          <w:sz w:val="28"/>
          <w:szCs w:val="28"/>
          <w:spacing w:val="-17"/>
        </w:rPr>
        <w:t>带抓斗固定</w:t>
      </w:r>
      <w:r>
        <w:rPr>
          <w:rFonts w:ascii="FangSong" w:hAnsi="FangSong" w:eastAsia="FangSong" w:cs="FangSong"/>
          <w:sz w:val="28"/>
          <w:szCs w:val="28"/>
          <w:spacing w:val="-18"/>
        </w:rPr>
        <w:t>吊</w:t>
      </w:r>
      <w:r>
        <w:rPr>
          <w:rFonts w:ascii="Times New Roman" w:hAnsi="Times New Roman" w:eastAsia="Times New Roman" w:cs="Times New Roman"/>
          <w:sz w:val="28"/>
          <w:szCs w:val="28"/>
          <w:spacing w:val="-18"/>
        </w:rPr>
        <w:t>→</w:t>
      </w:r>
      <w:r>
        <w:rPr>
          <w:rFonts w:ascii="FangSong" w:hAnsi="FangSong" w:eastAsia="FangSong" w:cs="FangSong"/>
          <w:sz w:val="28"/>
          <w:szCs w:val="28"/>
          <w:spacing w:val="-18"/>
        </w:rPr>
        <w:t>船</w:t>
      </w:r>
      <w:r>
        <w:rPr>
          <w:rFonts w:ascii="FangSong" w:hAnsi="FangSong" w:eastAsia="FangSong" w:cs="FangSong"/>
          <w:sz w:val="28"/>
          <w:szCs w:val="28"/>
          <w:spacing w:val="-13"/>
        </w:rPr>
        <w:t>（</w:t>
      </w:r>
      <w:r>
        <w:rPr>
          <w:rFonts w:ascii="Times New Roman" w:hAnsi="Times New Roman" w:eastAsia="Times New Roman" w:cs="Times New Roman"/>
          <w:sz w:val="28"/>
          <w:szCs w:val="28"/>
          <w:spacing w:val="-13"/>
        </w:rPr>
        <w:t>2</w:t>
      </w:r>
      <w:r>
        <w:rPr>
          <w:rFonts w:ascii="FangSong" w:hAnsi="FangSong" w:eastAsia="FangSong" w:cs="FangSong"/>
          <w:sz w:val="28"/>
          <w:szCs w:val="28"/>
          <w:spacing w:val="-13"/>
        </w:rPr>
        <w:t>）件杂货</w:t>
      </w:r>
      <w:r>
        <w:rPr>
          <w:rFonts w:ascii="Times New Roman" w:hAnsi="Times New Roman" w:eastAsia="Times New Roman" w:cs="Times New Roman"/>
          <w:sz w:val="28"/>
          <w:szCs w:val="28"/>
          <w:spacing w:val="-13"/>
        </w:rPr>
        <w:t>:</w:t>
      </w:r>
    </w:p>
    <w:p>
      <w:pPr>
        <w:ind w:left="567"/>
        <w:spacing w:line="231" w:lineRule="auto"/>
        <w:rPr>
          <w:rFonts w:ascii="Times New Roman" w:hAnsi="Times New Roman" w:eastAsia="Times New Roman" w:cs="Times New Roman"/>
          <w:sz w:val="28"/>
          <w:szCs w:val="28"/>
        </w:rPr>
      </w:pPr>
      <w:r>
        <w:rPr>
          <w:rFonts w:ascii="FangSong" w:hAnsi="FangSong" w:eastAsia="FangSong" w:cs="FangSong"/>
          <w:sz w:val="28"/>
          <w:szCs w:val="28"/>
          <w:spacing w:val="-12"/>
        </w:rPr>
        <w:t>船</w:t>
      </w:r>
      <w:r>
        <w:rPr>
          <w:rFonts w:ascii="Times New Roman" w:hAnsi="Times New Roman" w:eastAsia="Times New Roman" w:cs="Times New Roman"/>
          <w:sz w:val="28"/>
          <w:szCs w:val="28"/>
          <w:spacing w:val="-12"/>
        </w:rPr>
        <w:t>↔</w:t>
      </w:r>
      <w:r>
        <w:rPr>
          <w:rFonts w:ascii="FangSong" w:hAnsi="FangSong" w:eastAsia="FangSong" w:cs="FangSong"/>
          <w:sz w:val="28"/>
          <w:szCs w:val="28"/>
          <w:spacing w:val="-12"/>
        </w:rPr>
        <w:t>堆场（外运）</w:t>
      </w:r>
      <w:r>
        <w:rPr>
          <w:rFonts w:ascii="Times New Roman" w:hAnsi="Times New Roman" w:eastAsia="Times New Roman" w:cs="Times New Roman"/>
          <w:sz w:val="28"/>
          <w:szCs w:val="28"/>
          <w:spacing w:val="-12"/>
        </w:rPr>
        <w:t>:</w:t>
      </w:r>
    </w:p>
    <w:p>
      <w:pPr>
        <w:ind w:left="567"/>
        <w:spacing w:before="129" w:line="213" w:lineRule="auto"/>
        <w:rPr>
          <w:rFonts w:ascii="FangSong" w:hAnsi="FangSong" w:eastAsia="FangSong" w:cs="FangSong"/>
          <w:sz w:val="28"/>
          <w:szCs w:val="28"/>
        </w:rPr>
      </w:pPr>
      <w:r>
        <w:rPr>
          <w:rFonts w:ascii="FangSong" w:hAnsi="FangSong" w:eastAsia="FangSong" w:cs="FangSong"/>
          <w:sz w:val="28"/>
          <w:szCs w:val="28"/>
          <w:spacing w:val="-14"/>
        </w:rPr>
        <w:t>船</w:t>
      </w:r>
      <w:r>
        <w:rPr>
          <w:rFonts w:ascii="Times New Roman" w:hAnsi="Times New Roman" w:eastAsia="Times New Roman" w:cs="Times New Roman"/>
          <w:sz w:val="28"/>
          <w:szCs w:val="28"/>
          <w:spacing w:val="-14"/>
        </w:rPr>
        <w:t>→</w:t>
      </w:r>
      <w:r>
        <w:rPr>
          <w:rFonts w:ascii="FangSong" w:hAnsi="FangSong" w:eastAsia="FangSong" w:cs="FangSong"/>
          <w:sz w:val="28"/>
          <w:szCs w:val="28"/>
          <w:spacing w:val="-14"/>
        </w:rPr>
        <w:t>岸边龙门吊</w:t>
      </w:r>
      <w:r>
        <w:rPr>
          <w:rFonts w:ascii="Times New Roman" w:hAnsi="Times New Roman" w:eastAsia="Times New Roman" w:cs="Times New Roman"/>
          <w:sz w:val="28"/>
          <w:szCs w:val="28"/>
          <w:spacing w:val="-14"/>
        </w:rPr>
        <w:t>→</w:t>
      </w:r>
      <w:r>
        <w:rPr>
          <w:rFonts w:ascii="FangSong" w:hAnsi="FangSong" w:eastAsia="FangSong" w:cs="FangSong"/>
          <w:sz w:val="28"/>
          <w:szCs w:val="28"/>
          <w:spacing w:val="-14"/>
        </w:rPr>
        <w:t>堆场龙门吊</w:t>
      </w:r>
      <w:r>
        <w:rPr>
          <w:rFonts w:ascii="Times New Roman" w:hAnsi="Times New Roman" w:eastAsia="Times New Roman" w:cs="Times New Roman"/>
          <w:sz w:val="28"/>
          <w:szCs w:val="28"/>
          <w:spacing w:val="-14"/>
        </w:rPr>
        <w:t>(</w:t>
      </w:r>
      <w:r>
        <w:rPr>
          <w:rFonts w:ascii="FangSong" w:hAnsi="FangSong" w:eastAsia="FangSong" w:cs="FangSong"/>
          <w:sz w:val="28"/>
          <w:szCs w:val="28"/>
          <w:spacing w:val="-14"/>
        </w:rPr>
        <w:t>汽车外运</w:t>
      </w:r>
      <w:r>
        <w:rPr>
          <w:rFonts w:ascii="Times New Roman" w:hAnsi="Times New Roman" w:eastAsia="Times New Roman" w:cs="Times New Roman"/>
          <w:sz w:val="28"/>
          <w:szCs w:val="28"/>
          <w:spacing w:val="-14"/>
        </w:rPr>
        <w:t>)→</w:t>
      </w:r>
      <w:r>
        <w:rPr>
          <w:rFonts w:ascii="FangSong" w:hAnsi="FangSong" w:eastAsia="FangSong" w:cs="FangSong"/>
          <w:sz w:val="28"/>
          <w:szCs w:val="28"/>
          <w:spacing w:val="-14"/>
        </w:rPr>
        <w:t>堆场</w:t>
      </w:r>
    </w:p>
    <w:p>
      <w:pPr>
        <w:ind w:left="557"/>
        <w:spacing w:before="156" w:line="229" w:lineRule="auto"/>
        <w:rPr>
          <w:rFonts w:ascii="Times New Roman" w:hAnsi="Times New Roman" w:eastAsia="Times New Roman" w:cs="Times New Roman"/>
          <w:sz w:val="28"/>
          <w:szCs w:val="28"/>
        </w:rPr>
      </w:pPr>
      <w:r>
        <w:rPr>
          <w:rFonts w:ascii="FangSong" w:hAnsi="FangSong" w:eastAsia="FangSong" w:cs="FangSong"/>
          <w:sz w:val="28"/>
          <w:szCs w:val="28"/>
          <w:spacing w:val="-14"/>
        </w:rPr>
        <w:t>（</w:t>
      </w:r>
      <w:r>
        <w:rPr>
          <w:rFonts w:ascii="Times New Roman" w:hAnsi="Times New Roman" w:eastAsia="Times New Roman" w:cs="Times New Roman"/>
          <w:sz w:val="28"/>
          <w:szCs w:val="28"/>
          <w:spacing w:val="-14"/>
        </w:rPr>
        <w:t>3</w:t>
      </w:r>
      <w:r>
        <w:rPr>
          <w:rFonts w:ascii="FangSong" w:hAnsi="FangSong" w:eastAsia="FangSong" w:cs="FangSong"/>
          <w:sz w:val="28"/>
          <w:szCs w:val="28"/>
          <w:spacing w:val="-14"/>
        </w:rPr>
        <w:t>）铁水中转货物</w:t>
      </w:r>
      <w:r>
        <w:rPr>
          <w:rFonts w:ascii="Times New Roman" w:hAnsi="Times New Roman" w:eastAsia="Times New Roman" w:cs="Times New Roman"/>
          <w:sz w:val="28"/>
          <w:szCs w:val="28"/>
          <w:spacing w:val="-14"/>
        </w:rPr>
        <w:t>:</w:t>
      </w:r>
    </w:p>
    <w:p>
      <w:pPr>
        <w:ind w:left="574"/>
        <w:spacing w:before="133" w:line="230" w:lineRule="auto"/>
        <w:rPr>
          <w:rFonts w:ascii="FangSong" w:hAnsi="FangSong" w:eastAsia="FangSong" w:cs="FangSong"/>
          <w:sz w:val="28"/>
          <w:szCs w:val="28"/>
        </w:rPr>
      </w:pPr>
      <w:r>
        <w:rPr>
          <w:rFonts w:ascii="FangSong" w:hAnsi="FangSong" w:eastAsia="FangSong" w:cs="FangSong"/>
          <w:sz w:val="28"/>
          <w:szCs w:val="28"/>
          <w:spacing w:val="-14"/>
        </w:rPr>
        <w:t>火车</w:t>
      </w:r>
      <w:r>
        <w:rPr>
          <w:rFonts w:ascii="Times New Roman" w:hAnsi="Times New Roman" w:eastAsia="Times New Roman" w:cs="Times New Roman"/>
          <w:sz w:val="28"/>
          <w:szCs w:val="28"/>
          <w:spacing w:val="-14"/>
        </w:rPr>
        <w:t>→</w:t>
      </w:r>
      <w:r>
        <w:rPr>
          <w:rFonts w:ascii="FangSong" w:hAnsi="FangSong" w:eastAsia="FangSong" w:cs="FangSong"/>
          <w:sz w:val="28"/>
          <w:szCs w:val="28"/>
          <w:spacing w:val="-14"/>
        </w:rPr>
        <w:t>轨道龙门吊</w:t>
      </w:r>
      <w:r>
        <w:rPr>
          <w:rFonts w:ascii="Times New Roman" w:hAnsi="Times New Roman" w:eastAsia="Times New Roman" w:cs="Times New Roman"/>
          <w:sz w:val="28"/>
          <w:szCs w:val="28"/>
          <w:spacing w:val="-14"/>
        </w:rPr>
        <w:t>→</w:t>
      </w:r>
      <w:r>
        <w:rPr>
          <w:rFonts w:ascii="FangSong" w:hAnsi="FangSong" w:eastAsia="FangSong" w:cs="FangSong"/>
          <w:sz w:val="28"/>
          <w:szCs w:val="28"/>
          <w:spacing w:val="-14"/>
        </w:rPr>
        <w:t>船</w:t>
      </w:r>
    </w:p>
    <w:p>
      <w:pPr>
        <w:ind w:left="588"/>
        <w:spacing w:before="132" w:line="219" w:lineRule="auto"/>
        <w:rPr>
          <w:rFonts w:ascii="FangSong" w:hAnsi="FangSong" w:eastAsia="FangSong" w:cs="FangSong"/>
          <w:sz w:val="28"/>
          <w:szCs w:val="28"/>
        </w:rPr>
      </w:pPr>
      <w:r>
        <w:rPr>
          <w:rFonts w:ascii="FangSong" w:hAnsi="FangSong" w:eastAsia="FangSong" w:cs="FangSong"/>
          <w:sz w:val="28"/>
          <w:szCs w:val="28"/>
          <w:b/>
          <w:bCs/>
          <w:spacing w:val="-18"/>
        </w:rPr>
        <w:t>变动后：</w:t>
      </w:r>
    </w:p>
    <w:p>
      <w:pPr>
        <w:ind w:left="557"/>
        <w:spacing w:before="148" w:line="232" w:lineRule="auto"/>
        <w:rPr>
          <w:rFonts w:ascii="FangSong" w:hAnsi="FangSong" w:eastAsia="FangSong" w:cs="FangSong"/>
          <w:sz w:val="28"/>
          <w:szCs w:val="28"/>
        </w:rPr>
      </w:pPr>
      <w:r>
        <w:rPr>
          <w:rFonts w:ascii="FangSong" w:hAnsi="FangSong" w:eastAsia="FangSong" w:cs="FangSong"/>
          <w:sz w:val="28"/>
          <w:szCs w:val="28"/>
          <w:spacing w:val="-13"/>
        </w:rPr>
        <w:t>（</w:t>
      </w:r>
      <w:r>
        <w:rPr>
          <w:rFonts w:ascii="Times New Roman" w:hAnsi="Times New Roman" w:eastAsia="Times New Roman" w:cs="Times New Roman"/>
          <w:sz w:val="28"/>
          <w:szCs w:val="28"/>
          <w:spacing w:val="-13"/>
        </w:rPr>
        <w:t>1</w:t>
      </w:r>
      <w:r>
        <w:rPr>
          <w:rFonts w:ascii="FangSong" w:hAnsi="FangSong" w:eastAsia="FangSong" w:cs="FangSong"/>
          <w:sz w:val="28"/>
          <w:szCs w:val="28"/>
          <w:spacing w:val="-13"/>
        </w:rPr>
        <w:t>）散货</w:t>
      </w:r>
    </w:p>
    <w:p>
      <w:pPr>
        <w:ind w:left="566"/>
        <w:spacing w:before="127" w:line="232" w:lineRule="auto"/>
        <w:rPr>
          <w:rFonts w:ascii="FangSong" w:hAnsi="FangSong" w:eastAsia="FangSong" w:cs="FangSong"/>
          <w:sz w:val="28"/>
          <w:szCs w:val="28"/>
        </w:rPr>
      </w:pPr>
      <w:r>
        <w:rPr>
          <w:rFonts w:ascii="SimSun" w:hAnsi="SimSun" w:eastAsia="SimSun" w:cs="SimSun"/>
          <w:sz w:val="28"/>
          <w:szCs w:val="28"/>
          <w:spacing w:val="-11"/>
        </w:rPr>
        <w:t>①</w:t>
      </w:r>
      <w:r>
        <w:rPr>
          <w:rFonts w:ascii="FangSong" w:hAnsi="FangSong" w:eastAsia="FangSong" w:cs="FangSong"/>
          <w:sz w:val="28"/>
          <w:szCs w:val="28"/>
          <w:spacing w:val="-11"/>
        </w:rPr>
        <w:t>船</w:t>
      </w:r>
      <w:r>
        <w:rPr>
          <w:rFonts w:ascii="Times New Roman" w:hAnsi="Times New Roman" w:eastAsia="Times New Roman" w:cs="Times New Roman"/>
          <w:sz w:val="28"/>
          <w:szCs w:val="28"/>
          <w:spacing w:val="-11"/>
        </w:rPr>
        <w:t>→</w:t>
      </w:r>
      <w:r>
        <w:rPr>
          <w:rFonts w:ascii="FangSong" w:hAnsi="FangSong" w:eastAsia="FangSong" w:cs="FangSong"/>
          <w:sz w:val="28"/>
          <w:szCs w:val="28"/>
          <w:spacing w:val="-11"/>
        </w:rPr>
        <w:t>仓库</w:t>
      </w:r>
    </w:p>
    <w:p>
      <w:pPr>
        <w:ind w:left="567"/>
        <w:spacing w:before="129" w:line="213" w:lineRule="auto"/>
        <w:rPr>
          <w:rFonts w:ascii="FangSong" w:hAnsi="FangSong" w:eastAsia="FangSong" w:cs="FangSong"/>
          <w:sz w:val="28"/>
          <w:szCs w:val="28"/>
        </w:rPr>
      </w:pPr>
      <w:r>
        <w:rPr>
          <w:rFonts w:ascii="FangSong" w:hAnsi="FangSong" w:eastAsia="FangSong" w:cs="FangSong"/>
          <w:sz w:val="28"/>
          <w:szCs w:val="28"/>
          <w:spacing w:val="-15"/>
        </w:rPr>
        <w:t>船</w:t>
      </w:r>
      <w:r>
        <w:rPr>
          <w:rFonts w:ascii="Times New Roman" w:hAnsi="Times New Roman" w:eastAsia="Times New Roman" w:cs="Times New Roman"/>
          <w:sz w:val="28"/>
          <w:szCs w:val="28"/>
          <w:spacing w:val="-15"/>
        </w:rPr>
        <w:t>→</w:t>
      </w:r>
      <w:r>
        <w:rPr>
          <w:rFonts w:ascii="Times New Roman" w:hAnsi="Times New Roman" w:eastAsia="Times New Roman" w:cs="Times New Roman"/>
          <w:sz w:val="28"/>
          <w:szCs w:val="28"/>
          <w:spacing w:val="-32"/>
        </w:rPr>
        <w:t xml:space="preserve"> </w:t>
      </w:r>
      <w:r>
        <w:rPr>
          <w:rFonts w:ascii="FangSong" w:hAnsi="FangSong" w:eastAsia="FangSong" w:cs="FangSong"/>
          <w:sz w:val="28"/>
          <w:szCs w:val="28"/>
          <w:spacing w:val="-15"/>
        </w:rPr>
        <w:t>门座式起重机</w:t>
      </w:r>
      <w:r>
        <w:rPr>
          <w:rFonts w:ascii="Times New Roman" w:hAnsi="Times New Roman" w:eastAsia="Times New Roman" w:cs="Times New Roman"/>
          <w:sz w:val="28"/>
          <w:szCs w:val="28"/>
          <w:spacing w:val="-15"/>
        </w:rPr>
        <w:t>→</w:t>
      </w:r>
      <w:r>
        <w:rPr>
          <w:rFonts w:ascii="FangSong" w:hAnsi="FangSong" w:eastAsia="FangSong" w:cs="FangSong"/>
          <w:sz w:val="28"/>
          <w:szCs w:val="28"/>
          <w:spacing w:val="-15"/>
        </w:rPr>
        <w:t>漏斗</w:t>
      </w:r>
      <w:r>
        <w:rPr>
          <w:rFonts w:ascii="Times New Roman" w:hAnsi="Times New Roman" w:eastAsia="Times New Roman" w:cs="Times New Roman"/>
          <w:sz w:val="28"/>
          <w:szCs w:val="28"/>
          <w:spacing w:val="-15"/>
        </w:rPr>
        <w:t>→</w:t>
      </w:r>
      <w:r>
        <w:rPr>
          <w:rFonts w:ascii="FangSong" w:hAnsi="FangSong" w:eastAsia="FangSong" w:cs="FangSong"/>
          <w:sz w:val="28"/>
          <w:szCs w:val="28"/>
          <w:spacing w:val="-15"/>
        </w:rPr>
        <w:t>移动输送机</w:t>
      </w:r>
      <w:r>
        <w:rPr>
          <w:rFonts w:ascii="Times New Roman" w:hAnsi="Times New Roman" w:eastAsia="Times New Roman" w:cs="Times New Roman"/>
          <w:sz w:val="28"/>
          <w:szCs w:val="28"/>
          <w:spacing w:val="-15"/>
        </w:rPr>
        <w:t>→</w:t>
      </w:r>
      <w:r>
        <w:rPr>
          <w:rFonts w:ascii="FangSong" w:hAnsi="FangSong" w:eastAsia="FangSong" w:cs="FangSong"/>
          <w:sz w:val="28"/>
          <w:szCs w:val="28"/>
          <w:spacing w:val="-15"/>
        </w:rPr>
        <w:t>仓库</w:t>
      </w:r>
      <w:r>
        <w:rPr>
          <w:rFonts w:ascii="Times New Roman" w:hAnsi="Times New Roman" w:eastAsia="Times New Roman" w:cs="Times New Roman"/>
          <w:sz w:val="28"/>
          <w:szCs w:val="28"/>
          <w:spacing w:val="-15"/>
        </w:rPr>
        <w:t>(</w:t>
      </w:r>
      <w:r>
        <w:rPr>
          <w:rFonts w:ascii="FangSong" w:hAnsi="FangSong" w:eastAsia="FangSong" w:cs="FangSong"/>
          <w:sz w:val="28"/>
          <w:szCs w:val="28"/>
          <w:spacing w:val="-15"/>
        </w:rPr>
        <w:t>装载机转堆</w:t>
      </w:r>
      <w:r>
        <w:rPr>
          <w:rFonts w:ascii="Times New Roman" w:hAnsi="Times New Roman" w:eastAsia="Times New Roman" w:cs="Times New Roman"/>
          <w:sz w:val="28"/>
          <w:szCs w:val="28"/>
          <w:spacing w:val="-15"/>
        </w:rPr>
        <w:t>)</w:t>
      </w:r>
      <w:r>
        <w:rPr>
          <w:rFonts w:ascii="FangSong" w:hAnsi="FangSong" w:eastAsia="FangSong" w:cs="FangSong"/>
          <w:sz w:val="28"/>
          <w:szCs w:val="28"/>
          <w:spacing w:val="-15"/>
        </w:rPr>
        <w:t>。</w:t>
      </w:r>
    </w:p>
    <w:p>
      <w:pPr>
        <w:ind w:left="565"/>
        <w:spacing w:before="156" w:line="232" w:lineRule="auto"/>
        <w:rPr>
          <w:rFonts w:ascii="FangSong" w:hAnsi="FangSong" w:eastAsia="FangSong" w:cs="FangSong"/>
          <w:sz w:val="28"/>
          <w:szCs w:val="28"/>
        </w:rPr>
      </w:pPr>
      <w:r>
        <w:rPr>
          <w:rFonts w:ascii="SimSun" w:hAnsi="SimSun" w:eastAsia="SimSun" w:cs="SimSun"/>
          <w:sz w:val="28"/>
          <w:szCs w:val="28"/>
          <w:spacing w:val="-12"/>
        </w:rPr>
        <w:t>②</w:t>
      </w:r>
      <w:r>
        <w:rPr>
          <w:rFonts w:ascii="FangSong" w:hAnsi="FangSong" w:eastAsia="FangSong" w:cs="FangSong"/>
          <w:sz w:val="28"/>
          <w:szCs w:val="28"/>
          <w:spacing w:val="-12"/>
        </w:rPr>
        <w:t>仓库</w:t>
      </w:r>
      <w:r>
        <w:rPr>
          <w:rFonts w:ascii="Times New Roman" w:hAnsi="Times New Roman" w:eastAsia="Times New Roman" w:cs="Times New Roman"/>
          <w:sz w:val="28"/>
          <w:szCs w:val="28"/>
          <w:spacing w:val="-12"/>
        </w:rPr>
        <w:t>→</w:t>
      </w:r>
      <w:r>
        <w:rPr>
          <w:rFonts w:ascii="FangSong" w:hAnsi="FangSong" w:eastAsia="FangSong" w:cs="FangSong"/>
          <w:sz w:val="28"/>
          <w:szCs w:val="28"/>
          <w:spacing w:val="-12"/>
        </w:rPr>
        <w:t>港外</w:t>
      </w:r>
    </w:p>
    <w:p>
      <w:pPr>
        <w:ind w:left="567"/>
        <w:spacing w:before="129" w:line="213" w:lineRule="auto"/>
        <w:rPr>
          <w:rFonts w:ascii="FangSong" w:hAnsi="FangSong" w:eastAsia="FangSong" w:cs="FangSong"/>
          <w:sz w:val="28"/>
          <w:szCs w:val="28"/>
        </w:rPr>
      </w:pPr>
      <w:r>
        <w:rPr>
          <w:rFonts w:ascii="FangSong" w:hAnsi="FangSong" w:eastAsia="FangSong" w:cs="FangSong"/>
          <w:sz w:val="28"/>
          <w:szCs w:val="28"/>
          <w:spacing w:val="-16"/>
        </w:rPr>
        <w:t>装载机</w:t>
      </w:r>
      <w:r>
        <w:rPr>
          <w:rFonts w:ascii="Times New Roman" w:hAnsi="Times New Roman" w:eastAsia="Times New Roman" w:cs="Times New Roman"/>
          <w:sz w:val="28"/>
          <w:szCs w:val="28"/>
          <w:spacing w:val="-16"/>
        </w:rPr>
        <w:t>→</w:t>
      </w:r>
      <w:r>
        <w:rPr>
          <w:rFonts w:ascii="FangSong" w:hAnsi="FangSong" w:eastAsia="FangSong" w:cs="FangSong"/>
          <w:sz w:val="28"/>
          <w:szCs w:val="28"/>
          <w:spacing w:val="-16"/>
        </w:rPr>
        <w:t>汽车</w:t>
      </w:r>
      <w:r>
        <w:rPr>
          <w:rFonts w:ascii="Times New Roman" w:hAnsi="Times New Roman" w:eastAsia="Times New Roman" w:cs="Times New Roman"/>
          <w:sz w:val="28"/>
          <w:szCs w:val="28"/>
          <w:spacing w:val="-16"/>
        </w:rPr>
        <w:t>(</w:t>
      </w:r>
      <w:r>
        <w:rPr>
          <w:rFonts w:ascii="FangSong" w:hAnsi="FangSong" w:eastAsia="FangSong" w:cs="FangSong"/>
          <w:sz w:val="28"/>
          <w:szCs w:val="28"/>
          <w:spacing w:val="-16"/>
        </w:rPr>
        <w:t>货主</w:t>
      </w:r>
      <w:r>
        <w:rPr>
          <w:rFonts w:ascii="Times New Roman" w:hAnsi="Times New Roman" w:eastAsia="Times New Roman" w:cs="Times New Roman"/>
          <w:sz w:val="28"/>
          <w:szCs w:val="28"/>
          <w:spacing w:val="-16"/>
        </w:rPr>
        <w:t>)→</w:t>
      </w:r>
      <w:r>
        <w:rPr>
          <w:rFonts w:ascii="FangSong" w:hAnsi="FangSong" w:eastAsia="FangSong" w:cs="FangSong"/>
          <w:sz w:val="28"/>
          <w:szCs w:val="28"/>
          <w:spacing w:val="-16"/>
        </w:rPr>
        <w:t>港外。</w:t>
      </w:r>
    </w:p>
    <w:p>
      <w:pPr>
        <w:ind w:left="565"/>
        <w:spacing w:before="157" w:line="232" w:lineRule="auto"/>
        <w:rPr>
          <w:rFonts w:ascii="FangSong" w:hAnsi="FangSong" w:eastAsia="FangSong" w:cs="FangSong"/>
          <w:sz w:val="28"/>
          <w:szCs w:val="28"/>
        </w:rPr>
      </w:pPr>
      <w:r>
        <w:rPr>
          <w:rFonts w:ascii="SimSun" w:hAnsi="SimSun" w:eastAsia="SimSun" w:cs="SimSun"/>
          <w:sz w:val="28"/>
          <w:szCs w:val="28"/>
          <w:spacing w:val="-13"/>
        </w:rPr>
        <w:t>③</w:t>
      </w:r>
      <w:r>
        <w:rPr>
          <w:rFonts w:ascii="FangSong" w:hAnsi="FangSong" w:eastAsia="FangSong" w:cs="FangSong"/>
          <w:sz w:val="28"/>
          <w:szCs w:val="28"/>
          <w:spacing w:val="-13"/>
        </w:rPr>
        <w:t>船</w:t>
      </w:r>
      <w:r>
        <w:rPr>
          <w:rFonts w:ascii="Times New Roman" w:hAnsi="Times New Roman" w:eastAsia="Times New Roman" w:cs="Times New Roman"/>
          <w:sz w:val="28"/>
          <w:szCs w:val="28"/>
          <w:spacing w:val="-13"/>
        </w:rPr>
        <w:t>→</w:t>
      </w:r>
      <w:r>
        <w:rPr>
          <w:rFonts w:ascii="FangSong" w:hAnsi="FangSong" w:eastAsia="FangSong" w:cs="FangSong"/>
          <w:sz w:val="28"/>
          <w:szCs w:val="28"/>
          <w:spacing w:val="-13"/>
        </w:rPr>
        <w:t>港外（直取）</w:t>
      </w:r>
    </w:p>
    <w:p>
      <w:pPr>
        <w:ind w:left="567"/>
        <w:spacing w:before="128" w:line="230" w:lineRule="auto"/>
        <w:rPr>
          <w:rFonts w:ascii="FangSong" w:hAnsi="FangSong" w:eastAsia="FangSong" w:cs="FangSong"/>
          <w:sz w:val="28"/>
          <w:szCs w:val="28"/>
        </w:rPr>
      </w:pPr>
      <w:r>
        <w:rPr>
          <w:rFonts w:ascii="FangSong" w:hAnsi="FangSong" w:eastAsia="FangSong" w:cs="FangSong"/>
          <w:sz w:val="28"/>
          <w:szCs w:val="28"/>
          <w:spacing w:val="-17"/>
        </w:rPr>
        <w:t>船</w:t>
      </w:r>
      <w:r>
        <w:rPr>
          <w:rFonts w:ascii="Times New Roman" w:hAnsi="Times New Roman" w:eastAsia="Times New Roman" w:cs="Times New Roman"/>
          <w:sz w:val="28"/>
          <w:szCs w:val="28"/>
          <w:spacing w:val="-17"/>
        </w:rPr>
        <w:t>→</w:t>
      </w:r>
      <w:r>
        <w:rPr>
          <w:rFonts w:ascii="Times New Roman" w:hAnsi="Times New Roman" w:eastAsia="Times New Roman" w:cs="Times New Roman"/>
          <w:sz w:val="28"/>
          <w:szCs w:val="28"/>
          <w:spacing w:val="-36"/>
        </w:rPr>
        <w:t xml:space="preserve"> </w:t>
      </w:r>
      <w:r>
        <w:rPr>
          <w:rFonts w:ascii="FangSong" w:hAnsi="FangSong" w:eastAsia="FangSong" w:cs="FangSong"/>
          <w:sz w:val="28"/>
          <w:szCs w:val="28"/>
          <w:spacing w:val="-17"/>
        </w:rPr>
        <w:t>门座式起重机</w:t>
      </w:r>
      <w:r>
        <w:rPr>
          <w:rFonts w:ascii="Times New Roman" w:hAnsi="Times New Roman" w:eastAsia="Times New Roman" w:cs="Times New Roman"/>
          <w:sz w:val="28"/>
          <w:szCs w:val="28"/>
          <w:spacing w:val="-17"/>
        </w:rPr>
        <w:t>→</w:t>
      </w:r>
      <w:r>
        <w:rPr>
          <w:rFonts w:ascii="FangSong" w:hAnsi="FangSong" w:eastAsia="FangSong" w:cs="FangSong"/>
          <w:sz w:val="28"/>
          <w:szCs w:val="28"/>
          <w:spacing w:val="-17"/>
        </w:rPr>
        <w:t>漏斗</w:t>
      </w:r>
      <w:r>
        <w:rPr>
          <w:rFonts w:ascii="Times New Roman" w:hAnsi="Times New Roman" w:eastAsia="Times New Roman" w:cs="Times New Roman"/>
          <w:sz w:val="28"/>
          <w:szCs w:val="28"/>
          <w:spacing w:val="-17"/>
        </w:rPr>
        <w:t>→</w:t>
      </w:r>
      <w:r>
        <w:rPr>
          <w:rFonts w:ascii="FangSong" w:hAnsi="FangSong" w:eastAsia="FangSong" w:cs="FangSong"/>
          <w:sz w:val="28"/>
          <w:szCs w:val="28"/>
          <w:spacing w:val="-17"/>
        </w:rPr>
        <w:t>汽车（货主）</w:t>
      </w:r>
      <w:r>
        <w:rPr>
          <w:rFonts w:ascii="Times New Roman" w:hAnsi="Times New Roman" w:eastAsia="Times New Roman" w:cs="Times New Roman"/>
          <w:sz w:val="28"/>
          <w:szCs w:val="28"/>
          <w:spacing w:val="-17"/>
        </w:rPr>
        <w:t>→</w:t>
      </w:r>
      <w:r>
        <w:rPr>
          <w:rFonts w:ascii="FangSong" w:hAnsi="FangSong" w:eastAsia="FangSong" w:cs="FangSong"/>
          <w:sz w:val="28"/>
          <w:szCs w:val="28"/>
          <w:spacing w:val="-17"/>
        </w:rPr>
        <w:t>港外。</w:t>
      </w:r>
    </w:p>
    <w:p>
      <w:pPr>
        <w:ind w:left="557"/>
        <w:spacing w:before="132" w:line="232" w:lineRule="auto"/>
        <w:rPr>
          <w:rFonts w:ascii="FangSong" w:hAnsi="FangSong" w:eastAsia="FangSong" w:cs="FangSong"/>
          <w:sz w:val="28"/>
          <w:szCs w:val="28"/>
        </w:rPr>
      </w:pPr>
      <w:r>
        <w:rPr>
          <w:rFonts w:ascii="FangSong" w:hAnsi="FangSong" w:eastAsia="FangSong" w:cs="FangSong"/>
          <w:sz w:val="28"/>
          <w:szCs w:val="28"/>
          <w:spacing w:val="-14"/>
        </w:rPr>
        <w:t>（</w:t>
      </w:r>
      <w:r>
        <w:rPr>
          <w:rFonts w:ascii="Times New Roman" w:hAnsi="Times New Roman" w:eastAsia="Times New Roman" w:cs="Times New Roman"/>
          <w:sz w:val="28"/>
          <w:szCs w:val="28"/>
          <w:spacing w:val="-14"/>
        </w:rPr>
        <w:t>2</w:t>
      </w:r>
      <w:r>
        <w:rPr>
          <w:rFonts w:ascii="FangSong" w:hAnsi="FangSong" w:eastAsia="FangSong" w:cs="FangSong"/>
          <w:sz w:val="28"/>
          <w:szCs w:val="28"/>
          <w:spacing w:val="-14"/>
        </w:rPr>
        <w:t>）件杂货</w:t>
      </w:r>
    </w:p>
    <w:p>
      <w:pPr>
        <w:ind w:left="566"/>
        <w:spacing w:before="128" w:line="231" w:lineRule="auto"/>
        <w:rPr>
          <w:rFonts w:ascii="FangSong" w:hAnsi="FangSong" w:eastAsia="FangSong" w:cs="FangSong"/>
          <w:sz w:val="28"/>
          <w:szCs w:val="28"/>
        </w:rPr>
      </w:pPr>
      <w:r>
        <w:rPr>
          <w:rFonts w:ascii="SimSun" w:hAnsi="SimSun" w:eastAsia="SimSun" w:cs="SimSun"/>
          <w:sz w:val="28"/>
          <w:szCs w:val="28"/>
          <w:spacing w:val="-11"/>
        </w:rPr>
        <w:t>①</w:t>
      </w:r>
      <w:r>
        <w:rPr>
          <w:rFonts w:ascii="FangSong" w:hAnsi="FangSong" w:eastAsia="FangSong" w:cs="FangSong"/>
          <w:sz w:val="28"/>
          <w:szCs w:val="28"/>
          <w:spacing w:val="-11"/>
        </w:rPr>
        <w:t>船</w:t>
      </w:r>
      <w:r>
        <w:rPr>
          <w:rFonts w:ascii="Times New Roman" w:hAnsi="Times New Roman" w:eastAsia="Times New Roman" w:cs="Times New Roman"/>
          <w:sz w:val="28"/>
          <w:szCs w:val="28"/>
          <w:spacing w:val="-11"/>
        </w:rPr>
        <w:t>↔</w:t>
      </w:r>
      <w:r>
        <w:rPr>
          <w:rFonts w:ascii="FangSong" w:hAnsi="FangSong" w:eastAsia="FangSong" w:cs="FangSong"/>
          <w:sz w:val="28"/>
          <w:szCs w:val="28"/>
          <w:spacing w:val="-11"/>
        </w:rPr>
        <w:t>堆场</w:t>
      </w:r>
    </w:p>
    <w:p>
      <w:pPr>
        <w:ind w:left="567"/>
        <w:spacing w:before="129" w:line="230" w:lineRule="auto"/>
        <w:rPr>
          <w:rFonts w:ascii="FangSong" w:hAnsi="FangSong" w:eastAsia="FangSong" w:cs="FangSong"/>
          <w:sz w:val="28"/>
          <w:szCs w:val="28"/>
        </w:rPr>
      </w:pPr>
      <w:r>
        <w:rPr>
          <w:rFonts w:ascii="FangSong" w:hAnsi="FangSong" w:eastAsia="FangSong" w:cs="FangSong"/>
          <w:sz w:val="28"/>
          <w:szCs w:val="28"/>
          <w:spacing w:val="-15"/>
        </w:rPr>
        <w:t>船</w:t>
      </w:r>
      <w:r>
        <w:rPr>
          <w:rFonts w:ascii="Times New Roman" w:hAnsi="Times New Roman" w:eastAsia="Times New Roman" w:cs="Times New Roman"/>
          <w:sz w:val="28"/>
          <w:szCs w:val="28"/>
          <w:spacing w:val="-15"/>
        </w:rPr>
        <w:t>↔</w:t>
      </w:r>
      <w:r>
        <w:rPr>
          <w:rFonts w:ascii="FangSong" w:hAnsi="FangSong" w:eastAsia="FangSong" w:cs="FangSong"/>
          <w:sz w:val="28"/>
          <w:szCs w:val="28"/>
          <w:spacing w:val="-15"/>
        </w:rPr>
        <w:t>岸边龙门吊</w:t>
      </w:r>
      <w:r>
        <w:rPr>
          <w:rFonts w:ascii="Times New Roman" w:hAnsi="Times New Roman" w:eastAsia="Times New Roman" w:cs="Times New Roman"/>
          <w:sz w:val="28"/>
          <w:szCs w:val="28"/>
          <w:spacing w:val="-15"/>
        </w:rPr>
        <w:t>↔</w:t>
      </w:r>
      <w:r>
        <w:rPr>
          <w:rFonts w:ascii="FangSong" w:hAnsi="FangSong" w:eastAsia="FangSong" w:cs="FangSong"/>
          <w:sz w:val="28"/>
          <w:szCs w:val="28"/>
          <w:spacing w:val="-15"/>
        </w:rPr>
        <w:t>牵引车</w:t>
      </w:r>
      <w:r>
        <w:rPr>
          <w:rFonts w:ascii="Times New Roman" w:hAnsi="Times New Roman" w:eastAsia="Times New Roman" w:cs="Times New Roman"/>
          <w:sz w:val="28"/>
          <w:szCs w:val="28"/>
          <w:spacing w:val="-15"/>
        </w:rPr>
        <w:t>+</w:t>
      </w:r>
      <w:r>
        <w:rPr>
          <w:rFonts w:ascii="FangSong" w:hAnsi="FangSong" w:eastAsia="FangSong" w:cs="FangSong"/>
          <w:sz w:val="28"/>
          <w:szCs w:val="28"/>
          <w:spacing w:val="-15"/>
        </w:rPr>
        <w:t>平板车</w:t>
      </w:r>
      <w:r>
        <w:rPr>
          <w:rFonts w:ascii="Times New Roman" w:hAnsi="Times New Roman" w:eastAsia="Times New Roman" w:cs="Times New Roman"/>
          <w:sz w:val="28"/>
          <w:szCs w:val="28"/>
          <w:spacing w:val="-15"/>
        </w:rPr>
        <w:t>↔</w:t>
      </w:r>
      <w:r>
        <w:rPr>
          <w:rFonts w:ascii="FangSong" w:hAnsi="FangSong" w:eastAsia="FangSong" w:cs="FangSong"/>
          <w:sz w:val="28"/>
          <w:szCs w:val="28"/>
          <w:spacing w:val="-15"/>
        </w:rPr>
        <w:t>轮胎式起重机</w:t>
      </w:r>
      <w:r>
        <w:rPr>
          <w:rFonts w:ascii="FangSong" w:hAnsi="FangSong" w:eastAsia="FangSong" w:cs="FangSong"/>
          <w:sz w:val="28"/>
          <w:szCs w:val="28"/>
          <w:spacing w:val="-16"/>
        </w:rPr>
        <w:t>、叉车</w:t>
      </w:r>
      <w:r>
        <w:rPr>
          <w:rFonts w:ascii="Times New Roman" w:hAnsi="Times New Roman" w:eastAsia="Times New Roman" w:cs="Times New Roman"/>
          <w:sz w:val="28"/>
          <w:szCs w:val="28"/>
          <w:spacing w:val="-16"/>
        </w:rPr>
        <w:t>↔</w:t>
      </w:r>
      <w:r>
        <w:rPr>
          <w:rFonts w:ascii="FangSong" w:hAnsi="FangSong" w:eastAsia="FangSong" w:cs="FangSong"/>
          <w:sz w:val="28"/>
          <w:szCs w:val="28"/>
          <w:spacing w:val="-16"/>
        </w:rPr>
        <w:t>仓库。</w:t>
      </w:r>
    </w:p>
    <w:p>
      <w:pPr>
        <w:ind w:left="565"/>
        <w:spacing w:before="131" w:line="231" w:lineRule="auto"/>
        <w:rPr>
          <w:rFonts w:ascii="FangSong" w:hAnsi="FangSong" w:eastAsia="FangSong" w:cs="FangSong"/>
          <w:sz w:val="28"/>
          <w:szCs w:val="28"/>
        </w:rPr>
      </w:pPr>
      <w:r>
        <w:rPr>
          <w:rFonts w:ascii="SimSun" w:hAnsi="SimSun" w:eastAsia="SimSun" w:cs="SimSun"/>
          <w:sz w:val="28"/>
          <w:szCs w:val="28"/>
          <w:spacing w:val="-12"/>
        </w:rPr>
        <w:t>②</w:t>
      </w:r>
      <w:r>
        <w:rPr>
          <w:rFonts w:ascii="FangSong" w:hAnsi="FangSong" w:eastAsia="FangSong" w:cs="FangSong"/>
          <w:sz w:val="28"/>
          <w:szCs w:val="28"/>
          <w:spacing w:val="-12"/>
        </w:rPr>
        <w:t>堆场</w:t>
      </w:r>
      <w:r>
        <w:rPr>
          <w:rFonts w:ascii="Times New Roman" w:hAnsi="Times New Roman" w:eastAsia="Times New Roman" w:cs="Times New Roman"/>
          <w:sz w:val="28"/>
          <w:szCs w:val="28"/>
          <w:spacing w:val="-12"/>
        </w:rPr>
        <w:t>↔</w:t>
      </w:r>
      <w:r>
        <w:rPr>
          <w:rFonts w:ascii="FangSong" w:hAnsi="FangSong" w:eastAsia="FangSong" w:cs="FangSong"/>
          <w:sz w:val="28"/>
          <w:szCs w:val="28"/>
          <w:spacing w:val="-12"/>
        </w:rPr>
        <w:t>港外</w:t>
      </w:r>
    </w:p>
    <w:p>
      <w:pPr>
        <w:ind w:left="577"/>
        <w:spacing w:before="130" w:line="213" w:lineRule="auto"/>
        <w:rPr>
          <w:rFonts w:ascii="FangSong" w:hAnsi="FangSong" w:eastAsia="FangSong" w:cs="FangSong"/>
          <w:sz w:val="28"/>
          <w:szCs w:val="28"/>
        </w:rPr>
      </w:pPr>
      <w:r>
        <w:rPr>
          <w:rFonts w:ascii="FangSong" w:hAnsi="FangSong" w:eastAsia="FangSong" w:cs="FangSong"/>
          <w:sz w:val="28"/>
          <w:szCs w:val="28"/>
          <w:spacing w:val="-16"/>
        </w:rPr>
        <w:t>轮胎式起重机、又车</w:t>
      </w:r>
      <w:r>
        <w:rPr>
          <w:rFonts w:ascii="Times New Roman" w:hAnsi="Times New Roman" w:eastAsia="Times New Roman" w:cs="Times New Roman"/>
          <w:sz w:val="28"/>
          <w:szCs w:val="28"/>
          <w:spacing w:val="-16"/>
        </w:rPr>
        <w:t>↔</w:t>
      </w:r>
      <w:r>
        <w:rPr>
          <w:rFonts w:ascii="FangSong" w:hAnsi="FangSong" w:eastAsia="FangSong" w:cs="FangSong"/>
          <w:sz w:val="28"/>
          <w:szCs w:val="28"/>
          <w:spacing w:val="-16"/>
        </w:rPr>
        <w:t>汽车</w:t>
      </w:r>
      <w:r>
        <w:rPr>
          <w:rFonts w:ascii="Times New Roman" w:hAnsi="Times New Roman" w:eastAsia="Times New Roman" w:cs="Times New Roman"/>
          <w:sz w:val="28"/>
          <w:szCs w:val="28"/>
          <w:spacing w:val="-16"/>
        </w:rPr>
        <w:t>(</w:t>
      </w:r>
      <w:r>
        <w:rPr>
          <w:rFonts w:ascii="FangSong" w:hAnsi="FangSong" w:eastAsia="FangSong" w:cs="FangSong"/>
          <w:sz w:val="28"/>
          <w:szCs w:val="28"/>
          <w:spacing w:val="-16"/>
        </w:rPr>
        <w:t>货主</w:t>
      </w:r>
      <w:r>
        <w:rPr>
          <w:rFonts w:ascii="Times New Roman" w:hAnsi="Times New Roman" w:eastAsia="Times New Roman" w:cs="Times New Roman"/>
          <w:sz w:val="28"/>
          <w:szCs w:val="28"/>
          <w:spacing w:val="-16"/>
        </w:rPr>
        <w:t>)↔</w:t>
      </w:r>
      <w:r>
        <w:rPr>
          <w:rFonts w:ascii="FangSong" w:hAnsi="FangSong" w:eastAsia="FangSong" w:cs="FangSong"/>
          <w:sz w:val="28"/>
          <w:szCs w:val="28"/>
          <w:spacing w:val="-16"/>
        </w:rPr>
        <w:t>港外。</w:t>
      </w:r>
    </w:p>
    <w:p>
      <w:pPr>
        <w:ind w:left="565"/>
        <w:spacing w:before="157" w:line="232" w:lineRule="auto"/>
        <w:rPr>
          <w:rFonts w:ascii="FangSong" w:hAnsi="FangSong" w:eastAsia="FangSong" w:cs="FangSong"/>
          <w:sz w:val="28"/>
          <w:szCs w:val="28"/>
        </w:rPr>
      </w:pPr>
      <w:r>
        <w:rPr>
          <w:rFonts w:ascii="SimSun" w:hAnsi="SimSun" w:eastAsia="SimSun" w:cs="SimSun"/>
          <w:sz w:val="28"/>
          <w:szCs w:val="28"/>
          <w:spacing w:val="-13"/>
        </w:rPr>
        <w:t>③</w:t>
      </w:r>
      <w:r>
        <w:rPr>
          <w:rFonts w:ascii="FangSong" w:hAnsi="FangSong" w:eastAsia="FangSong" w:cs="FangSong"/>
          <w:sz w:val="28"/>
          <w:szCs w:val="28"/>
          <w:spacing w:val="-13"/>
        </w:rPr>
        <w:t>船</w:t>
      </w:r>
      <w:r>
        <w:rPr>
          <w:rFonts w:ascii="Times New Roman" w:hAnsi="Times New Roman" w:eastAsia="Times New Roman" w:cs="Times New Roman"/>
          <w:sz w:val="28"/>
          <w:szCs w:val="28"/>
          <w:spacing w:val="-13"/>
        </w:rPr>
        <w:t>↔</w:t>
      </w:r>
      <w:r>
        <w:rPr>
          <w:rFonts w:ascii="FangSong" w:hAnsi="FangSong" w:eastAsia="FangSong" w:cs="FangSong"/>
          <w:sz w:val="28"/>
          <w:szCs w:val="28"/>
          <w:spacing w:val="-13"/>
        </w:rPr>
        <w:t>港外（直取）</w:t>
      </w:r>
    </w:p>
    <w:p>
      <w:pPr>
        <w:ind w:left="567"/>
        <w:spacing w:before="129" w:line="213" w:lineRule="auto"/>
        <w:rPr>
          <w:rFonts w:ascii="FangSong" w:hAnsi="FangSong" w:eastAsia="FangSong" w:cs="FangSong"/>
          <w:sz w:val="28"/>
          <w:szCs w:val="28"/>
        </w:rPr>
      </w:pPr>
      <w:r>
        <w:rPr>
          <w:rFonts w:ascii="FangSong" w:hAnsi="FangSong" w:eastAsia="FangSong" w:cs="FangSong"/>
          <w:sz w:val="28"/>
          <w:szCs w:val="28"/>
          <w:spacing w:val="-15"/>
        </w:rPr>
        <w:t>船</w:t>
      </w:r>
      <w:r>
        <w:rPr>
          <w:rFonts w:ascii="Times New Roman" w:hAnsi="Times New Roman" w:eastAsia="Times New Roman" w:cs="Times New Roman"/>
          <w:sz w:val="28"/>
          <w:szCs w:val="28"/>
          <w:spacing w:val="-15"/>
        </w:rPr>
        <w:t>↔</w:t>
      </w:r>
      <w:r>
        <w:rPr>
          <w:rFonts w:ascii="FangSong" w:hAnsi="FangSong" w:eastAsia="FangSong" w:cs="FangSong"/>
          <w:sz w:val="28"/>
          <w:szCs w:val="28"/>
          <w:spacing w:val="-15"/>
        </w:rPr>
        <w:t>岸边龙门吊</w:t>
      </w:r>
      <w:r>
        <w:rPr>
          <w:rFonts w:ascii="Times New Roman" w:hAnsi="Times New Roman" w:eastAsia="Times New Roman" w:cs="Times New Roman"/>
          <w:sz w:val="28"/>
          <w:szCs w:val="28"/>
          <w:spacing w:val="-15"/>
        </w:rPr>
        <w:t>↔</w:t>
      </w:r>
      <w:r>
        <w:rPr>
          <w:rFonts w:ascii="FangSong" w:hAnsi="FangSong" w:eastAsia="FangSong" w:cs="FangSong"/>
          <w:sz w:val="28"/>
          <w:szCs w:val="28"/>
          <w:spacing w:val="-15"/>
        </w:rPr>
        <w:t>汽车</w:t>
      </w:r>
      <w:r>
        <w:rPr>
          <w:rFonts w:ascii="Times New Roman" w:hAnsi="Times New Roman" w:eastAsia="Times New Roman" w:cs="Times New Roman"/>
          <w:sz w:val="28"/>
          <w:szCs w:val="28"/>
          <w:spacing w:val="-15"/>
        </w:rPr>
        <w:t>(</w:t>
      </w:r>
      <w:r>
        <w:rPr>
          <w:rFonts w:ascii="FangSong" w:hAnsi="FangSong" w:eastAsia="FangSong" w:cs="FangSong"/>
          <w:sz w:val="28"/>
          <w:szCs w:val="28"/>
          <w:spacing w:val="-15"/>
        </w:rPr>
        <w:t>货主</w:t>
      </w:r>
      <w:r>
        <w:rPr>
          <w:rFonts w:ascii="Times New Roman" w:hAnsi="Times New Roman" w:eastAsia="Times New Roman" w:cs="Times New Roman"/>
          <w:sz w:val="28"/>
          <w:szCs w:val="28"/>
          <w:spacing w:val="-15"/>
        </w:rPr>
        <w:t>) ↔</w:t>
      </w:r>
      <w:r>
        <w:rPr>
          <w:rFonts w:ascii="FangSong" w:hAnsi="FangSong" w:eastAsia="FangSong" w:cs="FangSong"/>
          <w:sz w:val="28"/>
          <w:szCs w:val="28"/>
          <w:spacing w:val="-15"/>
        </w:rPr>
        <w:t>港外。</w:t>
      </w:r>
    </w:p>
    <w:p>
      <w:pPr>
        <w:ind w:left="557"/>
        <w:spacing w:before="157" w:line="231" w:lineRule="auto"/>
        <w:rPr>
          <w:rFonts w:ascii="FangSong" w:hAnsi="FangSong" w:eastAsia="FangSong" w:cs="FangSong"/>
          <w:sz w:val="28"/>
          <w:szCs w:val="28"/>
        </w:rPr>
      </w:pPr>
      <w:r>
        <w:rPr>
          <w:rFonts w:ascii="FangSong" w:hAnsi="FangSong" w:eastAsia="FangSong" w:cs="FangSong"/>
          <w:sz w:val="28"/>
          <w:szCs w:val="28"/>
          <w:spacing w:val="-14"/>
        </w:rPr>
        <w:t>（</w:t>
      </w:r>
      <w:r>
        <w:rPr>
          <w:rFonts w:ascii="Times New Roman" w:hAnsi="Times New Roman" w:eastAsia="Times New Roman" w:cs="Times New Roman"/>
          <w:sz w:val="28"/>
          <w:szCs w:val="28"/>
          <w:spacing w:val="-14"/>
        </w:rPr>
        <w:t>3</w:t>
      </w:r>
      <w:r>
        <w:rPr>
          <w:rFonts w:ascii="FangSong" w:hAnsi="FangSong" w:eastAsia="FangSong" w:cs="FangSong"/>
          <w:sz w:val="28"/>
          <w:szCs w:val="28"/>
          <w:spacing w:val="-14"/>
        </w:rPr>
        <w:t>）集装箱</w:t>
      </w:r>
    </w:p>
    <w:p>
      <w:pPr>
        <w:ind w:left="589"/>
        <w:spacing w:before="130" w:line="213" w:lineRule="auto"/>
        <w:rPr>
          <w:rFonts w:ascii="FangSong" w:hAnsi="FangSong" w:eastAsia="FangSong" w:cs="FangSong"/>
          <w:sz w:val="28"/>
          <w:szCs w:val="28"/>
        </w:rPr>
      </w:pPr>
      <w:r>
        <w:rPr>
          <w:rFonts w:ascii="Times New Roman" w:hAnsi="Times New Roman" w:eastAsia="Times New Roman" w:cs="Times New Roman"/>
          <w:sz w:val="28"/>
          <w:szCs w:val="28"/>
          <w:spacing w:val="-13"/>
        </w:rPr>
        <w:t>1)</w:t>
      </w:r>
      <w:r>
        <w:rPr>
          <w:rFonts w:ascii="FangSong" w:hAnsi="FangSong" w:eastAsia="FangSong" w:cs="FangSong"/>
          <w:sz w:val="28"/>
          <w:szCs w:val="28"/>
          <w:spacing w:val="-13"/>
        </w:rPr>
        <w:t>重箱</w:t>
      </w:r>
    </w:p>
    <w:p>
      <w:pPr>
        <w:ind w:left="566"/>
        <w:spacing w:before="156" w:line="231" w:lineRule="auto"/>
        <w:rPr>
          <w:rFonts w:ascii="FangSong" w:hAnsi="FangSong" w:eastAsia="FangSong" w:cs="FangSong"/>
          <w:sz w:val="28"/>
          <w:szCs w:val="28"/>
        </w:rPr>
      </w:pPr>
      <w:r>
        <w:rPr>
          <w:rFonts w:ascii="SimSun" w:hAnsi="SimSun" w:eastAsia="SimSun" w:cs="SimSun"/>
          <w:sz w:val="28"/>
          <w:szCs w:val="28"/>
          <w:spacing w:val="-11"/>
        </w:rPr>
        <w:t>①</w:t>
      </w:r>
      <w:r>
        <w:rPr>
          <w:rFonts w:ascii="FangSong" w:hAnsi="FangSong" w:eastAsia="FangSong" w:cs="FangSong"/>
          <w:sz w:val="28"/>
          <w:szCs w:val="28"/>
          <w:spacing w:val="-11"/>
        </w:rPr>
        <w:t>船</w:t>
      </w:r>
      <w:r>
        <w:rPr>
          <w:rFonts w:ascii="Times New Roman" w:hAnsi="Times New Roman" w:eastAsia="Times New Roman" w:cs="Times New Roman"/>
          <w:sz w:val="28"/>
          <w:szCs w:val="28"/>
          <w:spacing w:val="-11"/>
        </w:rPr>
        <w:t>↔</w:t>
      </w:r>
      <w:r>
        <w:rPr>
          <w:rFonts w:ascii="FangSong" w:hAnsi="FangSong" w:eastAsia="FangSong" w:cs="FangSong"/>
          <w:sz w:val="28"/>
          <w:szCs w:val="28"/>
          <w:spacing w:val="-11"/>
        </w:rPr>
        <w:t>堆场</w:t>
      </w:r>
    </w:p>
    <w:p>
      <w:pPr>
        <w:ind w:left="567"/>
        <w:spacing w:before="129" w:line="230" w:lineRule="auto"/>
        <w:rPr>
          <w:rFonts w:ascii="FangSong" w:hAnsi="FangSong" w:eastAsia="FangSong" w:cs="FangSong"/>
          <w:sz w:val="28"/>
          <w:szCs w:val="28"/>
        </w:rPr>
      </w:pPr>
      <w:r>
        <w:rPr>
          <w:rFonts w:ascii="FangSong" w:hAnsi="FangSong" w:eastAsia="FangSong" w:cs="FangSong"/>
          <w:sz w:val="28"/>
          <w:szCs w:val="28"/>
          <w:spacing w:val="-16"/>
        </w:rPr>
        <w:t>船</w:t>
      </w:r>
      <w:r>
        <w:rPr>
          <w:rFonts w:ascii="Times New Roman" w:hAnsi="Times New Roman" w:eastAsia="Times New Roman" w:cs="Times New Roman"/>
          <w:sz w:val="28"/>
          <w:szCs w:val="28"/>
          <w:spacing w:val="-16"/>
        </w:rPr>
        <w:t>↔</w:t>
      </w:r>
      <w:r>
        <w:rPr>
          <w:rFonts w:ascii="FangSong" w:hAnsi="FangSong" w:eastAsia="FangSong" w:cs="FangSong"/>
          <w:sz w:val="28"/>
          <w:szCs w:val="28"/>
          <w:spacing w:val="-16"/>
        </w:rPr>
        <w:t>岸边龙门吊</w:t>
      </w:r>
      <w:r>
        <w:rPr>
          <w:rFonts w:ascii="Times New Roman" w:hAnsi="Times New Roman" w:eastAsia="Times New Roman" w:cs="Times New Roman"/>
          <w:sz w:val="28"/>
          <w:szCs w:val="28"/>
          <w:spacing w:val="-16"/>
        </w:rPr>
        <w:t>↔</w:t>
      </w:r>
      <w:r>
        <w:rPr>
          <w:rFonts w:ascii="FangSong" w:hAnsi="FangSong" w:eastAsia="FangSong" w:cs="FangSong"/>
          <w:sz w:val="28"/>
          <w:szCs w:val="28"/>
          <w:spacing w:val="-16"/>
        </w:rPr>
        <w:t>集装箱牵引拖挂车</w:t>
      </w:r>
      <w:r>
        <w:rPr>
          <w:rFonts w:ascii="Times New Roman" w:hAnsi="Times New Roman" w:eastAsia="Times New Roman" w:cs="Times New Roman"/>
          <w:sz w:val="28"/>
          <w:szCs w:val="28"/>
          <w:spacing w:val="-16"/>
        </w:rPr>
        <w:t>↔</w:t>
      </w:r>
      <w:r>
        <w:rPr>
          <w:rFonts w:ascii="FangSong" w:hAnsi="FangSong" w:eastAsia="FangSong" w:cs="FangSong"/>
          <w:sz w:val="28"/>
          <w:szCs w:val="28"/>
          <w:spacing w:val="-16"/>
        </w:rPr>
        <w:t>堆场轨道吊</w:t>
      </w:r>
      <w:r>
        <w:rPr>
          <w:rFonts w:ascii="Times New Roman" w:hAnsi="Times New Roman" w:eastAsia="Times New Roman" w:cs="Times New Roman"/>
          <w:sz w:val="28"/>
          <w:szCs w:val="28"/>
          <w:spacing w:val="-16"/>
        </w:rPr>
        <w:t>↔</w:t>
      </w:r>
      <w:r>
        <w:rPr>
          <w:rFonts w:ascii="FangSong" w:hAnsi="FangSong" w:eastAsia="FangSong" w:cs="FangSong"/>
          <w:sz w:val="28"/>
          <w:szCs w:val="28"/>
          <w:spacing w:val="-16"/>
        </w:rPr>
        <w:t>堆场。</w:t>
      </w:r>
    </w:p>
    <w:p>
      <w:pPr>
        <w:ind w:left="565"/>
        <w:spacing w:before="132" w:line="231" w:lineRule="auto"/>
        <w:rPr>
          <w:rFonts w:ascii="FangSong" w:hAnsi="FangSong" w:eastAsia="FangSong" w:cs="FangSong"/>
          <w:sz w:val="28"/>
          <w:szCs w:val="28"/>
        </w:rPr>
      </w:pPr>
      <w:r>
        <w:rPr>
          <w:rFonts w:ascii="SimSun" w:hAnsi="SimSun" w:eastAsia="SimSun" w:cs="SimSun"/>
          <w:sz w:val="28"/>
          <w:szCs w:val="28"/>
          <w:spacing w:val="-12"/>
        </w:rPr>
        <w:t>②</w:t>
      </w:r>
      <w:r>
        <w:rPr>
          <w:rFonts w:ascii="FangSong" w:hAnsi="FangSong" w:eastAsia="FangSong" w:cs="FangSong"/>
          <w:sz w:val="28"/>
          <w:szCs w:val="28"/>
          <w:spacing w:val="-12"/>
        </w:rPr>
        <w:t>堆场</w:t>
      </w:r>
      <w:r>
        <w:rPr>
          <w:rFonts w:ascii="Times New Roman" w:hAnsi="Times New Roman" w:eastAsia="Times New Roman" w:cs="Times New Roman"/>
          <w:sz w:val="28"/>
          <w:szCs w:val="28"/>
          <w:spacing w:val="-12"/>
        </w:rPr>
        <w:t>↔</w:t>
      </w:r>
      <w:r>
        <w:rPr>
          <w:rFonts w:ascii="FangSong" w:hAnsi="FangSong" w:eastAsia="FangSong" w:cs="FangSong"/>
          <w:sz w:val="28"/>
          <w:szCs w:val="28"/>
          <w:spacing w:val="-12"/>
        </w:rPr>
        <w:t>港外</w:t>
      </w:r>
    </w:p>
    <w:p>
      <w:pPr>
        <w:ind w:left="567"/>
        <w:spacing w:before="130" w:line="213" w:lineRule="auto"/>
        <w:rPr>
          <w:rFonts w:ascii="FangSong" w:hAnsi="FangSong" w:eastAsia="FangSong" w:cs="FangSong"/>
          <w:sz w:val="28"/>
          <w:szCs w:val="28"/>
        </w:rPr>
      </w:pPr>
      <w:r>
        <w:rPr>
          <w:rFonts w:ascii="FangSong" w:hAnsi="FangSong" w:eastAsia="FangSong" w:cs="FangSong"/>
          <w:sz w:val="28"/>
          <w:szCs w:val="28"/>
          <w:spacing w:val="-15"/>
        </w:rPr>
        <w:t>船</w:t>
      </w:r>
      <w:r>
        <w:rPr>
          <w:rFonts w:ascii="Times New Roman" w:hAnsi="Times New Roman" w:eastAsia="Times New Roman" w:cs="Times New Roman"/>
          <w:sz w:val="28"/>
          <w:szCs w:val="28"/>
          <w:spacing w:val="-15"/>
        </w:rPr>
        <w:t>↔</w:t>
      </w:r>
      <w:r>
        <w:rPr>
          <w:rFonts w:ascii="FangSong" w:hAnsi="FangSong" w:eastAsia="FangSong" w:cs="FangSong"/>
          <w:sz w:val="28"/>
          <w:szCs w:val="28"/>
          <w:spacing w:val="-15"/>
        </w:rPr>
        <w:t>堆场轨道吊</w:t>
      </w:r>
      <w:r>
        <w:rPr>
          <w:rFonts w:ascii="Times New Roman" w:hAnsi="Times New Roman" w:eastAsia="Times New Roman" w:cs="Times New Roman"/>
          <w:sz w:val="28"/>
          <w:szCs w:val="28"/>
          <w:spacing w:val="-15"/>
        </w:rPr>
        <w:t>↔</w:t>
      </w:r>
      <w:r>
        <w:rPr>
          <w:rFonts w:ascii="FangSong" w:hAnsi="FangSong" w:eastAsia="FangSong" w:cs="FangSong"/>
          <w:sz w:val="28"/>
          <w:szCs w:val="28"/>
          <w:spacing w:val="-15"/>
        </w:rPr>
        <w:t>集装箱牵引拖挂车</w:t>
      </w:r>
      <w:r>
        <w:rPr>
          <w:rFonts w:ascii="Times New Roman" w:hAnsi="Times New Roman" w:eastAsia="Times New Roman" w:cs="Times New Roman"/>
          <w:sz w:val="28"/>
          <w:szCs w:val="28"/>
          <w:spacing w:val="-15"/>
        </w:rPr>
        <w:t>(</w:t>
      </w:r>
      <w:r>
        <w:rPr>
          <w:rFonts w:ascii="FangSong" w:hAnsi="FangSong" w:eastAsia="FangSong" w:cs="FangSong"/>
          <w:sz w:val="28"/>
          <w:szCs w:val="28"/>
          <w:spacing w:val="-15"/>
        </w:rPr>
        <w:t>货主</w:t>
      </w:r>
      <w:r>
        <w:rPr>
          <w:rFonts w:ascii="Times New Roman" w:hAnsi="Times New Roman" w:eastAsia="Times New Roman" w:cs="Times New Roman"/>
          <w:sz w:val="28"/>
          <w:szCs w:val="28"/>
          <w:spacing w:val="-15"/>
        </w:rPr>
        <w:t>) ↔</w:t>
      </w:r>
      <w:r>
        <w:rPr>
          <w:rFonts w:ascii="FangSong" w:hAnsi="FangSong" w:eastAsia="FangSong" w:cs="FangSong"/>
          <w:sz w:val="28"/>
          <w:szCs w:val="28"/>
          <w:spacing w:val="-15"/>
        </w:rPr>
        <w:t>港外。</w:t>
      </w:r>
    </w:p>
    <w:p>
      <w:pPr>
        <w:spacing w:line="213" w:lineRule="auto"/>
        <w:sectPr>
          <w:footerReference w:type="default" r:id="rId33"/>
          <w:pgSz w:w="11907" w:h="16839"/>
          <w:pgMar w:top="1212" w:right="1409" w:bottom="1180" w:left="1411" w:header="840" w:footer="943" w:gutter="0"/>
        </w:sectPr>
        <w:rPr>
          <w:rFonts w:ascii="FangSong" w:hAnsi="FangSong" w:eastAsia="FangSong" w:cs="FangSong"/>
          <w:sz w:val="28"/>
          <w:szCs w:val="28"/>
        </w:rPr>
      </w:pPr>
    </w:p>
    <w:p>
      <w:pPr>
        <w:pStyle w:val="BodyText"/>
        <w:spacing w:line="278" w:lineRule="auto"/>
        <w:rPr/>
      </w:pPr>
      <w:r/>
    </w:p>
    <w:p>
      <w:pPr>
        <w:ind w:left="562"/>
        <w:spacing w:before="91" w:line="213" w:lineRule="auto"/>
        <w:rPr>
          <w:rFonts w:ascii="FangSong" w:hAnsi="FangSong" w:eastAsia="FangSong" w:cs="FangSong"/>
          <w:sz w:val="28"/>
          <w:szCs w:val="28"/>
        </w:rPr>
      </w:pPr>
      <w:r>
        <w:rPr>
          <w:rFonts w:ascii="Times New Roman" w:hAnsi="Times New Roman" w:eastAsia="Times New Roman" w:cs="Times New Roman"/>
          <w:sz w:val="28"/>
          <w:szCs w:val="28"/>
          <w:spacing w:val="-6"/>
        </w:rPr>
        <w:t>2)</w:t>
      </w:r>
      <w:r>
        <w:rPr>
          <w:rFonts w:ascii="FangSong" w:hAnsi="FangSong" w:eastAsia="FangSong" w:cs="FangSong"/>
          <w:sz w:val="28"/>
          <w:szCs w:val="28"/>
          <w:spacing w:val="-6"/>
        </w:rPr>
        <w:t>空箱</w:t>
      </w:r>
    </w:p>
    <w:p>
      <w:pPr>
        <w:ind w:left="566"/>
        <w:spacing w:before="156" w:line="231" w:lineRule="auto"/>
        <w:rPr>
          <w:rFonts w:ascii="FangSong" w:hAnsi="FangSong" w:eastAsia="FangSong" w:cs="FangSong"/>
          <w:sz w:val="28"/>
          <w:szCs w:val="28"/>
        </w:rPr>
      </w:pPr>
      <w:r>
        <w:rPr>
          <w:rFonts w:ascii="SimSun" w:hAnsi="SimSun" w:eastAsia="SimSun" w:cs="SimSun"/>
          <w:sz w:val="28"/>
          <w:szCs w:val="28"/>
          <w:spacing w:val="-11"/>
        </w:rPr>
        <w:t>①</w:t>
      </w:r>
      <w:r>
        <w:rPr>
          <w:rFonts w:ascii="FangSong" w:hAnsi="FangSong" w:eastAsia="FangSong" w:cs="FangSong"/>
          <w:sz w:val="28"/>
          <w:szCs w:val="28"/>
          <w:spacing w:val="-11"/>
        </w:rPr>
        <w:t>船</w:t>
      </w:r>
      <w:r>
        <w:rPr>
          <w:rFonts w:ascii="Times New Roman" w:hAnsi="Times New Roman" w:eastAsia="Times New Roman" w:cs="Times New Roman"/>
          <w:sz w:val="28"/>
          <w:szCs w:val="28"/>
          <w:spacing w:val="-11"/>
        </w:rPr>
        <w:t>↔</w:t>
      </w:r>
      <w:r>
        <w:rPr>
          <w:rFonts w:ascii="FangSong" w:hAnsi="FangSong" w:eastAsia="FangSong" w:cs="FangSong"/>
          <w:sz w:val="28"/>
          <w:szCs w:val="28"/>
          <w:spacing w:val="-11"/>
        </w:rPr>
        <w:t>堆场</w:t>
      </w:r>
    </w:p>
    <w:p>
      <w:pPr>
        <w:ind w:left="567"/>
        <w:spacing w:before="128" w:line="230" w:lineRule="auto"/>
        <w:rPr>
          <w:rFonts w:ascii="FangSong" w:hAnsi="FangSong" w:eastAsia="FangSong" w:cs="FangSong"/>
          <w:sz w:val="28"/>
          <w:szCs w:val="28"/>
        </w:rPr>
      </w:pPr>
      <w:r>
        <w:rPr>
          <w:rFonts w:ascii="FangSong" w:hAnsi="FangSong" w:eastAsia="FangSong" w:cs="FangSong"/>
          <w:sz w:val="28"/>
          <w:szCs w:val="28"/>
          <w:spacing w:val="-16"/>
        </w:rPr>
        <w:t>船</w:t>
      </w:r>
      <w:r>
        <w:rPr>
          <w:rFonts w:ascii="Times New Roman" w:hAnsi="Times New Roman" w:eastAsia="Times New Roman" w:cs="Times New Roman"/>
          <w:sz w:val="28"/>
          <w:szCs w:val="28"/>
          <w:spacing w:val="-16"/>
        </w:rPr>
        <w:t>↔</w:t>
      </w:r>
      <w:r>
        <w:rPr>
          <w:rFonts w:ascii="FangSong" w:hAnsi="FangSong" w:eastAsia="FangSong" w:cs="FangSong"/>
          <w:sz w:val="28"/>
          <w:szCs w:val="28"/>
          <w:spacing w:val="-16"/>
        </w:rPr>
        <w:t>岸边龙门吊</w:t>
      </w:r>
      <w:r>
        <w:rPr>
          <w:rFonts w:ascii="Times New Roman" w:hAnsi="Times New Roman" w:eastAsia="Times New Roman" w:cs="Times New Roman"/>
          <w:sz w:val="28"/>
          <w:szCs w:val="28"/>
          <w:spacing w:val="-16"/>
        </w:rPr>
        <w:t>↔</w:t>
      </w:r>
      <w:r>
        <w:rPr>
          <w:rFonts w:ascii="FangSong" w:hAnsi="FangSong" w:eastAsia="FangSong" w:cs="FangSong"/>
          <w:sz w:val="28"/>
          <w:szCs w:val="28"/>
          <w:spacing w:val="-16"/>
        </w:rPr>
        <w:t>集装箱牵引拖挂车</w:t>
      </w:r>
      <w:r>
        <w:rPr>
          <w:rFonts w:ascii="Times New Roman" w:hAnsi="Times New Roman" w:eastAsia="Times New Roman" w:cs="Times New Roman"/>
          <w:sz w:val="28"/>
          <w:szCs w:val="28"/>
          <w:spacing w:val="-16"/>
        </w:rPr>
        <w:t>↔</w:t>
      </w:r>
      <w:r>
        <w:rPr>
          <w:rFonts w:ascii="FangSong" w:hAnsi="FangSong" w:eastAsia="FangSong" w:cs="FangSong"/>
          <w:sz w:val="28"/>
          <w:szCs w:val="28"/>
          <w:spacing w:val="-16"/>
        </w:rPr>
        <w:t>空箱堆高机</w:t>
      </w:r>
      <w:r>
        <w:rPr>
          <w:rFonts w:ascii="Times New Roman" w:hAnsi="Times New Roman" w:eastAsia="Times New Roman" w:cs="Times New Roman"/>
          <w:sz w:val="28"/>
          <w:szCs w:val="28"/>
          <w:spacing w:val="-16"/>
        </w:rPr>
        <w:t>↔</w:t>
      </w:r>
      <w:r>
        <w:rPr>
          <w:rFonts w:ascii="FangSong" w:hAnsi="FangSong" w:eastAsia="FangSong" w:cs="FangSong"/>
          <w:sz w:val="28"/>
          <w:szCs w:val="28"/>
          <w:spacing w:val="-16"/>
        </w:rPr>
        <w:t>堆场。</w:t>
      </w:r>
    </w:p>
    <w:p>
      <w:pPr>
        <w:ind w:left="565"/>
        <w:spacing w:before="131" w:line="231" w:lineRule="auto"/>
        <w:rPr>
          <w:rFonts w:ascii="FangSong" w:hAnsi="FangSong" w:eastAsia="FangSong" w:cs="FangSong"/>
          <w:sz w:val="28"/>
          <w:szCs w:val="28"/>
        </w:rPr>
      </w:pPr>
      <w:r>
        <w:rPr>
          <w:rFonts w:ascii="SimSun" w:hAnsi="SimSun" w:eastAsia="SimSun" w:cs="SimSun"/>
          <w:sz w:val="28"/>
          <w:szCs w:val="28"/>
          <w:spacing w:val="-12"/>
        </w:rPr>
        <w:t>②</w:t>
      </w:r>
      <w:r>
        <w:rPr>
          <w:rFonts w:ascii="FangSong" w:hAnsi="FangSong" w:eastAsia="FangSong" w:cs="FangSong"/>
          <w:sz w:val="28"/>
          <w:szCs w:val="28"/>
          <w:spacing w:val="-12"/>
        </w:rPr>
        <w:t>堆场</w:t>
      </w:r>
      <w:r>
        <w:rPr>
          <w:rFonts w:ascii="Times New Roman" w:hAnsi="Times New Roman" w:eastAsia="Times New Roman" w:cs="Times New Roman"/>
          <w:sz w:val="28"/>
          <w:szCs w:val="28"/>
          <w:spacing w:val="-12"/>
        </w:rPr>
        <w:t>↔</w:t>
      </w:r>
      <w:r>
        <w:rPr>
          <w:rFonts w:ascii="FangSong" w:hAnsi="FangSong" w:eastAsia="FangSong" w:cs="FangSong"/>
          <w:sz w:val="28"/>
          <w:szCs w:val="28"/>
          <w:spacing w:val="-12"/>
        </w:rPr>
        <w:t>港外</w:t>
      </w:r>
    </w:p>
    <w:p>
      <w:pPr>
        <w:ind w:left="567"/>
        <w:spacing w:before="130" w:line="213" w:lineRule="auto"/>
        <w:rPr>
          <w:rFonts w:ascii="FangSong" w:hAnsi="FangSong" w:eastAsia="FangSong" w:cs="FangSong"/>
          <w:sz w:val="28"/>
          <w:szCs w:val="28"/>
        </w:rPr>
      </w:pPr>
      <w:r>
        <w:rPr>
          <w:rFonts w:ascii="FangSong" w:hAnsi="FangSong" w:eastAsia="FangSong" w:cs="FangSong"/>
          <w:sz w:val="28"/>
          <w:szCs w:val="28"/>
          <w:spacing w:val="-15"/>
        </w:rPr>
        <w:t>船</w:t>
      </w:r>
      <w:r>
        <w:rPr>
          <w:rFonts w:ascii="Times New Roman" w:hAnsi="Times New Roman" w:eastAsia="Times New Roman" w:cs="Times New Roman"/>
          <w:sz w:val="28"/>
          <w:szCs w:val="28"/>
          <w:spacing w:val="-15"/>
        </w:rPr>
        <w:t>↔</w:t>
      </w:r>
      <w:r>
        <w:rPr>
          <w:rFonts w:ascii="FangSong" w:hAnsi="FangSong" w:eastAsia="FangSong" w:cs="FangSong"/>
          <w:sz w:val="28"/>
          <w:szCs w:val="28"/>
          <w:spacing w:val="-15"/>
        </w:rPr>
        <w:t>空箱堆高机</w:t>
      </w:r>
      <w:r>
        <w:rPr>
          <w:rFonts w:ascii="Times New Roman" w:hAnsi="Times New Roman" w:eastAsia="Times New Roman" w:cs="Times New Roman"/>
          <w:sz w:val="28"/>
          <w:szCs w:val="28"/>
          <w:spacing w:val="-15"/>
        </w:rPr>
        <w:t>↔</w:t>
      </w:r>
      <w:r>
        <w:rPr>
          <w:rFonts w:ascii="FangSong" w:hAnsi="FangSong" w:eastAsia="FangSong" w:cs="FangSong"/>
          <w:sz w:val="28"/>
          <w:szCs w:val="28"/>
          <w:spacing w:val="-15"/>
        </w:rPr>
        <w:t>集装箱牵引拖挂车</w:t>
      </w:r>
      <w:r>
        <w:rPr>
          <w:rFonts w:ascii="Times New Roman" w:hAnsi="Times New Roman" w:eastAsia="Times New Roman" w:cs="Times New Roman"/>
          <w:sz w:val="28"/>
          <w:szCs w:val="28"/>
          <w:spacing w:val="-15"/>
        </w:rPr>
        <w:t>(</w:t>
      </w:r>
      <w:r>
        <w:rPr>
          <w:rFonts w:ascii="FangSong" w:hAnsi="FangSong" w:eastAsia="FangSong" w:cs="FangSong"/>
          <w:sz w:val="28"/>
          <w:szCs w:val="28"/>
          <w:spacing w:val="-15"/>
        </w:rPr>
        <w:t>货主</w:t>
      </w:r>
      <w:r>
        <w:rPr>
          <w:rFonts w:ascii="Times New Roman" w:hAnsi="Times New Roman" w:eastAsia="Times New Roman" w:cs="Times New Roman"/>
          <w:sz w:val="28"/>
          <w:szCs w:val="28"/>
          <w:spacing w:val="-15"/>
        </w:rPr>
        <w:t>) ↔</w:t>
      </w:r>
      <w:r>
        <w:rPr>
          <w:rFonts w:ascii="FangSong" w:hAnsi="FangSong" w:eastAsia="FangSong" w:cs="FangSong"/>
          <w:sz w:val="28"/>
          <w:szCs w:val="28"/>
          <w:spacing w:val="-15"/>
        </w:rPr>
        <w:t>港外。</w:t>
      </w:r>
    </w:p>
    <w:p>
      <w:pPr>
        <w:ind w:left="557"/>
        <w:spacing w:before="157" w:line="219" w:lineRule="auto"/>
        <w:rPr>
          <w:rFonts w:ascii="FangSong" w:hAnsi="FangSong" w:eastAsia="FangSong" w:cs="FangSong"/>
          <w:sz w:val="28"/>
          <w:szCs w:val="28"/>
        </w:rPr>
      </w:pPr>
      <w:r>
        <w:rPr>
          <w:rFonts w:ascii="FangSong" w:hAnsi="FangSong" w:eastAsia="FangSong" w:cs="FangSong"/>
          <w:sz w:val="28"/>
          <w:szCs w:val="28"/>
          <w:spacing w:val="-13"/>
        </w:rPr>
        <w:t>（</w:t>
      </w:r>
      <w:r>
        <w:rPr>
          <w:rFonts w:ascii="SimSun" w:hAnsi="SimSun" w:eastAsia="SimSun" w:cs="SimSun"/>
          <w:sz w:val="28"/>
          <w:szCs w:val="28"/>
          <w:spacing w:val="-13"/>
        </w:rPr>
        <w:t>4</w:t>
      </w:r>
      <w:r>
        <w:rPr>
          <w:rFonts w:ascii="FangSong" w:hAnsi="FangSong" w:eastAsia="FangSong" w:cs="FangSong"/>
          <w:sz w:val="28"/>
          <w:szCs w:val="28"/>
          <w:spacing w:val="-13"/>
        </w:rPr>
        <w:t>）铁水联运</w:t>
      </w:r>
    </w:p>
    <w:p>
      <w:pPr>
        <w:ind w:left="572"/>
        <w:spacing w:before="148" w:line="216" w:lineRule="auto"/>
        <w:rPr>
          <w:rFonts w:ascii="FangSong" w:hAnsi="FangSong" w:eastAsia="FangSong" w:cs="FangSong"/>
          <w:sz w:val="28"/>
          <w:szCs w:val="28"/>
        </w:rPr>
      </w:pPr>
      <w:r>
        <w:rPr>
          <w:rFonts w:ascii="FangSong" w:hAnsi="FangSong" w:eastAsia="FangSong" w:cs="FangSong"/>
          <w:sz w:val="28"/>
          <w:szCs w:val="28"/>
          <w:spacing w:val="-18"/>
        </w:rPr>
        <w:t>码头水工结构已建设完成，暂时无船舶装卸作业。</w:t>
      </w:r>
    </w:p>
    <w:p>
      <w:pPr>
        <w:ind w:left="570"/>
        <w:spacing w:before="153" w:line="217" w:lineRule="auto"/>
        <w:rPr>
          <w:rFonts w:ascii="FangSong" w:hAnsi="FangSong" w:eastAsia="FangSong" w:cs="FangSong"/>
          <w:sz w:val="28"/>
          <w:szCs w:val="28"/>
        </w:rPr>
      </w:pPr>
      <w:r>
        <w:rPr>
          <w:rFonts w:ascii="FangSong" w:hAnsi="FangSong" w:eastAsia="FangSong" w:cs="FangSong"/>
          <w:sz w:val="28"/>
          <w:szCs w:val="28"/>
          <w:b/>
          <w:bCs/>
          <w:spacing w:val="-17"/>
        </w:rPr>
        <w:t>本项目装卸工艺发生变动。具体如下。</w:t>
      </w:r>
    </w:p>
    <w:p>
      <w:pPr>
        <w:ind w:left="571"/>
        <w:spacing w:before="151" w:line="215" w:lineRule="auto"/>
        <w:rPr>
          <w:rFonts w:ascii="FangSong" w:hAnsi="FangSong" w:eastAsia="FangSong" w:cs="FangSong"/>
          <w:sz w:val="28"/>
          <w:szCs w:val="28"/>
        </w:rPr>
      </w:pPr>
      <w:r>
        <w:rPr>
          <w:rFonts w:ascii="FangSong" w:hAnsi="FangSong" w:eastAsia="FangSong" w:cs="FangSong"/>
          <w:sz w:val="28"/>
          <w:szCs w:val="28"/>
          <w:spacing w:val="-17"/>
        </w:rPr>
        <w:t>散货作业工艺：运营期不建设转运站，转运散货</w:t>
      </w:r>
      <w:r>
        <w:rPr>
          <w:rFonts w:ascii="FangSong" w:hAnsi="FangSong" w:eastAsia="FangSong" w:cs="FangSong"/>
          <w:sz w:val="28"/>
          <w:szCs w:val="28"/>
          <w:spacing w:val="-18"/>
        </w:rPr>
        <w:t>不经过转运站转运。</w:t>
      </w:r>
    </w:p>
    <w:p>
      <w:pPr>
        <w:ind w:left="564"/>
        <w:spacing w:before="153" w:line="219" w:lineRule="auto"/>
        <w:rPr>
          <w:rFonts w:ascii="FangSong" w:hAnsi="FangSong" w:eastAsia="FangSong" w:cs="FangSong"/>
          <w:sz w:val="28"/>
          <w:szCs w:val="28"/>
        </w:rPr>
      </w:pPr>
      <w:r>
        <w:rPr>
          <w:rFonts w:ascii="FangSong" w:hAnsi="FangSong" w:eastAsia="FangSong" w:cs="FangSong"/>
          <w:sz w:val="28"/>
          <w:szCs w:val="28"/>
          <w:spacing w:val="-19"/>
        </w:rPr>
        <w:t>件杂货：增加直装直取工艺。</w:t>
      </w:r>
    </w:p>
    <w:p>
      <w:pPr>
        <w:ind w:left="571"/>
        <w:spacing w:before="149" w:line="216" w:lineRule="auto"/>
        <w:rPr>
          <w:rFonts w:ascii="FangSong" w:hAnsi="FangSong" w:eastAsia="FangSong" w:cs="FangSong"/>
          <w:sz w:val="28"/>
          <w:szCs w:val="28"/>
        </w:rPr>
      </w:pPr>
      <w:r>
        <w:rPr>
          <w:rFonts w:ascii="FangSong" w:hAnsi="FangSong" w:eastAsia="FangSong" w:cs="FangSong"/>
          <w:sz w:val="28"/>
          <w:szCs w:val="28"/>
          <w:spacing w:val="-17"/>
        </w:rPr>
        <w:t>铁水联运泊位：码头水工结构已建设完成，暂时无船舶装</w:t>
      </w:r>
      <w:r>
        <w:rPr>
          <w:rFonts w:ascii="FangSong" w:hAnsi="FangSong" w:eastAsia="FangSong" w:cs="FangSong"/>
          <w:sz w:val="28"/>
          <w:szCs w:val="28"/>
          <w:spacing w:val="-18"/>
        </w:rPr>
        <w:t>卸作业。</w:t>
      </w:r>
    </w:p>
    <w:p>
      <w:pPr>
        <w:ind w:left="47"/>
        <w:spacing w:before="162"/>
        <w:rPr>
          <w:rFonts w:ascii="FangSong" w:hAnsi="FangSong" w:eastAsia="FangSong" w:cs="FangSong"/>
          <w:sz w:val="28"/>
          <w:szCs w:val="28"/>
        </w:rPr>
      </w:pPr>
      <w:r>
        <w:rPr>
          <w:rFonts w:ascii="Times New Roman" w:hAnsi="Times New Roman" w:eastAsia="Times New Roman" w:cs="Times New Roman"/>
          <w:sz w:val="28"/>
          <w:szCs w:val="28"/>
          <w:b/>
          <w:bCs/>
          <w:spacing w:val="-3"/>
        </w:rPr>
        <w:t>1.4.10. </w:t>
      </w:r>
      <w:r>
        <w:rPr>
          <w:rFonts w:ascii="FangSong" w:hAnsi="FangSong" w:eastAsia="FangSong" w:cs="FangSong"/>
          <w:sz w:val="28"/>
          <w:szCs w:val="28"/>
          <w:b/>
          <w:bCs/>
          <w:spacing w:val="-3"/>
        </w:rPr>
        <w:t>装卸设备</w:t>
      </w:r>
    </w:p>
    <w:p>
      <w:pPr>
        <w:ind w:left="571"/>
        <w:spacing w:before="125" w:line="230" w:lineRule="auto"/>
        <w:rPr>
          <w:rFonts w:ascii="FangSong" w:hAnsi="FangSong" w:eastAsia="FangSong" w:cs="FangSong"/>
          <w:sz w:val="28"/>
          <w:szCs w:val="28"/>
        </w:rPr>
      </w:pPr>
      <w:r>
        <w:rPr>
          <w:rFonts w:ascii="FangSong" w:hAnsi="FangSong" w:eastAsia="FangSong" w:cs="FangSong"/>
          <w:sz w:val="28"/>
          <w:szCs w:val="28"/>
          <w:spacing w:val="-15"/>
        </w:rPr>
        <w:t>项目环评及变动后装卸设备及皮带机输运工程见表</w:t>
      </w:r>
      <w:r>
        <w:rPr>
          <w:rFonts w:ascii="FangSong" w:hAnsi="FangSong" w:eastAsia="FangSong" w:cs="FangSong"/>
          <w:sz w:val="28"/>
          <w:szCs w:val="28"/>
          <w:spacing w:val="-53"/>
        </w:rPr>
        <w:t xml:space="preserve"> </w:t>
      </w:r>
      <w:r>
        <w:rPr>
          <w:rFonts w:ascii="Times New Roman" w:hAnsi="Times New Roman" w:eastAsia="Times New Roman" w:cs="Times New Roman"/>
          <w:sz w:val="28"/>
          <w:szCs w:val="28"/>
          <w:spacing w:val="-15"/>
        </w:rPr>
        <w:t>1.4-6</w:t>
      </w:r>
      <w:r>
        <w:rPr>
          <w:rFonts w:ascii="FangSong" w:hAnsi="FangSong" w:eastAsia="FangSong" w:cs="FangSong"/>
          <w:sz w:val="28"/>
          <w:szCs w:val="28"/>
          <w:spacing w:val="-15"/>
        </w:rPr>
        <w:t>、表</w:t>
      </w:r>
      <w:r>
        <w:rPr>
          <w:rFonts w:ascii="FangSong" w:hAnsi="FangSong" w:eastAsia="FangSong" w:cs="FangSong"/>
          <w:sz w:val="28"/>
          <w:szCs w:val="28"/>
          <w:spacing w:val="-37"/>
        </w:rPr>
        <w:t xml:space="preserve"> </w:t>
      </w:r>
      <w:r>
        <w:rPr>
          <w:rFonts w:ascii="Times New Roman" w:hAnsi="Times New Roman" w:eastAsia="Times New Roman" w:cs="Times New Roman"/>
          <w:sz w:val="28"/>
          <w:szCs w:val="28"/>
          <w:spacing w:val="-15"/>
        </w:rPr>
        <w:t>1.4-</w:t>
      </w:r>
      <w:r>
        <w:rPr>
          <w:rFonts w:ascii="Times New Roman" w:hAnsi="Times New Roman" w:eastAsia="Times New Roman" w:cs="Times New Roman"/>
          <w:sz w:val="28"/>
          <w:szCs w:val="28"/>
          <w:spacing w:val="-16"/>
        </w:rPr>
        <w:t>7</w:t>
      </w:r>
      <w:r>
        <w:rPr>
          <w:rFonts w:ascii="FangSong" w:hAnsi="FangSong" w:eastAsia="FangSong" w:cs="FangSong"/>
          <w:sz w:val="28"/>
          <w:szCs w:val="28"/>
          <w:spacing w:val="-16"/>
        </w:rPr>
        <w:t>。</w:t>
      </w:r>
    </w:p>
    <w:p>
      <w:pPr>
        <w:ind w:left="61" w:right="327" w:firstLine="509"/>
        <w:spacing w:before="132" w:line="322" w:lineRule="auto"/>
        <w:rPr>
          <w:rFonts w:ascii="FangSong" w:hAnsi="FangSong" w:eastAsia="FangSong" w:cs="FangSong"/>
          <w:sz w:val="28"/>
          <w:szCs w:val="28"/>
        </w:rPr>
      </w:pPr>
      <w:r>
        <w:rPr>
          <w:rFonts w:ascii="FangSong" w:hAnsi="FangSong" w:eastAsia="FangSong" w:cs="FangSong"/>
          <w:sz w:val="28"/>
          <w:szCs w:val="28"/>
          <w:spacing w:val="-16"/>
        </w:rPr>
        <w:t>散货泊位卸船设备变更，由台吊机变更为门座式起重机，额定起重量为</w:t>
      </w:r>
      <w:r>
        <w:rPr>
          <w:rFonts w:ascii="Times New Roman" w:hAnsi="Times New Roman" w:eastAsia="Times New Roman" w:cs="Times New Roman"/>
          <w:sz w:val="28"/>
          <w:szCs w:val="28"/>
          <w:spacing w:val="-17"/>
        </w:rPr>
        <w:t>16t</w:t>
      </w:r>
      <w:r>
        <w:rPr>
          <w:rFonts w:ascii="FangSong" w:hAnsi="FangSong" w:eastAsia="FangSong" w:cs="FangSong"/>
          <w:sz w:val="28"/>
          <w:szCs w:val="28"/>
          <w:spacing w:val="-17"/>
        </w:rPr>
        <w:t>，通过移动皮带机接力将物料输送到</w:t>
      </w:r>
      <w:r>
        <w:rPr>
          <w:rFonts w:ascii="FangSong" w:hAnsi="FangSong" w:eastAsia="FangSong" w:cs="FangSong"/>
          <w:sz w:val="28"/>
          <w:szCs w:val="28"/>
          <w:spacing w:val="-18"/>
        </w:rPr>
        <w:t>后方散货仓库。</w:t>
      </w:r>
    </w:p>
    <w:p>
      <w:pPr>
        <w:ind w:left="2397"/>
        <w:spacing w:line="231" w:lineRule="auto"/>
        <w:rPr>
          <w:rFonts w:ascii="FangSong" w:hAnsi="FangSong" w:eastAsia="FangSong" w:cs="FangSong"/>
          <w:sz w:val="28"/>
          <w:szCs w:val="28"/>
        </w:rPr>
      </w:pPr>
      <w:r>
        <w:rPr>
          <w:rFonts w:ascii="FangSong" w:hAnsi="FangSong" w:eastAsia="FangSong" w:cs="FangSong"/>
          <w:sz w:val="28"/>
          <w:szCs w:val="28"/>
          <w:b/>
          <w:bCs/>
          <w:spacing w:val="-15"/>
        </w:rPr>
        <w:t>表</w:t>
      </w:r>
      <w:r>
        <w:rPr>
          <w:rFonts w:ascii="FangSong" w:hAnsi="FangSong" w:eastAsia="FangSong" w:cs="FangSong"/>
          <w:sz w:val="28"/>
          <w:szCs w:val="28"/>
          <w:spacing w:val="-61"/>
        </w:rPr>
        <w:t xml:space="preserve"> </w:t>
      </w:r>
      <w:r>
        <w:rPr>
          <w:rFonts w:ascii="Times New Roman" w:hAnsi="Times New Roman" w:eastAsia="Times New Roman" w:cs="Times New Roman"/>
          <w:sz w:val="28"/>
          <w:szCs w:val="28"/>
          <w:b/>
          <w:bCs/>
          <w:spacing w:val="-15"/>
        </w:rPr>
        <w:t>1.4-9</w:t>
      </w:r>
      <w:r>
        <w:rPr>
          <w:rFonts w:ascii="Times New Roman" w:hAnsi="Times New Roman" w:eastAsia="Times New Roman" w:cs="Times New Roman"/>
          <w:sz w:val="28"/>
          <w:szCs w:val="28"/>
          <w:b/>
          <w:bCs/>
          <w:spacing w:val="14"/>
        </w:rPr>
        <w:t xml:space="preserve">   </w:t>
      </w:r>
      <w:r>
        <w:rPr>
          <w:rFonts w:ascii="FangSong" w:hAnsi="FangSong" w:eastAsia="FangSong" w:cs="FangSong"/>
          <w:sz w:val="28"/>
          <w:szCs w:val="28"/>
          <w:b/>
          <w:bCs/>
          <w:spacing w:val="-15"/>
        </w:rPr>
        <w:t>本项目环评阶段主要装卸设备表</w:t>
      </w:r>
    </w:p>
    <w:p>
      <w:pPr>
        <w:spacing w:line="111" w:lineRule="exact"/>
        <w:rPr/>
      </w:pPr>
      <w:r/>
    </w:p>
    <w:tbl>
      <w:tblPr>
        <w:tblStyle w:val="TableNormal"/>
        <w:tblW w:w="9035" w:type="dxa"/>
        <w:tblInd w:w="14"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998"/>
        <w:gridCol w:w="2139"/>
        <w:gridCol w:w="2084"/>
        <w:gridCol w:w="1269"/>
        <w:gridCol w:w="769"/>
        <w:gridCol w:w="1776"/>
      </w:tblGrid>
      <w:tr>
        <w:trPr>
          <w:trHeight w:val="367" w:hRule="atLeast"/>
        </w:trPr>
        <w:tc>
          <w:tcPr>
            <w:tcW w:w="7259" w:type="dxa"/>
            <w:vAlign w:val="top"/>
            <w:gridSpan w:val="5"/>
            <w:tcBorders>
              <w:left w:val="nil"/>
              <w:top w:val="single" w:color="000000" w:sz="10" w:space="0"/>
            </w:tcBorders>
          </w:tcPr>
          <w:p>
            <w:pPr>
              <w:pStyle w:val="TableText"/>
              <w:ind w:left="2745"/>
              <w:spacing w:before="85" w:line="209" w:lineRule="auto"/>
              <w:rPr/>
            </w:pPr>
            <w:r>
              <w:rPr>
                <w:b/>
                <w:bCs/>
                <w:spacing w:val="-15"/>
              </w:rPr>
              <w:t>环评主要装卸设备</w:t>
            </w:r>
          </w:p>
        </w:tc>
        <w:tc>
          <w:tcPr>
            <w:tcW w:w="1776" w:type="dxa"/>
            <w:vAlign w:val="top"/>
            <w:vMerge w:val="restart"/>
            <w:tcBorders>
              <w:right w:val="nil"/>
              <w:top w:val="single" w:color="000000" w:sz="10" w:space="0"/>
              <w:bottom w:val="nil"/>
            </w:tcBorders>
          </w:tcPr>
          <w:p>
            <w:pPr>
              <w:pStyle w:val="TableText"/>
              <w:ind w:left="672"/>
              <w:spacing w:before="270" w:line="220" w:lineRule="auto"/>
              <w:rPr/>
            </w:pPr>
            <w:r>
              <w:rPr>
                <w:b/>
                <w:bCs/>
                <w:spacing w:val="-10"/>
              </w:rPr>
              <w:t>备注</w:t>
            </w:r>
          </w:p>
        </w:tc>
      </w:tr>
      <w:tr>
        <w:trPr>
          <w:trHeight w:val="363" w:hRule="atLeast"/>
        </w:trPr>
        <w:tc>
          <w:tcPr>
            <w:tcW w:w="998" w:type="dxa"/>
            <w:vAlign w:val="top"/>
            <w:tcBorders>
              <w:left w:val="nil"/>
            </w:tcBorders>
          </w:tcPr>
          <w:p>
            <w:pPr>
              <w:pStyle w:val="TableText"/>
              <w:ind w:left="288"/>
              <w:spacing w:before="82" w:line="208" w:lineRule="auto"/>
              <w:rPr/>
            </w:pPr>
            <w:r>
              <w:rPr>
                <w:b/>
                <w:bCs/>
                <w:spacing w:val="-8"/>
              </w:rPr>
              <w:t>序号</w:t>
            </w:r>
          </w:p>
        </w:tc>
        <w:tc>
          <w:tcPr>
            <w:tcW w:w="2139" w:type="dxa"/>
            <w:vAlign w:val="top"/>
          </w:tcPr>
          <w:p>
            <w:pPr>
              <w:pStyle w:val="TableText"/>
              <w:ind w:left="626"/>
              <w:spacing w:before="82" w:line="208" w:lineRule="auto"/>
              <w:rPr/>
            </w:pPr>
            <w:r>
              <w:rPr>
                <w:b/>
                <w:bCs/>
                <w:spacing w:val="-13"/>
              </w:rPr>
              <w:t>设备名称</w:t>
            </w:r>
          </w:p>
        </w:tc>
        <w:tc>
          <w:tcPr>
            <w:tcW w:w="2084" w:type="dxa"/>
            <w:vAlign w:val="top"/>
          </w:tcPr>
          <w:p>
            <w:pPr>
              <w:pStyle w:val="TableText"/>
              <w:ind w:left="495"/>
              <w:spacing w:before="82" w:line="208" w:lineRule="auto"/>
              <w:rPr/>
            </w:pPr>
            <w:r>
              <w:rPr>
                <w:b/>
                <w:bCs/>
                <w:spacing w:val="-15"/>
              </w:rPr>
              <w:t>型号及规格</w:t>
            </w:r>
          </w:p>
        </w:tc>
        <w:tc>
          <w:tcPr>
            <w:tcW w:w="1269" w:type="dxa"/>
            <w:vAlign w:val="top"/>
          </w:tcPr>
          <w:p>
            <w:pPr>
              <w:pStyle w:val="TableText"/>
              <w:ind w:left="422"/>
              <w:spacing w:before="82" w:line="208" w:lineRule="auto"/>
              <w:rPr/>
            </w:pPr>
            <w:r>
              <w:rPr>
                <w:b/>
                <w:bCs/>
                <w:spacing w:val="-10"/>
              </w:rPr>
              <w:t>单位</w:t>
            </w:r>
          </w:p>
        </w:tc>
        <w:tc>
          <w:tcPr>
            <w:tcW w:w="769" w:type="dxa"/>
            <w:vAlign w:val="top"/>
          </w:tcPr>
          <w:p>
            <w:pPr>
              <w:pStyle w:val="TableText"/>
              <w:ind w:left="172"/>
              <w:spacing w:before="82" w:line="208" w:lineRule="auto"/>
              <w:rPr/>
            </w:pPr>
            <w:r>
              <w:rPr>
                <w:b/>
                <w:bCs/>
                <w:spacing w:val="-11"/>
              </w:rPr>
              <w:t>数量</w:t>
            </w:r>
          </w:p>
        </w:tc>
        <w:tc>
          <w:tcPr>
            <w:tcW w:w="1776" w:type="dxa"/>
            <w:vAlign w:val="top"/>
            <w:vMerge w:val="continue"/>
            <w:tcBorders>
              <w:right w:val="nil"/>
              <w:top w:val="nil"/>
            </w:tcBorders>
          </w:tcPr>
          <w:p>
            <w:pPr>
              <w:rPr>
                <w:rFonts w:ascii="Arial"/>
                <w:sz w:val="21"/>
              </w:rPr>
            </w:pPr>
            <w:r/>
          </w:p>
        </w:tc>
      </w:tr>
      <w:tr>
        <w:trPr>
          <w:trHeight w:val="724" w:hRule="atLeast"/>
        </w:trPr>
        <w:tc>
          <w:tcPr>
            <w:tcW w:w="998" w:type="dxa"/>
            <w:vAlign w:val="top"/>
            <w:tcBorders>
              <w:left w:val="nil"/>
            </w:tcBorders>
          </w:tcPr>
          <w:p>
            <w:pPr>
              <w:ind w:left="476"/>
              <w:spacing w:before="306"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2139" w:type="dxa"/>
            <w:vAlign w:val="top"/>
          </w:tcPr>
          <w:p>
            <w:pPr>
              <w:pStyle w:val="TableText"/>
              <w:ind w:left="647"/>
              <w:spacing w:before="266" w:line="230" w:lineRule="auto"/>
              <w:rPr/>
            </w:pPr>
            <w:r>
              <w:rPr>
                <w:rFonts w:ascii="Times New Roman" w:hAnsi="Times New Roman" w:eastAsia="Times New Roman" w:cs="Times New Roman"/>
                <w:spacing w:val="-13"/>
              </w:rPr>
              <w:t>1#</w:t>
            </w:r>
            <w:r>
              <w:rPr>
                <w:spacing w:val="-13"/>
              </w:rPr>
              <w:t>皮带机</w:t>
            </w:r>
          </w:p>
        </w:tc>
        <w:tc>
          <w:tcPr>
            <w:tcW w:w="2084" w:type="dxa"/>
            <w:vAlign w:val="top"/>
          </w:tcPr>
          <w:p>
            <w:pPr>
              <w:pStyle w:val="TableText"/>
              <w:ind w:left="388"/>
              <w:spacing w:before="131" w:line="171" w:lineRule="auto"/>
              <w:rPr/>
            </w:pPr>
            <w:r>
              <w:rPr>
                <w:rFonts w:ascii="Times New Roman" w:hAnsi="Times New Roman" w:eastAsia="Times New Roman" w:cs="Times New Roman"/>
                <w:spacing w:val="-7"/>
              </w:rPr>
              <w:t>B=1200mm</w:t>
            </w:r>
            <w:r>
              <w:rPr>
                <w:spacing w:val="-7"/>
              </w:rPr>
              <w:t>，</w:t>
            </w:r>
          </w:p>
          <w:p>
            <w:pPr>
              <w:pStyle w:val="TableText"/>
              <w:ind w:left="242"/>
              <w:spacing w:before="132" w:line="175" w:lineRule="auto"/>
              <w:rPr>
                <w:rFonts w:ascii="Times New Roman" w:hAnsi="Times New Roman" w:eastAsia="Times New Roman" w:cs="Times New Roman"/>
              </w:rPr>
            </w:pPr>
            <w:r>
              <w:rPr>
                <w:rFonts w:ascii="Times New Roman" w:hAnsi="Times New Roman" w:eastAsia="Times New Roman" w:cs="Times New Roman"/>
                <w:spacing w:val="-8"/>
              </w:rPr>
              <w:t>2.5m/s</w:t>
            </w:r>
            <w:r>
              <w:rPr>
                <w:spacing w:val="-8"/>
              </w:rPr>
              <w:t>，</w:t>
            </w:r>
            <w:r>
              <w:rPr>
                <w:rFonts w:ascii="Times New Roman" w:hAnsi="Times New Roman" w:eastAsia="Times New Roman" w:cs="Times New Roman"/>
                <w:spacing w:val="-8"/>
              </w:rPr>
              <w:t>L=310m</w:t>
            </w:r>
          </w:p>
        </w:tc>
        <w:tc>
          <w:tcPr>
            <w:tcW w:w="1269" w:type="dxa"/>
            <w:vAlign w:val="top"/>
          </w:tcPr>
          <w:p>
            <w:pPr>
              <w:pStyle w:val="TableText"/>
              <w:ind w:left="558"/>
              <w:spacing w:before="266" w:line="217" w:lineRule="auto"/>
              <w:rPr/>
            </w:pPr>
            <w:r>
              <w:rPr/>
              <w:t>台</w:t>
            </w:r>
          </w:p>
        </w:tc>
        <w:tc>
          <w:tcPr>
            <w:tcW w:w="769" w:type="dxa"/>
            <w:vAlign w:val="top"/>
          </w:tcPr>
          <w:p>
            <w:pPr>
              <w:ind w:left="329"/>
              <w:spacing w:before="306"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776" w:type="dxa"/>
            <w:vAlign w:val="top"/>
            <w:tcBorders>
              <w:right w:val="nil"/>
            </w:tcBorders>
          </w:tcPr>
          <w:p>
            <w:pPr>
              <w:rPr>
                <w:rFonts w:ascii="Arial"/>
                <w:sz w:val="21"/>
              </w:rPr>
            </w:pPr>
            <w:r/>
          </w:p>
        </w:tc>
      </w:tr>
      <w:tr>
        <w:trPr>
          <w:trHeight w:val="834" w:hRule="atLeast"/>
        </w:trPr>
        <w:tc>
          <w:tcPr>
            <w:tcW w:w="998" w:type="dxa"/>
            <w:vAlign w:val="top"/>
            <w:tcBorders>
              <w:left w:val="nil"/>
            </w:tcBorders>
          </w:tcPr>
          <w:p>
            <w:pPr>
              <w:spacing w:line="291" w:lineRule="auto"/>
              <w:rPr>
                <w:rFonts w:ascii="Arial"/>
                <w:sz w:val="21"/>
              </w:rPr>
            </w:pPr>
            <w:r/>
          </w:p>
          <w:p>
            <w:pPr>
              <w:ind w:left="453"/>
              <w:spacing w:before="69"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2139" w:type="dxa"/>
            <w:vAlign w:val="top"/>
          </w:tcPr>
          <w:p>
            <w:pPr>
              <w:spacing w:line="243" w:lineRule="auto"/>
              <w:rPr>
                <w:rFonts w:ascii="Arial"/>
                <w:sz w:val="21"/>
              </w:rPr>
            </w:pPr>
            <w:r/>
          </w:p>
          <w:p>
            <w:pPr>
              <w:pStyle w:val="TableText"/>
              <w:ind w:left="624"/>
              <w:spacing w:before="78" w:line="230" w:lineRule="auto"/>
              <w:rPr/>
            </w:pPr>
            <w:r>
              <w:rPr>
                <w:rFonts w:ascii="Times New Roman" w:hAnsi="Times New Roman" w:eastAsia="Times New Roman" w:cs="Times New Roman"/>
                <w:spacing w:val="-8"/>
              </w:rPr>
              <w:t>2#</w:t>
            </w:r>
            <w:r>
              <w:rPr>
                <w:spacing w:val="-8"/>
              </w:rPr>
              <w:t>皮带机</w:t>
            </w:r>
          </w:p>
        </w:tc>
        <w:tc>
          <w:tcPr>
            <w:tcW w:w="2084" w:type="dxa"/>
            <w:vAlign w:val="top"/>
          </w:tcPr>
          <w:p>
            <w:pPr>
              <w:pStyle w:val="TableText"/>
              <w:ind w:left="388"/>
              <w:spacing w:before="187" w:line="171" w:lineRule="auto"/>
              <w:rPr/>
            </w:pPr>
            <w:r>
              <w:rPr>
                <w:rFonts w:ascii="Times New Roman" w:hAnsi="Times New Roman" w:eastAsia="Times New Roman" w:cs="Times New Roman"/>
                <w:spacing w:val="-7"/>
              </w:rPr>
              <w:t>B=1200mm</w:t>
            </w:r>
            <w:r>
              <w:rPr>
                <w:spacing w:val="-7"/>
              </w:rPr>
              <w:t>，</w:t>
            </w:r>
          </w:p>
          <w:p>
            <w:pPr>
              <w:pStyle w:val="TableText"/>
              <w:ind w:left="298"/>
              <w:spacing w:before="133" w:line="206" w:lineRule="auto"/>
              <w:rPr>
                <w:rFonts w:ascii="Times New Roman" w:hAnsi="Times New Roman" w:eastAsia="Times New Roman" w:cs="Times New Roman"/>
              </w:rPr>
            </w:pPr>
            <w:r>
              <w:rPr>
                <w:rFonts w:ascii="Times New Roman" w:hAnsi="Times New Roman" w:eastAsia="Times New Roman" w:cs="Times New Roman"/>
                <w:spacing w:val="-8"/>
              </w:rPr>
              <w:t>2.5m/s</w:t>
            </w:r>
            <w:r>
              <w:rPr>
                <w:spacing w:val="-8"/>
              </w:rPr>
              <w:t>，</w:t>
            </w:r>
            <w:r>
              <w:rPr>
                <w:rFonts w:ascii="Times New Roman" w:hAnsi="Times New Roman" w:eastAsia="Times New Roman" w:cs="Times New Roman"/>
                <w:spacing w:val="-8"/>
              </w:rPr>
              <w:t>L=54m</w:t>
            </w:r>
          </w:p>
        </w:tc>
        <w:tc>
          <w:tcPr>
            <w:tcW w:w="1269" w:type="dxa"/>
            <w:vAlign w:val="top"/>
          </w:tcPr>
          <w:p>
            <w:pPr>
              <w:pStyle w:val="TableText"/>
              <w:ind w:left="591"/>
              <w:spacing w:before="39" w:line="217" w:lineRule="auto"/>
              <w:rPr/>
            </w:pPr>
            <w:r>
              <w:rPr/>
              <w:t>台</w:t>
            </w:r>
          </w:p>
        </w:tc>
        <w:tc>
          <w:tcPr>
            <w:tcW w:w="769" w:type="dxa"/>
            <w:vAlign w:val="top"/>
          </w:tcPr>
          <w:p>
            <w:pPr>
              <w:spacing w:line="291" w:lineRule="auto"/>
              <w:rPr>
                <w:rFonts w:ascii="Arial"/>
                <w:sz w:val="21"/>
              </w:rPr>
            </w:pPr>
            <w:r/>
          </w:p>
          <w:p>
            <w:pPr>
              <w:ind w:left="352"/>
              <w:spacing w:before="69"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776" w:type="dxa"/>
            <w:vAlign w:val="top"/>
            <w:tcBorders>
              <w:right w:val="nil"/>
            </w:tcBorders>
          </w:tcPr>
          <w:p>
            <w:pPr>
              <w:rPr>
                <w:rFonts w:ascii="Arial"/>
                <w:sz w:val="21"/>
              </w:rPr>
            </w:pPr>
            <w:r/>
          </w:p>
        </w:tc>
      </w:tr>
      <w:tr>
        <w:trPr>
          <w:trHeight w:val="721" w:hRule="atLeast"/>
        </w:trPr>
        <w:tc>
          <w:tcPr>
            <w:tcW w:w="998" w:type="dxa"/>
            <w:vAlign w:val="top"/>
            <w:tcBorders>
              <w:left w:val="nil"/>
            </w:tcBorders>
          </w:tcPr>
          <w:p>
            <w:pPr>
              <w:spacing w:line="241" w:lineRule="auto"/>
              <w:rPr>
                <w:rFonts w:ascii="Arial"/>
                <w:sz w:val="21"/>
              </w:rPr>
            </w:pPr>
            <w:r/>
          </w:p>
          <w:p>
            <w:pPr>
              <w:ind w:left="458"/>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2139" w:type="dxa"/>
            <w:vAlign w:val="top"/>
          </w:tcPr>
          <w:p>
            <w:pPr>
              <w:pStyle w:val="TableText"/>
              <w:ind w:left="629"/>
              <w:spacing w:before="271" w:line="230" w:lineRule="auto"/>
              <w:rPr/>
            </w:pPr>
            <w:r>
              <w:rPr>
                <w:rFonts w:ascii="Times New Roman" w:hAnsi="Times New Roman" w:eastAsia="Times New Roman" w:cs="Times New Roman"/>
                <w:spacing w:val="-9"/>
              </w:rPr>
              <w:t>3#</w:t>
            </w:r>
            <w:r>
              <w:rPr>
                <w:spacing w:val="-9"/>
              </w:rPr>
              <w:t>皮带机</w:t>
            </w:r>
          </w:p>
        </w:tc>
        <w:tc>
          <w:tcPr>
            <w:tcW w:w="2084" w:type="dxa"/>
            <w:vAlign w:val="top"/>
          </w:tcPr>
          <w:p>
            <w:pPr>
              <w:pStyle w:val="TableText"/>
              <w:ind w:left="388"/>
              <w:spacing w:before="135" w:line="171" w:lineRule="auto"/>
              <w:rPr/>
            </w:pPr>
            <w:r>
              <w:rPr>
                <w:rFonts w:ascii="Times New Roman" w:hAnsi="Times New Roman" w:eastAsia="Times New Roman" w:cs="Times New Roman"/>
                <w:spacing w:val="-7"/>
              </w:rPr>
              <w:t>B=1200mm</w:t>
            </w:r>
            <w:r>
              <w:rPr>
                <w:spacing w:val="-7"/>
              </w:rPr>
              <w:t>，</w:t>
            </w:r>
          </w:p>
          <w:p>
            <w:pPr>
              <w:pStyle w:val="TableText"/>
              <w:ind w:left="242"/>
              <w:spacing w:before="133" w:line="169" w:lineRule="auto"/>
              <w:rPr>
                <w:rFonts w:ascii="Times New Roman" w:hAnsi="Times New Roman" w:eastAsia="Times New Roman" w:cs="Times New Roman"/>
              </w:rPr>
            </w:pPr>
            <w:r>
              <w:rPr>
                <w:rFonts w:ascii="Times New Roman" w:hAnsi="Times New Roman" w:eastAsia="Times New Roman" w:cs="Times New Roman"/>
                <w:spacing w:val="-8"/>
              </w:rPr>
              <w:t>2.5m/s</w:t>
            </w:r>
            <w:r>
              <w:rPr>
                <w:spacing w:val="-8"/>
              </w:rPr>
              <w:t>，</w:t>
            </w:r>
            <w:r>
              <w:rPr>
                <w:rFonts w:ascii="Times New Roman" w:hAnsi="Times New Roman" w:eastAsia="Times New Roman" w:cs="Times New Roman"/>
                <w:spacing w:val="-8"/>
              </w:rPr>
              <w:t>L=148m</w:t>
            </w:r>
          </w:p>
        </w:tc>
        <w:tc>
          <w:tcPr>
            <w:tcW w:w="1269" w:type="dxa"/>
            <w:vAlign w:val="top"/>
          </w:tcPr>
          <w:p>
            <w:pPr>
              <w:pStyle w:val="TableText"/>
              <w:ind w:left="591"/>
              <w:spacing w:before="43" w:line="217" w:lineRule="auto"/>
              <w:rPr/>
            </w:pPr>
            <w:r>
              <w:rPr/>
              <w:t>台</w:t>
            </w:r>
          </w:p>
        </w:tc>
        <w:tc>
          <w:tcPr>
            <w:tcW w:w="769" w:type="dxa"/>
            <w:vAlign w:val="top"/>
          </w:tcPr>
          <w:p>
            <w:pPr>
              <w:spacing w:line="241" w:lineRule="auto"/>
              <w:rPr>
                <w:rFonts w:ascii="Arial"/>
                <w:sz w:val="21"/>
              </w:rPr>
            </w:pPr>
            <w:r/>
          </w:p>
          <w:p>
            <w:pPr>
              <w:ind w:left="352"/>
              <w:spacing w:before="69"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776" w:type="dxa"/>
            <w:vAlign w:val="top"/>
            <w:tcBorders>
              <w:right w:val="nil"/>
            </w:tcBorders>
          </w:tcPr>
          <w:p>
            <w:pPr>
              <w:rPr>
                <w:rFonts w:ascii="Arial"/>
                <w:sz w:val="21"/>
              </w:rPr>
            </w:pPr>
            <w:r/>
          </w:p>
        </w:tc>
      </w:tr>
      <w:tr>
        <w:trPr>
          <w:trHeight w:val="722" w:hRule="atLeast"/>
        </w:trPr>
        <w:tc>
          <w:tcPr>
            <w:tcW w:w="998" w:type="dxa"/>
            <w:vAlign w:val="top"/>
            <w:tcBorders>
              <w:left w:val="nil"/>
            </w:tcBorders>
          </w:tcPr>
          <w:p>
            <w:pPr>
              <w:spacing w:line="244" w:lineRule="auto"/>
              <w:rPr>
                <w:rFonts w:ascii="Arial"/>
                <w:sz w:val="21"/>
              </w:rPr>
            </w:pPr>
            <w:r/>
          </w:p>
          <w:p>
            <w:pPr>
              <w:ind w:left="452"/>
              <w:spacing w:before="69"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2139" w:type="dxa"/>
            <w:vAlign w:val="top"/>
          </w:tcPr>
          <w:p>
            <w:pPr>
              <w:pStyle w:val="TableText"/>
              <w:ind w:left="623"/>
              <w:spacing w:before="275" w:line="230" w:lineRule="auto"/>
              <w:rPr/>
            </w:pPr>
            <w:r>
              <w:rPr>
                <w:rFonts w:ascii="Times New Roman" w:hAnsi="Times New Roman" w:eastAsia="Times New Roman" w:cs="Times New Roman"/>
                <w:spacing w:val="-8"/>
              </w:rPr>
              <w:t>4#</w:t>
            </w:r>
            <w:r>
              <w:rPr>
                <w:spacing w:val="-8"/>
              </w:rPr>
              <w:t>皮带机</w:t>
            </w:r>
          </w:p>
        </w:tc>
        <w:tc>
          <w:tcPr>
            <w:tcW w:w="2084" w:type="dxa"/>
            <w:vAlign w:val="top"/>
          </w:tcPr>
          <w:p>
            <w:pPr>
              <w:pStyle w:val="TableText"/>
              <w:ind w:left="388"/>
              <w:spacing w:before="139" w:line="171" w:lineRule="auto"/>
              <w:rPr/>
            </w:pPr>
            <w:r>
              <w:rPr>
                <w:rFonts w:ascii="Times New Roman" w:hAnsi="Times New Roman" w:eastAsia="Times New Roman" w:cs="Times New Roman"/>
                <w:spacing w:val="-7"/>
              </w:rPr>
              <w:t>B=1200mm</w:t>
            </w:r>
            <w:r>
              <w:rPr>
                <w:spacing w:val="-7"/>
              </w:rPr>
              <w:t>，</w:t>
            </w:r>
          </w:p>
          <w:p>
            <w:pPr>
              <w:pStyle w:val="TableText"/>
              <w:ind w:left="298"/>
              <w:spacing w:before="133" w:line="167" w:lineRule="auto"/>
              <w:rPr>
                <w:rFonts w:ascii="Times New Roman" w:hAnsi="Times New Roman" w:eastAsia="Times New Roman" w:cs="Times New Roman"/>
              </w:rPr>
            </w:pPr>
            <w:r>
              <w:rPr>
                <w:rFonts w:ascii="Times New Roman" w:hAnsi="Times New Roman" w:eastAsia="Times New Roman" w:cs="Times New Roman"/>
                <w:spacing w:val="-8"/>
              </w:rPr>
              <w:t>2.5m/s</w:t>
            </w:r>
            <w:r>
              <w:rPr>
                <w:spacing w:val="-8"/>
              </w:rPr>
              <w:t>，</w:t>
            </w:r>
            <w:r>
              <w:rPr>
                <w:rFonts w:ascii="Times New Roman" w:hAnsi="Times New Roman" w:eastAsia="Times New Roman" w:cs="Times New Roman"/>
                <w:spacing w:val="-8"/>
              </w:rPr>
              <w:t>L=76m</w:t>
            </w:r>
          </w:p>
        </w:tc>
        <w:tc>
          <w:tcPr>
            <w:tcW w:w="1269" w:type="dxa"/>
            <w:vAlign w:val="top"/>
          </w:tcPr>
          <w:p>
            <w:pPr>
              <w:pStyle w:val="TableText"/>
              <w:ind w:left="591"/>
              <w:spacing w:before="46" w:line="217" w:lineRule="auto"/>
              <w:rPr/>
            </w:pPr>
            <w:r>
              <w:rPr/>
              <w:t>台</w:t>
            </w:r>
          </w:p>
        </w:tc>
        <w:tc>
          <w:tcPr>
            <w:tcW w:w="769" w:type="dxa"/>
            <w:vAlign w:val="top"/>
          </w:tcPr>
          <w:p>
            <w:pPr>
              <w:spacing w:line="245" w:lineRule="auto"/>
              <w:rPr>
                <w:rFonts w:ascii="Arial"/>
                <w:sz w:val="21"/>
              </w:rPr>
            </w:pPr>
            <w:r/>
          </w:p>
          <w:p>
            <w:pPr>
              <w:ind w:left="333"/>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776" w:type="dxa"/>
            <w:vAlign w:val="top"/>
            <w:tcBorders>
              <w:right w:val="nil"/>
            </w:tcBorders>
          </w:tcPr>
          <w:p>
            <w:pPr>
              <w:rPr>
                <w:rFonts w:ascii="Arial"/>
                <w:sz w:val="21"/>
              </w:rPr>
            </w:pPr>
            <w:r/>
          </w:p>
        </w:tc>
      </w:tr>
      <w:tr>
        <w:trPr>
          <w:trHeight w:val="471" w:hRule="atLeast"/>
        </w:trPr>
        <w:tc>
          <w:tcPr>
            <w:tcW w:w="998" w:type="dxa"/>
            <w:vAlign w:val="top"/>
            <w:tcBorders>
              <w:left w:val="nil"/>
            </w:tcBorders>
          </w:tcPr>
          <w:p>
            <w:pPr>
              <w:ind w:left="460"/>
              <w:spacing w:before="193"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2139" w:type="dxa"/>
            <w:vAlign w:val="top"/>
          </w:tcPr>
          <w:p>
            <w:pPr>
              <w:pStyle w:val="TableText"/>
              <w:ind w:left="522"/>
              <w:spacing w:before="153" w:line="216" w:lineRule="auto"/>
              <w:rPr/>
            </w:pPr>
            <w:r>
              <w:rPr>
                <w:spacing w:val="-13"/>
              </w:rPr>
              <w:t>移动皮带机</w:t>
            </w:r>
          </w:p>
        </w:tc>
        <w:tc>
          <w:tcPr>
            <w:tcW w:w="2084" w:type="dxa"/>
            <w:vAlign w:val="top"/>
          </w:tcPr>
          <w:p>
            <w:pPr>
              <w:pStyle w:val="TableText"/>
              <w:ind w:left="109"/>
              <w:spacing w:before="197" w:line="171" w:lineRule="auto"/>
              <w:rPr>
                <w:rFonts w:ascii="Times New Roman" w:hAnsi="Times New Roman" w:eastAsia="Times New Roman" w:cs="Times New Roman"/>
              </w:rPr>
            </w:pPr>
            <w:r>
              <w:rPr>
                <w:rFonts w:ascii="Times New Roman" w:hAnsi="Times New Roman" w:eastAsia="Times New Roman" w:cs="Times New Roman"/>
                <w:spacing w:val="-8"/>
              </w:rPr>
              <w:t>B=800mm</w:t>
            </w:r>
            <w:r>
              <w:rPr>
                <w:spacing w:val="-8"/>
              </w:rPr>
              <w:t>，</w:t>
            </w:r>
            <w:r>
              <w:rPr>
                <w:rFonts w:ascii="Times New Roman" w:hAnsi="Times New Roman" w:eastAsia="Times New Roman" w:cs="Times New Roman"/>
                <w:spacing w:val="-8"/>
              </w:rPr>
              <w:t>L=15m</w:t>
            </w:r>
          </w:p>
        </w:tc>
        <w:tc>
          <w:tcPr>
            <w:tcW w:w="1269" w:type="dxa"/>
            <w:vAlign w:val="top"/>
          </w:tcPr>
          <w:p>
            <w:pPr>
              <w:pStyle w:val="TableText"/>
              <w:ind w:left="591"/>
              <w:spacing w:before="51" w:line="217" w:lineRule="auto"/>
              <w:rPr/>
            </w:pPr>
            <w:r>
              <w:rPr/>
              <w:t>台</w:t>
            </w:r>
          </w:p>
        </w:tc>
        <w:tc>
          <w:tcPr>
            <w:tcW w:w="769" w:type="dxa"/>
            <w:vAlign w:val="top"/>
          </w:tcPr>
          <w:p>
            <w:pPr>
              <w:ind w:left="297"/>
              <w:spacing w:before="193"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16</w:t>
            </w:r>
          </w:p>
        </w:tc>
        <w:tc>
          <w:tcPr>
            <w:tcW w:w="1776" w:type="dxa"/>
            <w:vAlign w:val="top"/>
            <w:tcBorders>
              <w:right w:val="nil"/>
            </w:tcBorders>
          </w:tcPr>
          <w:p>
            <w:pPr>
              <w:rPr>
                <w:rFonts w:ascii="Arial"/>
                <w:sz w:val="21"/>
              </w:rPr>
            </w:pPr>
            <w:r/>
          </w:p>
        </w:tc>
      </w:tr>
      <w:tr>
        <w:trPr>
          <w:trHeight w:val="471" w:hRule="atLeast"/>
        </w:trPr>
        <w:tc>
          <w:tcPr>
            <w:tcW w:w="998" w:type="dxa"/>
            <w:vAlign w:val="top"/>
            <w:tcBorders>
              <w:left w:val="nil"/>
            </w:tcBorders>
          </w:tcPr>
          <w:p>
            <w:pPr>
              <w:ind w:left="459"/>
              <w:spacing w:before="194"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2139" w:type="dxa"/>
            <w:vAlign w:val="top"/>
          </w:tcPr>
          <w:p>
            <w:pPr>
              <w:pStyle w:val="TableText"/>
              <w:ind w:left="518"/>
              <w:spacing w:before="154" w:line="216" w:lineRule="auto"/>
              <w:rPr/>
            </w:pPr>
            <w:r>
              <w:rPr>
                <w:spacing w:val="-13"/>
              </w:rPr>
              <w:t>堆高皮带机</w:t>
            </w:r>
          </w:p>
        </w:tc>
        <w:tc>
          <w:tcPr>
            <w:tcW w:w="2084" w:type="dxa"/>
            <w:vAlign w:val="top"/>
          </w:tcPr>
          <w:p>
            <w:pPr>
              <w:pStyle w:val="TableText"/>
              <w:ind w:left="109"/>
              <w:spacing w:before="198" w:line="171" w:lineRule="auto"/>
              <w:rPr>
                <w:rFonts w:ascii="Times New Roman" w:hAnsi="Times New Roman" w:eastAsia="Times New Roman" w:cs="Times New Roman"/>
              </w:rPr>
            </w:pPr>
            <w:r>
              <w:rPr>
                <w:rFonts w:ascii="Times New Roman" w:hAnsi="Times New Roman" w:eastAsia="Times New Roman" w:cs="Times New Roman"/>
                <w:spacing w:val="-8"/>
              </w:rPr>
              <w:t>B=800mm</w:t>
            </w:r>
            <w:r>
              <w:rPr>
                <w:spacing w:val="-8"/>
              </w:rPr>
              <w:t>，</w:t>
            </w:r>
            <w:r>
              <w:rPr>
                <w:rFonts w:ascii="Times New Roman" w:hAnsi="Times New Roman" w:eastAsia="Times New Roman" w:cs="Times New Roman"/>
                <w:spacing w:val="-8"/>
              </w:rPr>
              <w:t>L=15m</w:t>
            </w:r>
          </w:p>
        </w:tc>
        <w:tc>
          <w:tcPr>
            <w:tcW w:w="1269" w:type="dxa"/>
            <w:vAlign w:val="top"/>
          </w:tcPr>
          <w:p>
            <w:pPr>
              <w:pStyle w:val="TableText"/>
              <w:ind w:left="591"/>
              <w:spacing w:before="51" w:line="217" w:lineRule="auto"/>
              <w:rPr/>
            </w:pPr>
            <w:r>
              <w:rPr/>
              <w:t>台</w:t>
            </w:r>
          </w:p>
        </w:tc>
        <w:tc>
          <w:tcPr>
            <w:tcW w:w="769" w:type="dxa"/>
            <w:vAlign w:val="top"/>
          </w:tcPr>
          <w:p>
            <w:pPr>
              <w:ind w:left="328"/>
              <w:spacing w:before="194"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1776" w:type="dxa"/>
            <w:vAlign w:val="top"/>
            <w:tcBorders>
              <w:right w:val="nil"/>
            </w:tcBorders>
          </w:tcPr>
          <w:p>
            <w:pPr>
              <w:rPr>
                <w:rFonts w:ascii="Arial"/>
                <w:sz w:val="21"/>
              </w:rPr>
            </w:pPr>
            <w:r/>
          </w:p>
        </w:tc>
      </w:tr>
      <w:tr>
        <w:trPr>
          <w:trHeight w:val="363" w:hRule="atLeast"/>
        </w:trPr>
        <w:tc>
          <w:tcPr>
            <w:tcW w:w="998" w:type="dxa"/>
            <w:vAlign w:val="top"/>
            <w:tcBorders>
              <w:left w:val="nil"/>
            </w:tcBorders>
          </w:tcPr>
          <w:p>
            <w:pPr>
              <w:ind w:left="457"/>
              <w:spacing w:before="141" w:line="18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2139" w:type="dxa"/>
            <w:vAlign w:val="top"/>
          </w:tcPr>
          <w:p>
            <w:pPr>
              <w:pStyle w:val="TableText"/>
              <w:ind w:left="635"/>
              <w:spacing w:before="100" w:line="194" w:lineRule="auto"/>
              <w:rPr/>
            </w:pPr>
            <w:r>
              <w:rPr>
                <w:spacing w:val="-12"/>
              </w:rPr>
              <w:t>移动料斗</w:t>
            </w:r>
          </w:p>
        </w:tc>
        <w:tc>
          <w:tcPr>
            <w:tcW w:w="2084" w:type="dxa"/>
            <w:vAlign w:val="top"/>
          </w:tcPr>
          <w:p>
            <w:pPr>
              <w:ind w:left="829"/>
              <w:spacing w:before="105" w:line="211" w:lineRule="auto"/>
              <w:rPr>
                <w:rFonts w:ascii="Times New Roman" w:hAnsi="Times New Roman" w:eastAsia="Times New Roman" w:cs="Times New Roman"/>
                <w:sz w:val="16"/>
                <w:szCs w:val="16"/>
              </w:rPr>
            </w:pPr>
            <w:r>
              <w:rPr>
                <w:rFonts w:ascii="Times New Roman" w:hAnsi="Times New Roman" w:eastAsia="Times New Roman" w:cs="Times New Roman"/>
                <w:sz w:val="24"/>
                <w:szCs w:val="24"/>
                <w:spacing w:val="-11"/>
                <w:position w:val="-1"/>
              </w:rPr>
              <w:t>15m</w:t>
            </w:r>
            <w:r>
              <w:rPr>
                <w:rFonts w:ascii="Times New Roman" w:hAnsi="Times New Roman" w:eastAsia="Times New Roman" w:cs="Times New Roman"/>
                <w:sz w:val="16"/>
                <w:szCs w:val="16"/>
                <w:spacing w:val="-11"/>
                <w:position w:val="7"/>
              </w:rPr>
              <w:t>3</w:t>
            </w:r>
          </w:p>
        </w:tc>
        <w:tc>
          <w:tcPr>
            <w:tcW w:w="1269" w:type="dxa"/>
            <w:vAlign w:val="top"/>
          </w:tcPr>
          <w:p>
            <w:pPr>
              <w:pStyle w:val="TableText"/>
              <w:ind w:left="539"/>
              <w:spacing w:before="100" w:line="194" w:lineRule="auto"/>
              <w:rPr/>
            </w:pPr>
            <w:r>
              <w:rPr/>
              <w:t>只</w:t>
            </w:r>
          </w:p>
        </w:tc>
        <w:tc>
          <w:tcPr>
            <w:tcW w:w="769" w:type="dxa"/>
            <w:vAlign w:val="top"/>
          </w:tcPr>
          <w:p>
            <w:pPr>
              <w:ind w:left="335"/>
              <w:spacing w:before="141" w:line="18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1776" w:type="dxa"/>
            <w:vAlign w:val="top"/>
            <w:tcBorders>
              <w:right w:val="nil"/>
            </w:tcBorders>
          </w:tcPr>
          <w:p>
            <w:pPr>
              <w:rPr>
                <w:rFonts w:ascii="Arial"/>
                <w:sz w:val="21"/>
              </w:rPr>
            </w:pPr>
            <w:r/>
          </w:p>
        </w:tc>
      </w:tr>
      <w:tr>
        <w:trPr>
          <w:trHeight w:val="471" w:hRule="atLeast"/>
        </w:trPr>
        <w:tc>
          <w:tcPr>
            <w:tcW w:w="998" w:type="dxa"/>
            <w:vAlign w:val="top"/>
            <w:tcBorders>
              <w:left w:val="nil"/>
            </w:tcBorders>
          </w:tcPr>
          <w:p>
            <w:pPr>
              <w:ind w:left="463"/>
              <w:spacing w:before="195" w:line="23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tc>
        <w:tc>
          <w:tcPr>
            <w:tcW w:w="2139" w:type="dxa"/>
            <w:vAlign w:val="top"/>
          </w:tcPr>
          <w:p>
            <w:pPr>
              <w:pStyle w:val="TableText"/>
              <w:ind w:left="282"/>
              <w:spacing w:before="155" w:line="231" w:lineRule="auto"/>
              <w:rPr/>
            </w:pPr>
            <w:r>
              <w:rPr>
                <w:rFonts w:ascii="Times New Roman" w:hAnsi="Times New Roman" w:eastAsia="Times New Roman" w:cs="Times New Roman"/>
                <w:spacing w:val="-16"/>
              </w:rPr>
              <w:t>10</w:t>
            </w:r>
            <w:r>
              <w:rPr>
                <w:rFonts w:ascii="Times New Roman" w:hAnsi="Times New Roman" w:eastAsia="Times New Roman" w:cs="Times New Roman"/>
                <w:spacing w:val="14"/>
              </w:rPr>
              <w:t xml:space="preserve"> </w:t>
            </w:r>
            <w:r>
              <w:rPr>
                <w:spacing w:val="-16"/>
              </w:rPr>
              <w:t>吨岸边龙门吊</w:t>
            </w:r>
          </w:p>
        </w:tc>
        <w:tc>
          <w:tcPr>
            <w:tcW w:w="2084" w:type="dxa"/>
            <w:vAlign w:val="top"/>
          </w:tcPr>
          <w:p>
            <w:pPr>
              <w:ind w:left="659"/>
              <w:spacing w:before="195" w:line="23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3"/>
              </w:rPr>
              <w:t>10T-35m</w:t>
            </w:r>
          </w:p>
        </w:tc>
        <w:tc>
          <w:tcPr>
            <w:tcW w:w="1269" w:type="dxa"/>
            <w:vAlign w:val="top"/>
          </w:tcPr>
          <w:p>
            <w:pPr>
              <w:pStyle w:val="TableText"/>
              <w:ind w:left="591"/>
              <w:spacing w:before="54" w:line="217" w:lineRule="auto"/>
              <w:rPr/>
            </w:pPr>
            <w:r>
              <w:rPr/>
              <w:t>台</w:t>
            </w:r>
          </w:p>
        </w:tc>
        <w:tc>
          <w:tcPr>
            <w:tcW w:w="769" w:type="dxa"/>
            <w:vAlign w:val="top"/>
          </w:tcPr>
          <w:p>
            <w:pPr>
              <w:ind w:left="334"/>
              <w:spacing w:before="195" w:line="23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1776" w:type="dxa"/>
            <w:vAlign w:val="top"/>
            <w:tcBorders>
              <w:right w:val="nil"/>
            </w:tcBorders>
          </w:tcPr>
          <w:p>
            <w:pPr>
              <w:pStyle w:val="TableText"/>
              <w:ind w:left="565"/>
              <w:spacing w:before="156" w:line="217" w:lineRule="auto"/>
              <w:rPr/>
            </w:pPr>
            <w:r>
              <w:rPr>
                <w:spacing w:val="-11"/>
              </w:rPr>
              <w:t>前沿用</w:t>
            </w:r>
          </w:p>
        </w:tc>
      </w:tr>
      <w:tr>
        <w:trPr>
          <w:trHeight w:val="494" w:hRule="atLeast"/>
        </w:trPr>
        <w:tc>
          <w:tcPr>
            <w:tcW w:w="998" w:type="dxa"/>
            <w:vAlign w:val="top"/>
            <w:tcBorders>
              <w:left w:val="nil"/>
              <w:bottom w:val="single" w:color="000000" w:sz="10" w:space="0"/>
            </w:tcBorders>
          </w:tcPr>
          <w:p>
            <w:pPr>
              <w:ind w:left="458"/>
              <w:spacing w:before="197"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c>
          <w:tcPr>
            <w:tcW w:w="2139" w:type="dxa"/>
            <w:vAlign w:val="top"/>
            <w:tcBorders>
              <w:bottom w:val="single" w:color="000000" w:sz="10" w:space="0"/>
            </w:tcBorders>
          </w:tcPr>
          <w:p>
            <w:pPr>
              <w:pStyle w:val="TableText"/>
              <w:ind w:left="258"/>
              <w:spacing w:before="157" w:line="231" w:lineRule="auto"/>
              <w:rPr/>
            </w:pPr>
            <w:r>
              <w:rPr>
                <w:rFonts w:ascii="Times New Roman" w:hAnsi="Times New Roman" w:eastAsia="Times New Roman" w:cs="Times New Roman"/>
                <w:spacing w:val="-10"/>
              </w:rPr>
              <w:t>40 </w:t>
            </w:r>
            <w:r>
              <w:rPr>
                <w:spacing w:val="-10"/>
              </w:rPr>
              <w:t>吨岸边龙门吊</w:t>
            </w:r>
          </w:p>
        </w:tc>
        <w:tc>
          <w:tcPr>
            <w:tcW w:w="2084" w:type="dxa"/>
            <w:vAlign w:val="top"/>
            <w:tcBorders>
              <w:bottom w:val="single" w:color="000000" w:sz="10" w:space="0"/>
            </w:tcBorders>
          </w:tcPr>
          <w:p>
            <w:pPr>
              <w:ind w:left="558"/>
              <w:spacing w:before="75"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40T-35m</w:t>
            </w:r>
          </w:p>
        </w:tc>
        <w:tc>
          <w:tcPr>
            <w:tcW w:w="1269" w:type="dxa"/>
            <w:vAlign w:val="top"/>
            <w:tcBorders>
              <w:bottom w:val="single" w:color="000000" w:sz="10" w:space="0"/>
            </w:tcBorders>
          </w:tcPr>
          <w:p>
            <w:pPr>
              <w:pStyle w:val="TableText"/>
              <w:ind w:left="591"/>
              <w:spacing w:before="56" w:line="217" w:lineRule="auto"/>
              <w:rPr/>
            </w:pPr>
            <w:r>
              <w:rPr/>
              <w:t>台</w:t>
            </w:r>
          </w:p>
        </w:tc>
        <w:tc>
          <w:tcPr>
            <w:tcW w:w="769" w:type="dxa"/>
            <w:vAlign w:val="top"/>
            <w:tcBorders>
              <w:bottom w:val="single" w:color="000000" w:sz="10" w:space="0"/>
            </w:tcBorders>
          </w:tcPr>
          <w:p>
            <w:pPr>
              <w:ind w:left="352"/>
              <w:spacing w:before="197"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776" w:type="dxa"/>
            <w:vAlign w:val="top"/>
            <w:tcBorders>
              <w:right w:val="nil"/>
              <w:bottom w:val="single" w:color="000000" w:sz="10" w:space="0"/>
            </w:tcBorders>
          </w:tcPr>
          <w:p>
            <w:pPr>
              <w:pStyle w:val="TableText"/>
              <w:ind w:left="565"/>
              <w:spacing w:before="158" w:line="217" w:lineRule="auto"/>
              <w:rPr/>
            </w:pPr>
            <w:r>
              <w:rPr>
                <w:spacing w:val="-11"/>
              </w:rPr>
              <w:t>前沿用</w:t>
            </w:r>
          </w:p>
        </w:tc>
      </w:tr>
    </w:tbl>
    <w:p>
      <w:pPr>
        <w:pStyle w:val="BodyText"/>
        <w:rPr/>
      </w:pPr>
      <w:r/>
    </w:p>
    <w:p>
      <w:pPr>
        <w:sectPr>
          <w:footerReference w:type="default" r:id="rId34"/>
          <w:pgSz w:w="11907" w:h="16839"/>
          <w:pgMar w:top="1212" w:right="1409" w:bottom="1180" w:left="1411" w:header="840" w:footer="943" w:gutter="0"/>
        </w:sectPr>
        <w:rPr/>
      </w:pPr>
    </w:p>
    <w:p>
      <w:pPr>
        <w:spacing w:line="227" w:lineRule="exact"/>
        <w:rPr/>
      </w:pPr>
      <w:r/>
    </w:p>
    <w:tbl>
      <w:tblPr>
        <w:tblStyle w:val="TableNormal"/>
        <w:tblW w:w="9035" w:type="dxa"/>
        <w:tblInd w:w="14"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998"/>
        <w:gridCol w:w="2139"/>
        <w:gridCol w:w="2084"/>
        <w:gridCol w:w="1269"/>
        <w:gridCol w:w="769"/>
        <w:gridCol w:w="1776"/>
      </w:tblGrid>
      <w:tr>
        <w:trPr>
          <w:trHeight w:val="370" w:hRule="atLeast"/>
        </w:trPr>
        <w:tc>
          <w:tcPr>
            <w:tcW w:w="7259" w:type="dxa"/>
            <w:vAlign w:val="top"/>
            <w:gridSpan w:val="5"/>
            <w:tcBorders>
              <w:left w:val="nil"/>
              <w:top w:val="single" w:color="000000" w:sz="10" w:space="0"/>
            </w:tcBorders>
          </w:tcPr>
          <w:p>
            <w:pPr>
              <w:pStyle w:val="TableText"/>
              <w:ind w:left="2745"/>
              <w:spacing w:before="88" w:line="209" w:lineRule="auto"/>
              <w:rPr/>
            </w:pPr>
            <w:r>
              <w:rPr>
                <w:b/>
                <w:bCs/>
                <w:spacing w:val="-15"/>
              </w:rPr>
              <w:t>环评主要装卸设备</w:t>
            </w:r>
          </w:p>
        </w:tc>
        <w:tc>
          <w:tcPr>
            <w:tcW w:w="1776" w:type="dxa"/>
            <w:vAlign w:val="top"/>
            <w:vMerge w:val="restart"/>
            <w:tcBorders>
              <w:right w:val="nil"/>
              <w:top w:val="single" w:color="000000" w:sz="10" w:space="0"/>
              <w:bottom w:val="nil"/>
            </w:tcBorders>
          </w:tcPr>
          <w:p>
            <w:pPr>
              <w:pStyle w:val="TableText"/>
              <w:ind w:left="672"/>
              <w:spacing w:before="273" w:line="220" w:lineRule="auto"/>
              <w:rPr/>
            </w:pPr>
            <w:r>
              <w:rPr>
                <w:b/>
                <w:bCs/>
                <w:spacing w:val="-10"/>
              </w:rPr>
              <w:t>备注</w:t>
            </w:r>
          </w:p>
        </w:tc>
      </w:tr>
      <w:tr>
        <w:trPr>
          <w:trHeight w:val="363" w:hRule="atLeast"/>
        </w:trPr>
        <w:tc>
          <w:tcPr>
            <w:tcW w:w="998" w:type="dxa"/>
            <w:vAlign w:val="top"/>
            <w:tcBorders>
              <w:left w:val="nil"/>
            </w:tcBorders>
          </w:tcPr>
          <w:p>
            <w:pPr>
              <w:pStyle w:val="TableText"/>
              <w:ind w:left="288"/>
              <w:spacing w:before="82" w:line="208" w:lineRule="auto"/>
              <w:rPr/>
            </w:pPr>
            <w:r>
              <w:rPr>
                <w:b/>
                <w:bCs/>
                <w:spacing w:val="-8"/>
              </w:rPr>
              <w:t>序号</w:t>
            </w:r>
          </w:p>
        </w:tc>
        <w:tc>
          <w:tcPr>
            <w:tcW w:w="2139" w:type="dxa"/>
            <w:vAlign w:val="top"/>
          </w:tcPr>
          <w:p>
            <w:pPr>
              <w:pStyle w:val="TableText"/>
              <w:ind w:left="626"/>
              <w:spacing w:before="82" w:line="208" w:lineRule="auto"/>
              <w:rPr/>
            </w:pPr>
            <w:r>
              <w:rPr>
                <w:b/>
                <w:bCs/>
                <w:spacing w:val="-13"/>
              </w:rPr>
              <w:t>设备名称</w:t>
            </w:r>
          </w:p>
        </w:tc>
        <w:tc>
          <w:tcPr>
            <w:tcW w:w="2084" w:type="dxa"/>
            <w:vAlign w:val="top"/>
          </w:tcPr>
          <w:p>
            <w:pPr>
              <w:pStyle w:val="TableText"/>
              <w:ind w:left="495"/>
              <w:spacing w:before="82" w:line="208" w:lineRule="auto"/>
              <w:rPr/>
            </w:pPr>
            <w:r>
              <w:rPr>
                <w:b/>
                <w:bCs/>
                <w:spacing w:val="-15"/>
              </w:rPr>
              <w:t>型号及规格</w:t>
            </w:r>
          </w:p>
        </w:tc>
        <w:tc>
          <w:tcPr>
            <w:tcW w:w="1269" w:type="dxa"/>
            <w:vAlign w:val="top"/>
          </w:tcPr>
          <w:p>
            <w:pPr>
              <w:pStyle w:val="TableText"/>
              <w:ind w:left="422"/>
              <w:spacing w:before="82" w:line="208" w:lineRule="auto"/>
              <w:rPr/>
            </w:pPr>
            <w:r>
              <w:rPr>
                <w:b/>
                <w:bCs/>
                <w:spacing w:val="-10"/>
              </w:rPr>
              <w:t>单位</w:t>
            </w:r>
          </w:p>
        </w:tc>
        <w:tc>
          <w:tcPr>
            <w:tcW w:w="769" w:type="dxa"/>
            <w:vAlign w:val="top"/>
          </w:tcPr>
          <w:p>
            <w:pPr>
              <w:pStyle w:val="TableText"/>
              <w:ind w:left="172"/>
              <w:spacing w:before="82" w:line="208" w:lineRule="auto"/>
              <w:rPr/>
            </w:pPr>
            <w:r>
              <w:rPr>
                <w:b/>
                <w:bCs/>
                <w:spacing w:val="-11"/>
              </w:rPr>
              <w:t>数量</w:t>
            </w:r>
          </w:p>
        </w:tc>
        <w:tc>
          <w:tcPr>
            <w:tcW w:w="1776" w:type="dxa"/>
            <w:vAlign w:val="top"/>
            <w:vMerge w:val="continue"/>
            <w:tcBorders>
              <w:right w:val="nil"/>
              <w:top w:val="nil"/>
            </w:tcBorders>
          </w:tcPr>
          <w:p>
            <w:pPr>
              <w:rPr>
                <w:rFonts w:ascii="Arial"/>
                <w:sz w:val="21"/>
              </w:rPr>
            </w:pPr>
            <w:r/>
          </w:p>
        </w:tc>
      </w:tr>
      <w:tr>
        <w:trPr>
          <w:trHeight w:val="469" w:hRule="atLeast"/>
        </w:trPr>
        <w:tc>
          <w:tcPr>
            <w:tcW w:w="998" w:type="dxa"/>
            <w:vAlign w:val="top"/>
            <w:tcBorders>
              <w:left w:val="nil"/>
            </w:tcBorders>
          </w:tcPr>
          <w:p>
            <w:pPr>
              <w:ind w:left="421"/>
              <w:spacing w:before="177"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10</w:t>
            </w:r>
          </w:p>
        </w:tc>
        <w:tc>
          <w:tcPr>
            <w:tcW w:w="2139" w:type="dxa"/>
            <w:vAlign w:val="top"/>
          </w:tcPr>
          <w:p>
            <w:pPr>
              <w:pStyle w:val="TableText"/>
              <w:ind w:left="282"/>
              <w:spacing w:before="138" w:line="230" w:lineRule="auto"/>
              <w:rPr/>
            </w:pPr>
            <w:r>
              <w:rPr>
                <w:rFonts w:ascii="Times New Roman" w:hAnsi="Times New Roman" w:eastAsia="Times New Roman" w:cs="Times New Roman"/>
                <w:spacing w:val="-16"/>
              </w:rPr>
              <w:t>10</w:t>
            </w:r>
            <w:r>
              <w:rPr>
                <w:rFonts w:ascii="Times New Roman" w:hAnsi="Times New Roman" w:eastAsia="Times New Roman" w:cs="Times New Roman"/>
                <w:spacing w:val="14"/>
              </w:rPr>
              <w:t xml:space="preserve"> </w:t>
            </w:r>
            <w:r>
              <w:rPr>
                <w:spacing w:val="-16"/>
              </w:rPr>
              <w:t>吨单梁龙门吊</w:t>
            </w:r>
          </w:p>
        </w:tc>
        <w:tc>
          <w:tcPr>
            <w:tcW w:w="2084" w:type="dxa"/>
            <w:vAlign w:val="top"/>
          </w:tcPr>
          <w:p>
            <w:pPr>
              <w:ind w:left="582"/>
              <w:spacing w:before="55"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3"/>
              </w:rPr>
              <w:t>10T-40m</w:t>
            </w:r>
          </w:p>
        </w:tc>
        <w:tc>
          <w:tcPr>
            <w:tcW w:w="1269" w:type="dxa"/>
            <w:vAlign w:val="top"/>
          </w:tcPr>
          <w:p>
            <w:pPr>
              <w:pStyle w:val="TableText"/>
              <w:ind w:left="591"/>
              <w:spacing w:before="36" w:line="217" w:lineRule="auto"/>
              <w:rPr/>
            </w:pPr>
            <w:r>
              <w:rPr/>
              <w:t>台</w:t>
            </w:r>
          </w:p>
        </w:tc>
        <w:tc>
          <w:tcPr>
            <w:tcW w:w="769" w:type="dxa"/>
            <w:vAlign w:val="top"/>
          </w:tcPr>
          <w:p>
            <w:pPr>
              <w:ind w:left="334"/>
              <w:spacing w:before="177"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1776" w:type="dxa"/>
            <w:vAlign w:val="top"/>
            <w:tcBorders>
              <w:right w:val="nil"/>
            </w:tcBorders>
          </w:tcPr>
          <w:p>
            <w:pPr>
              <w:pStyle w:val="TableText"/>
              <w:ind w:left="561"/>
              <w:spacing w:before="136" w:line="217" w:lineRule="auto"/>
              <w:rPr/>
            </w:pPr>
            <w:r>
              <w:rPr>
                <w:spacing w:val="-9"/>
              </w:rPr>
              <w:t>堆场用</w:t>
            </w:r>
          </w:p>
        </w:tc>
      </w:tr>
      <w:tr>
        <w:trPr>
          <w:trHeight w:val="471" w:hRule="atLeast"/>
        </w:trPr>
        <w:tc>
          <w:tcPr>
            <w:tcW w:w="998" w:type="dxa"/>
            <w:vAlign w:val="top"/>
            <w:tcBorders>
              <w:left w:val="nil"/>
            </w:tcBorders>
          </w:tcPr>
          <w:p>
            <w:pPr>
              <w:ind w:left="426"/>
              <w:spacing w:before="180"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2"/>
              </w:rPr>
              <w:t>11</w:t>
            </w:r>
          </w:p>
        </w:tc>
        <w:tc>
          <w:tcPr>
            <w:tcW w:w="2139" w:type="dxa"/>
            <w:vAlign w:val="top"/>
          </w:tcPr>
          <w:p>
            <w:pPr>
              <w:pStyle w:val="TableText"/>
              <w:ind w:left="258"/>
              <w:spacing w:before="141" w:line="231" w:lineRule="auto"/>
              <w:rPr/>
            </w:pPr>
            <w:r>
              <w:rPr>
                <w:rFonts w:ascii="Times New Roman" w:hAnsi="Times New Roman" w:eastAsia="Times New Roman" w:cs="Times New Roman"/>
                <w:spacing w:val="-10"/>
              </w:rPr>
              <w:t>40 </w:t>
            </w:r>
            <w:r>
              <w:rPr>
                <w:spacing w:val="-10"/>
              </w:rPr>
              <w:t>吨双梁龙门吊</w:t>
            </w:r>
          </w:p>
        </w:tc>
        <w:tc>
          <w:tcPr>
            <w:tcW w:w="2084" w:type="dxa"/>
            <w:vAlign w:val="top"/>
          </w:tcPr>
          <w:p>
            <w:pPr>
              <w:ind w:left="558"/>
              <w:spacing w:before="5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40T-40m</w:t>
            </w:r>
          </w:p>
        </w:tc>
        <w:tc>
          <w:tcPr>
            <w:tcW w:w="1269" w:type="dxa"/>
            <w:vAlign w:val="top"/>
          </w:tcPr>
          <w:p>
            <w:pPr>
              <w:pStyle w:val="TableText"/>
              <w:ind w:left="591"/>
              <w:spacing w:before="39" w:line="217" w:lineRule="auto"/>
              <w:rPr/>
            </w:pPr>
            <w:r>
              <w:rPr/>
              <w:t>台</w:t>
            </w:r>
          </w:p>
        </w:tc>
        <w:tc>
          <w:tcPr>
            <w:tcW w:w="769" w:type="dxa"/>
            <w:vAlign w:val="top"/>
          </w:tcPr>
          <w:p>
            <w:pPr>
              <w:ind w:left="352"/>
              <w:spacing w:before="180" w:line="235" w:lineRule="auto"/>
              <w:outlineLvl w:val="1"/>
              <w:rPr>
                <w:rFonts w:ascii="Times New Roman" w:hAnsi="Times New Roman" w:eastAsia="Times New Roman" w:cs="Times New Roman"/>
                <w:sz w:val="24"/>
                <w:szCs w:val="24"/>
              </w:rPr>
            </w:pPr>
            <w:bookmarkStart w:name="bookmark20" w:id="8"/>
            <w:bookmarkEnd w:id="8"/>
            <w:r>
              <w:rPr>
                <w:rFonts w:ascii="Times New Roman" w:hAnsi="Times New Roman" w:eastAsia="Times New Roman" w:cs="Times New Roman"/>
                <w:sz w:val="24"/>
                <w:szCs w:val="24"/>
              </w:rPr>
              <w:t>1</w:t>
            </w:r>
          </w:p>
        </w:tc>
        <w:tc>
          <w:tcPr>
            <w:tcW w:w="1776" w:type="dxa"/>
            <w:vAlign w:val="top"/>
            <w:tcBorders>
              <w:right w:val="nil"/>
            </w:tcBorders>
          </w:tcPr>
          <w:p>
            <w:pPr>
              <w:pStyle w:val="TableText"/>
              <w:ind w:left="561"/>
              <w:spacing w:before="140" w:line="217" w:lineRule="auto"/>
              <w:rPr/>
            </w:pPr>
            <w:r>
              <w:rPr>
                <w:spacing w:val="-9"/>
              </w:rPr>
              <w:t>堆场用</w:t>
            </w:r>
          </w:p>
        </w:tc>
      </w:tr>
      <w:tr>
        <w:trPr>
          <w:trHeight w:val="471" w:hRule="atLeast"/>
        </w:trPr>
        <w:tc>
          <w:tcPr>
            <w:tcW w:w="998" w:type="dxa"/>
            <w:vAlign w:val="top"/>
            <w:tcBorders>
              <w:left w:val="nil"/>
            </w:tcBorders>
          </w:tcPr>
          <w:p>
            <w:pPr>
              <w:ind w:left="421"/>
              <w:spacing w:before="179"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12</w:t>
            </w:r>
          </w:p>
        </w:tc>
        <w:tc>
          <w:tcPr>
            <w:tcW w:w="2139" w:type="dxa"/>
            <w:vAlign w:val="top"/>
          </w:tcPr>
          <w:p>
            <w:pPr>
              <w:pStyle w:val="TableText"/>
              <w:ind w:left="505"/>
              <w:spacing w:before="140" w:line="230" w:lineRule="auto"/>
              <w:rPr/>
            </w:pPr>
            <w:r>
              <w:rPr>
                <w:rFonts w:ascii="Times New Roman" w:hAnsi="Times New Roman" w:eastAsia="Times New Roman" w:cs="Times New Roman"/>
                <w:spacing w:val="-15"/>
              </w:rPr>
              <w:t>10</w:t>
            </w:r>
            <w:r>
              <w:rPr>
                <w:rFonts w:ascii="Times New Roman" w:hAnsi="Times New Roman" w:eastAsia="Times New Roman" w:cs="Times New Roman"/>
                <w:spacing w:val="10"/>
              </w:rPr>
              <w:t xml:space="preserve"> </w:t>
            </w:r>
            <w:r>
              <w:rPr>
                <w:spacing w:val="-15"/>
              </w:rPr>
              <w:t>吨台架吊</w:t>
            </w:r>
          </w:p>
        </w:tc>
        <w:tc>
          <w:tcPr>
            <w:tcW w:w="2084" w:type="dxa"/>
            <w:vAlign w:val="top"/>
          </w:tcPr>
          <w:p>
            <w:pPr>
              <w:ind w:left="925"/>
              <w:spacing w:before="180"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2"/>
              </w:rPr>
              <w:t>10t</w:t>
            </w:r>
          </w:p>
        </w:tc>
        <w:tc>
          <w:tcPr>
            <w:tcW w:w="1269" w:type="dxa"/>
            <w:vAlign w:val="top"/>
          </w:tcPr>
          <w:p>
            <w:pPr>
              <w:pStyle w:val="TableText"/>
              <w:ind w:left="591"/>
              <w:spacing w:before="38" w:line="217" w:lineRule="auto"/>
              <w:rPr/>
            </w:pPr>
            <w:r>
              <w:rPr/>
              <w:t>台</w:t>
            </w:r>
          </w:p>
        </w:tc>
        <w:tc>
          <w:tcPr>
            <w:tcW w:w="769" w:type="dxa"/>
            <w:vAlign w:val="top"/>
          </w:tcPr>
          <w:p>
            <w:pPr>
              <w:ind w:left="334"/>
              <w:spacing w:before="180"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c>
          <w:tcPr>
            <w:tcW w:w="1776" w:type="dxa"/>
            <w:vAlign w:val="top"/>
            <w:tcBorders>
              <w:right w:val="nil"/>
            </w:tcBorders>
          </w:tcPr>
          <w:p>
            <w:pPr>
              <w:rPr>
                <w:rFonts w:ascii="Arial"/>
                <w:sz w:val="21"/>
              </w:rPr>
            </w:pPr>
            <w:r/>
          </w:p>
        </w:tc>
      </w:tr>
      <w:tr>
        <w:trPr>
          <w:trHeight w:val="469" w:hRule="atLeast"/>
        </w:trPr>
        <w:tc>
          <w:tcPr>
            <w:tcW w:w="998" w:type="dxa"/>
            <w:vAlign w:val="top"/>
            <w:tcBorders>
              <w:left w:val="nil"/>
            </w:tcBorders>
          </w:tcPr>
          <w:p>
            <w:pPr>
              <w:ind w:left="421"/>
              <w:spacing w:before="182"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13</w:t>
            </w:r>
          </w:p>
        </w:tc>
        <w:tc>
          <w:tcPr>
            <w:tcW w:w="2139" w:type="dxa"/>
            <w:vAlign w:val="top"/>
          </w:tcPr>
          <w:p>
            <w:pPr>
              <w:pStyle w:val="TableText"/>
              <w:ind w:left="481"/>
              <w:spacing w:before="142" w:line="230" w:lineRule="auto"/>
              <w:rPr/>
            </w:pPr>
            <w:r>
              <w:rPr>
                <w:rFonts w:ascii="Times New Roman" w:hAnsi="Times New Roman" w:eastAsia="Times New Roman" w:cs="Times New Roman"/>
                <w:spacing w:val="-11"/>
              </w:rPr>
              <w:t>40</w:t>
            </w:r>
            <w:r>
              <w:rPr>
                <w:rFonts w:ascii="Times New Roman" w:hAnsi="Times New Roman" w:eastAsia="Times New Roman" w:cs="Times New Roman"/>
                <w:spacing w:val="10"/>
              </w:rPr>
              <w:t xml:space="preserve"> </w:t>
            </w:r>
            <w:r>
              <w:rPr>
                <w:spacing w:val="-11"/>
              </w:rPr>
              <w:t>吨台架吊</w:t>
            </w:r>
          </w:p>
        </w:tc>
        <w:tc>
          <w:tcPr>
            <w:tcW w:w="2084" w:type="dxa"/>
            <w:vAlign w:val="top"/>
          </w:tcPr>
          <w:p>
            <w:pPr>
              <w:ind w:left="901"/>
              <w:spacing w:before="182"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40t</w:t>
            </w:r>
          </w:p>
        </w:tc>
        <w:tc>
          <w:tcPr>
            <w:tcW w:w="1269" w:type="dxa"/>
            <w:vAlign w:val="top"/>
          </w:tcPr>
          <w:p>
            <w:pPr>
              <w:pStyle w:val="TableText"/>
              <w:ind w:left="591"/>
              <w:spacing w:before="40" w:line="217" w:lineRule="auto"/>
              <w:rPr/>
            </w:pPr>
            <w:r>
              <w:rPr/>
              <w:t>台</w:t>
            </w:r>
          </w:p>
        </w:tc>
        <w:tc>
          <w:tcPr>
            <w:tcW w:w="769" w:type="dxa"/>
            <w:vAlign w:val="top"/>
          </w:tcPr>
          <w:p>
            <w:pPr>
              <w:ind w:left="352"/>
              <w:spacing w:before="181"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776" w:type="dxa"/>
            <w:vAlign w:val="top"/>
            <w:tcBorders>
              <w:right w:val="nil"/>
            </w:tcBorders>
          </w:tcPr>
          <w:p>
            <w:pPr>
              <w:rPr>
                <w:rFonts w:ascii="Arial"/>
                <w:sz w:val="21"/>
              </w:rPr>
            </w:pPr>
            <w:r/>
          </w:p>
        </w:tc>
      </w:tr>
      <w:tr>
        <w:trPr>
          <w:trHeight w:val="366" w:hRule="atLeast"/>
        </w:trPr>
        <w:tc>
          <w:tcPr>
            <w:tcW w:w="998" w:type="dxa"/>
            <w:vAlign w:val="top"/>
            <w:tcBorders>
              <w:left w:val="nil"/>
            </w:tcBorders>
          </w:tcPr>
          <w:p>
            <w:pPr>
              <w:ind w:left="421"/>
              <w:spacing w:before="132" w:line="19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14</w:t>
            </w:r>
          </w:p>
        </w:tc>
        <w:tc>
          <w:tcPr>
            <w:tcW w:w="2139" w:type="dxa"/>
            <w:vAlign w:val="top"/>
          </w:tcPr>
          <w:p>
            <w:pPr>
              <w:pStyle w:val="TableText"/>
              <w:ind w:left="752"/>
              <w:spacing w:before="92" w:line="203" w:lineRule="auto"/>
              <w:rPr/>
            </w:pPr>
            <w:r>
              <w:rPr>
                <w:spacing w:val="-13"/>
              </w:rPr>
              <w:t>牵引车</w:t>
            </w:r>
          </w:p>
        </w:tc>
        <w:tc>
          <w:tcPr>
            <w:tcW w:w="2084" w:type="dxa"/>
            <w:vAlign w:val="top"/>
          </w:tcPr>
          <w:p>
            <w:pPr>
              <w:ind w:left="901"/>
              <w:spacing w:before="132" w:line="19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40t</w:t>
            </w:r>
          </w:p>
        </w:tc>
        <w:tc>
          <w:tcPr>
            <w:tcW w:w="1269" w:type="dxa"/>
            <w:vAlign w:val="top"/>
          </w:tcPr>
          <w:p>
            <w:pPr>
              <w:pStyle w:val="TableText"/>
              <w:ind w:left="529"/>
              <w:spacing w:before="92" w:line="203" w:lineRule="auto"/>
              <w:rPr/>
            </w:pPr>
            <w:r>
              <w:rPr/>
              <w:t>辆</w:t>
            </w:r>
          </w:p>
        </w:tc>
        <w:tc>
          <w:tcPr>
            <w:tcW w:w="769" w:type="dxa"/>
            <w:vAlign w:val="top"/>
          </w:tcPr>
          <w:p>
            <w:pPr>
              <w:ind w:left="328"/>
              <w:spacing w:before="132" w:line="19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1776" w:type="dxa"/>
            <w:vAlign w:val="top"/>
            <w:tcBorders>
              <w:right w:val="nil"/>
            </w:tcBorders>
          </w:tcPr>
          <w:p>
            <w:pPr>
              <w:rPr>
                <w:rFonts w:ascii="Arial"/>
                <w:sz w:val="21"/>
              </w:rPr>
            </w:pPr>
            <w:r/>
          </w:p>
        </w:tc>
      </w:tr>
      <w:tr>
        <w:trPr>
          <w:trHeight w:val="363" w:hRule="atLeast"/>
        </w:trPr>
        <w:tc>
          <w:tcPr>
            <w:tcW w:w="998" w:type="dxa"/>
            <w:vAlign w:val="top"/>
            <w:tcBorders>
              <w:left w:val="nil"/>
            </w:tcBorders>
          </w:tcPr>
          <w:p>
            <w:pPr>
              <w:ind w:left="421"/>
              <w:spacing w:before="131" w:line="19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15</w:t>
            </w:r>
          </w:p>
        </w:tc>
        <w:tc>
          <w:tcPr>
            <w:tcW w:w="2139" w:type="dxa"/>
            <w:vAlign w:val="top"/>
          </w:tcPr>
          <w:p>
            <w:pPr>
              <w:pStyle w:val="TableText"/>
              <w:ind w:left="743"/>
              <w:spacing w:before="91" w:line="201" w:lineRule="auto"/>
              <w:rPr/>
            </w:pPr>
            <w:r>
              <w:rPr>
                <w:spacing w:val="-10"/>
              </w:rPr>
              <w:t>平板车</w:t>
            </w:r>
          </w:p>
        </w:tc>
        <w:tc>
          <w:tcPr>
            <w:tcW w:w="2084" w:type="dxa"/>
            <w:vAlign w:val="top"/>
          </w:tcPr>
          <w:p>
            <w:pPr>
              <w:ind w:left="925"/>
              <w:spacing w:before="131" w:line="19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2"/>
              </w:rPr>
              <w:t>10t</w:t>
            </w:r>
          </w:p>
        </w:tc>
        <w:tc>
          <w:tcPr>
            <w:tcW w:w="1269" w:type="dxa"/>
            <w:vAlign w:val="top"/>
          </w:tcPr>
          <w:p>
            <w:pPr>
              <w:pStyle w:val="TableText"/>
              <w:ind w:left="529"/>
              <w:spacing w:before="91" w:line="201" w:lineRule="auto"/>
              <w:rPr/>
            </w:pPr>
            <w:r>
              <w:rPr/>
              <w:t>辆</w:t>
            </w:r>
          </w:p>
        </w:tc>
        <w:tc>
          <w:tcPr>
            <w:tcW w:w="769" w:type="dxa"/>
            <w:vAlign w:val="top"/>
          </w:tcPr>
          <w:p>
            <w:pPr>
              <w:ind w:left="297"/>
              <w:spacing w:before="131" w:line="19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12</w:t>
            </w:r>
          </w:p>
        </w:tc>
        <w:tc>
          <w:tcPr>
            <w:tcW w:w="1776" w:type="dxa"/>
            <w:vAlign w:val="top"/>
            <w:tcBorders>
              <w:right w:val="nil"/>
            </w:tcBorders>
          </w:tcPr>
          <w:p>
            <w:pPr>
              <w:rPr>
                <w:rFonts w:ascii="Arial"/>
                <w:sz w:val="21"/>
              </w:rPr>
            </w:pPr>
            <w:r/>
          </w:p>
        </w:tc>
      </w:tr>
      <w:tr>
        <w:trPr>
          <w:trHeight w:val="364" w:hRule="atLeast"/>
        </w:trPr>
        <w:tc>
          <w:tcPr>
            <w:tcW w:w="998" w:type="dxa"/>
            <w:vAlign w:val="top"/>
            <w:tcBorders>
              <w:left w:val="nil"/>
            </w:tcBorders>
          </w:tcPr>
          <w:p>
            <w:pPr>
              <w:ind w:left="421"/>
              <w:spacing w:before="133" w:line="19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16</w:t>
            </w:r>
          </w:p>
        </w:tc>
        <w:tc>
          <w:tcPr>
            <w:tcW w:w="2139" w:type="dxa"/>
            <w:vAlign w:val="top"/>
          </w:tcPr>
          <w:p>
            <w:pPr>
              <w:pStyle w:val="TableText"/>
              <w:ind w:left="362"/>
              <w:spacing w:before="94" w:line="200" w:lineRule="auto"/>
              <w:rPr/>
            </w:pPr>
            <w:r>
              <w:rPr>
                <w:rFonts w:ascii="Times New Roman" w:hAnsi="Times New Roman" w:eastAsia="Times New Roman" w:cs="Times New Roman"/>
                <w:spacing w:val="-10"/>
              </w:rPr>
              <w:t>3T </w:t>
            </w:r>
            <w:r>
              <w:rPr>
                <w:spacing w:val="-10"/>
              </w:rPr>
              <w:t>叉式装卸车</w:t>
            </w:r>
          </w:p>
        </w:tc>
        <w:tc>
          <w:tcPr>
            <w:tcW w:w="2084" w:type="dxa"/>
            <w:vAlign w:val="top"/>
          </w:tcPr>
          <w:p>
            <w:pPr>
              <w:pStyle w:val="TableText"/>
              <w:ind w:left="343"/>
              <w:spacing w:before="94" w:line="200" w:lineRule="auto"/>
              <w:rPr>
                <w:rFonts w:ascii="Times New Roman" w:hAnsi="Times New Roman" w:eastAsia="Times New Roman" w:cs="Times New Roman"/>
              </w:rPr>
            </w:pPr>
            <w:r>
              <w:rPr>
                <w:spacing w:val="-10"/>
              </w:rPr>
              <w:t>提升高度</w:t>
            </w:r>
            <w:r>
              <w:rPr>
                <w:spacing w:val="-71"/>
              </w:rPr>
              <w:t xml:space="preserve"> </w:t>
            </w:r>
            <w:r>
              <w:rPr>
                <w:rFonts w:ascii="Times New Roman" w:hAnsi="Times New Roman" w:eastAsia="Times New Roman" w:cs="Times New Roman"/>
                <w:spacing w:val="-10"/>
              </w:rPr>
              <w:t>3.3m</w:t>
            </w:r>
          </w:p>
        </w:tc>
        <w:tc>
          <w:tcPr>
            <w:tcW w:w="1269" w:type="dxa"/>
            <w:vAlign w:val="top"/>
          </w:tcPr>
          <w:p>
            <w:pPr>
              <w:pStyle w:val="TableText"/>
              <w:ind w:left="529"/>
              <w:spacing w:before="94" w:line="200" w:lineRule="auto"/>
              <w:rPr/>
            </w:pPr>
            <w:r>
              <w:rPr/>
              <w:t>辆</w:t>
            </w:r>
          </w:p>
        </w:tc>
        <w:tc>
          <w:tcPr>
            <w:tcW w:w="769" w:type="dxa"/>
            <w:vAlign w:val="top"/>
          </w:tcPr>
          <w:p>
            <w:pPr>
              <w:ind w:left="334"/>
              <w:spacing w:before="133" w:line="19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1776" w:type="dxa"/>
            <w:vAlign w:val="top"/>
            <w:tcBorders>
              <w:right w:val="nil"/>
            </w:tcBorders>
          </w:tcPr>
          <w:p>
            <w:pPr>
              <w:rPr>
                <w:rFonts w:ascii="Arial"/>
                <w:sz w:val="21"/>
              </w:rPr>
            </w:pPr>
            <w:r/>
          </w:p>
        </w:tc>
      </w:tr>
      <w:tr>
        <w:trPr>
          <w:trHeight w:val="363" w:hRule="atLeast"/>
        </w:trPr>
        <w:tc>
          <w:tcPr>
            <w:tcW w:w="998" w:type="dxa"/>
            <w:vAlign w:val="top"/>
            <w:tcBorders>
              <w:left w:val="nil"/>
            </w:tcBorders>
          </w:tcPr>
          <w:p>
            <w:pPr>
              <w:ind w:left="421"/>
              <w:spacing w:before="133" w:line="19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17</w:t>
            </w:r>
          </w:p>
        </w:tc>
        <w:tc>
          <w:tcPr>
            <w:tcW w:w="2139" w:type="dxa"/>
            <w:vAlign w:val="top"/>
          </w:tcPr>
          <w:p>
            <w:pPr>
              <w:pStyle w:val="TableText"/>
              <w:ind w:left="364"/>
              <w:spacing w:before="94" w:line="199" w:lineRule="auto"/>
              <w:rPr/>
            </w:pPr>
            <w:r>
              <w:rPr>
                <w:rFonts w:ascii="Times New Roman" w:hAnsi="Times New Roman" w:eastAsia="Times New Roman" w:cs="Times New Roman"/>
                <w:spacing w:val="-10"/>
              </w:rPr>
              <w:t>5T </w:t>
            </w:r>
            <w:r>
              <w:rPr>
                <w:spacing w:val="-10"/>
              </w:rPr>
              <w:t>叉式装卸车</w:t>
            </w:r>
          </w:p>
        </w:tc>
        <w:tc>
          <w:tcPr>
            <w:tcW w:w="2084" w:type="dxa"/>
            <w:vAlign w:val="top"/>
          </w:tcPr>
          <w:p>
            <w:pPr>
              <w:pStyle w:val="TableText"/>
              <w:ind w:left="343"/>
              <w:spacing w:before="94" w:line="199" w:lineRule="auto"/>
              <w:rPr>
                <w:rFonts w:ascii="Times New Roman" w:hAnsi="Times New Roman" w:eastAsia="Times New Roman" w:cs="Times New Roman"/>
              </w:rPr>
            </w:pPr>
            <w:r>
              <w:rPr>
                <w:spacing w:val="-10"/>
              </w:rPr>
              <w:t>提升高度</w:t>
            </w:r>
            <w:r>
              <w:rPr>
                <w:spacing w:val="-71"/>
              </w:rPr>
              <w:t xml:space="preserve"> </w:t>
            </w:r>
            <w:r>
              <w:rPr>
                <w:rFonts w:ascii="Times New Roman" w:hAnsi="Times New Roman" w:eastAsia="Times New Roman" w:cs="Times New Roman"/>
                <w:spacing w:val="-10"/>
              </w:rPr>
              <w:t>3.3m</w:t>
            </w:r>
          </w:p>
        </w:tc>
        <w:tc>
          <w:tcPr>
            <w:tcW w:w="1269" w:type="dxa"/>
            <w:vAlign w:val="top"/>
          </w:tcPr>
          <w:p>
            <w:pPr>
              <w:pStyle w:val="TableText"/>
              <w:ind w:left="529"/>
              <w:spacing w:before="94" w:line="199" w:lineRule="auto"/>
              <w:rPr/>
            </w:pPr>
            <w:r>
              <w:rPr/>
              <w:t>辆</w:t>
            </w:r>
          </w:p>
        </w:tc>
        <w:tc>
          <w:tcPr>
            <w:tcW w:w="769" w:type="dxa"/>
            <w:vAlign w:val="top"/>
          </w:tcPr>
          <w:p>
            <w:pPr>
              <w:ind w:left="352"/>
              <w:spacing w:before="133" w:line="19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776" w:type="dxa"/>
            <w:vAlign w:val="top"/>
            <w:tcBorders>
              <w:right w:val="nil"/>
            </w:tcBorders>
          </w:tcPr>
          <w:p>
            <w:pPr>
              <w:rPr>
                <w:rFonts w:ascii="Arial"/>
                <w:sz w:val="21"/>
              </w:rPr>
            </w:pPr>
            <w:r/>
          </w:p>
        </w:tc>
      </w:tr>
      <w:tr>
        <w:trPr>
          <w:trHeight w:val="363" w:hRule="atLeast"/>
        </w:trPr>
        <w:tc>
          <w:tcPr>
            <w:tcW w:w="998" w:type="dxa"/>
            <w:vAlign w:val="top"/>
            <w:tcBorders>
              <w:left w:val="nil"/>
            </w:tcBorders>
          </w:tcPr>
          <w:p>
            <w:pPr>
              <w:ind w:left="421"/>
              <w:spacing w:before="135" w:line="18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18</w:t>
            </w:r>
          </w:p>
        </w:tc>
        <w:tc>
          <w:tcPr>
            <w:tcW w:w="2139" w:type="dxa"/>
            <w:vAlign w:val="top"/>
          </w:tcPr>
          <w:p>
            <w:pPr>
              <w:pStyle w:val="TableText"/>
              <w:ind w:left="545"/>
              <w:spacing w:before="95" w:line="198" w:lineRule="auto"/>
              <w:rPr/>
            </w:pPr>
            <w:r>
              <w:rPr>
                <w:rFonts w:ascii="Times New Roman" w:hAnsi="Times New Roman" w:eastAsia="Times New Roman" w:cs="Times New Roman"/>
                <w:spacing w:val="-13"/>
              </w:rPr>
              <w:t>3</w:t>
            </w:r>
            <w:r>
              <w:rPr>
                <w:rFonts w:ascii="Times New Roman" w:hAnsi="Times New Roman" w:eastAsia="Times New Roman" w:cs="Times New Roman"/>
                <w:spacing w:val="10"/>
              </w:rPr>
              <w:t xml:space="preserve"> </w:t>
            </w:r>
            <w:r>
              <w:rPr>
                <w:spacing w:val="-13"/>
              </w:rPr>
              <w:t>吨装载机</w:t>
            </w:r>
          </w:p>
        </w:tc>
        <w:tc>
          <w:tcPr>
            <w:tcW w:w="2084" w:type="dxa"/>
            <w:vAlign w:val="top"/>
          </w:tcPr>
          <w:p>
            <w:pPr>
              <w:ind w:left="790"/>
              <w:spacing w:before="139"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ZL50</w:t>
            </w:r>
          </w:p>
        </w:tc>
        <w:tc>
          <w:tcPr>
            <w:tcW w:w="1269" w:type="dxa"/>
            <w:vAlign w:val="top"/>
          </w:tcPr>
          <w:p>
            <w:pPr>
              <w:pStyle w:val="TableText"/>
              <w:ind w:left="558"/>
              <w:spacing w:before="95" w:line="198" w:lineRule="auto"/>
              <w:rPr/>
            </w:pPr>
            <w:r>
              <w:rPr/>
              <w:t>台</w:t>
            </w:r>
          </w:p>
        </w:tc>
        <w:tc>
          <w:tcPr>
            <w:tcW w:w="769" w:type="dxa"/>
            <w:vAlign w:val="top"/>
          </w:tcPr>
          <w:p>
            <w:pPr>
              <w:ind w:left="328"/>
              <w:spacing w:before="135" w:line="18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1776" w:type="dxa"/>
            <w:vAlign w:val="top"/>
            <w:tcBorders>
              <w:right w:val="nil"/>
            </w:tcBorders>
          </w:tcPr>
          <w:p>
            <w:pPr>
              <w:rPr>
                <w:rFonts w:ascii="Arial"/>
                <w:sz w:val="21"/>
              </w:rPr>
            </w:pPr>
            <w:r/>
          </w:p>
        </w:tc>
      </w:tr>
      <w:tr>
        <w:trPr>
          <w:trHeight w:val="471" w:hRule="atLeast"/>
        </w:trPr>
        <w:tc>
          <w:tcPr>
            <w:tcW w:w="998" w:type="dxa"/>
            <w:vAlign w:val="top"/>
            <w:tcBorders>
              <w:left w:val="nil"/>
            </w:tcBorders>
          </w:tcPr>
          <w:p>
            <w:pPr>
              <w:ind w:left="421"/>
              <w:spacing w:before="192"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19</w:t>
            </w:r>
          </w:p>
        </w:tc>
        <w:tc>
          <w:tcPr>
            <w:tcW w:w="2139" w:type="dxa"/>
            <w:vAlign w:val="top"/>
          </w:tcPr>
          <w:p>
            <w:pPr>
              <w:pStyle w:val="TableText"/>
              <w:ind w:left="747"/>
              <w:spacing w:before="152" w:line="215" w:lineRule="auto"/>
              <w:rPr/>
            </w:pPr>
            <w:r>
              <w:rPr>
                <w:spacing w:val="-11"/>
              </w:rPr>
              <w:t>轮胎吊</w:t>
            </w:r>
          </w:p>
        </w:tc>
        <w:tc>
          <w:tcPr>
            <w:tcW w:w="2084" w:type="dxa"/>
            <w:vAlign w:val="top"/>
          </w:tcPr>
          <w:p>
            <w:pPr>
              <w:ind w:left="925"/>
              <w:spacing w:before="192"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2"/>
              </w:rPr>
              <w:t>16t</w:t>
            </w:r>
          </w:p>
        </w:tc>
        <w:tc>
          <w:tcPr>
            <w:tcW w:w="1269" w:type="dxa"/>
            <w:vAlign w:val="top"/>
          </w:tcPr>
          <w:p>
            <w:pPr>
              <w:pStyle w:val="TableText"/>
              <w:ind w:left="591"/>
              <w:spacing w:before="48" w:line="217" w:lineRule="auto"/>
              <w:rPr/>
            </w:pPr>
            <w:r>
              <w:rPr/>
              <w:t>台</w:t>
            </w:r>
          </w:p>
        </w:tc>
        <w:tc>
          <w:tcPr>
            <w:tcW w:w="769" w:type="dxa"/>
            <w:vAlign w:val="top"/>
          </w:tcPr>
          <w:p>
            <w:pPr>
              <w:ind w:left="335"/>
              <w:spacing w:before="192"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1776" w:type="dxa"/>
            <w:vAlign w:val="top"/>
            <w:tcBorders>
              <w:right w:val="nil"/>
            </w:tcBorders>
          </w:tcPr>
          <w:p>
            <w:pPr>
              <w:rPr>
                <w:rFonts w:ascii="Arial"/>
                <w:sz w:val="21"/>
              </w:rPr>
            </w:pPr>
            <w:r/>
          </w:p>
        </w:tc>
      </w:tr>
      <w:tr>
        <w:trPr>
          <w:trHeight w:val="471" w:hRule="atLeast"/>
        </w:trPr>
        <w:tc>
          <w:tcPr>
            <w:tcW w:w="998" w:type="dxa"/>
            <w:vAlign w:val="top"/>
            <w:tcBorders>
              <w:left w:val="nil"/>
            </w:tcBorders>
          </w:tcPr>
          <w:p>
            <w:pPr>
              <w:ind w:left="398"/>
              <w:spacing w:before="191"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20</w:t>
            </w:r>
          </w:p>
        </w:tc>
        <w:tc>
          <w:tcPr>
            <w:tcW w:w="2139" w:type="dxa"/>
            <w:vAlign w:val="top"/>
          </w:tcPr>
          <w:p>
            <w:pPr>
              <w:pStyle w:val="TableText"/>
              <w:ind w:left="434"/>
              <w:spacing w:before="151" w:line="229" w:lineRule="auto"/>
              <w:rPr/>
            </w:pPr>
            <w:r>
              <w:rPr>
                <w:rFonts w:ascii="Times New Roman" w:hAnsi="Times New Roman" w:eastAsia="Times New Roman" w:cs="Times New Roman"/>
                <w:spacing w:val="-14"/>
              </w:rPr>
              <w:t>5</w:t>
            </w:r>
            <w:r>
              <w:rPr>
                <w:rFonts w:ascii="Times New Roman" w:hAnsi="Times New Roman" w:eastAsia="Times New Roman" w:cs="Times New Roman"/>
                <w:spacing w:val="11"/>
              </w:rPr>
              <w:t xml:space="preserve"> </w:t>
            </w:r>
            <w:r>
              <w:rPr>
                <w:spacing w:val="-14"/>
              </w:rPr>
              <w:t>吨单梁行车</w:t>
            </w:r>
          </w:p>
        </w:tc>
        <w:tc>
          <w:tcPr>
            <w:tcW w:w="2084" w:type="dxa"/>
            <w:vAlign w:val="top"/>
          </w:tcPr>
          <w:p>
            <w:pPr>
              <w:pStyle w:val="TableText"/>
              <w:ind w:left="633"/>
              <w:spacing w:before="152" w:line="225" w:lineRule="auto"/>
              <w:rPr/>
            </w:pPr>
            <w:r>
              <w:rPr>
                <w:rFonts w:ascii="Times New Roman" w:hAnsi="Times New Roman" w:eastAsia="Times New Roman" w:cs="Times New Roman"/>
                <w:spacing w:val="-8"/>
              </w:rPr>
              <w:t>5TLD</w:t>
            </w:r>
            <w:r>
              <w:rPr>
                <w:rFonts w:ascii="Times New Roman" w:hAnsi="Times New Roman" w:eastAsia="Times New Roman" w:cs="Times New Roman"/>
                <w:spacing w:val="7"/>
              </w:rPr>
              <w:t xml:space="preserve"> </w:t>
            </w:r>
            <w:r>
              <w:rPr>
                <w:spacing w:val="-8"/>
              </w:rPr>
              <w:t>型</w:t>
            </w:r>
          </w:p>
        </w:tc>
        <w:tc>
          <w:tcPr>
            <w:tcW w:w="1269" w:type="dxa"/>
            <w:vAlign w:val="top"/>
          </w:tcPr>
          <w:p>
            <w:pPr>
              <w:pStyle w:val="TableText"/>
              <w:ind w:left="591"/>
              <w:spacing w:before="50" w:line="217" w:lineRule="auto"/>
              <w:rPr/>
            </w:pPr>
            <w:r>
              <w:rPr/>
              <w:t>台</w:t>
            </w:r>
          </w:p>
        </w:tc>
        <w:tc>
          <w:tcPr>
            <w:tcW w:w="769" w:type="dxa"/>
            <w:vAlign w:val="top"/>
          </w:tcPr>
          <w:p>
            <w:pPr>
              <w:ind w:left="352"/>
              <w:spacing w:before="191" w:line="23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776" w:type="dxa"/>
            <w:vAlign w:val="top"/>
            <w:tcBorders>
              <w:right w:val="nil"/>
            </w:tcBorders>
          </w:tcPr>
          <w:p>
            <w:pPr>
              <w:rPr>
                <w:rFonts w:ascii="Arial"/>
                <w:sz w:val="21"/>
              </w:rPr>
            </w:pPr>
            <w:r/>
          </w:p>
        </w:tc>
      </w:tr>
      <w:tr>
        <w:trPr>
          <w:trHeight w:val="469" w:hRule="atLeast"/>
        </w:trPr>
        <w:tc>
          <w:tcPr>
            <w:tcW w:w="998" w:type="dxa"/>
            <w:vAlign w:val="top"/>
            <w:tcBorders>
              <w:left w:val="nil"/>
            </w:tcBorders>
          </w:tcPr>
          <w:p>
            <w:pPr>
              <w:ind w:left="398"/>
              <w:spacing w:before="193" w:line="23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21</w:t>
            </w:r>
          </w:p>
        </w:tc>
        <w:tc>
          <w:tcPr>
            <w:tcW w:w="2139" w:type="dxa"/>
            <w:vAlign w:val="top"/>
          </w:tcPr>
          <w:p>
            <w:pPr>
              <w:pStyle w:val="TableText"/>
              <w:ind w:left="395"/>
              <w:spacing w:before="153" w:line="229" w:lineRule="auto"/>
              <w:rPr/>
            </w:pPr>
            <w:r>
              <w:rPr>
                <w:rFonts w:ascii="Times New Roman" w:hAnsi="Times New Roman" w:eastAsia="Times New Roman" w:cs="Times New Roman"/>
                <w:spacing w:val="-16"/>
              </w:rPr>
              <w:t>10</w:t>
            </w:r>
            <w:r>
              <w:rPr>
                <w:rFonts w:ascii="Times New Roman" w:hAnsi="Times New Roman" w:eastAsia="Times New Roman" w:cs="Times New Roman"/>
                <w:spacing w:val="15"/>
                <w:w w:val="101"/>
              </w:rPr>
              <w:t xml:space="preserve"> </w:t>
            </w:r>
            <w:r>
              <w:rPr>
                <w:spacing w:val="-16"/>
              </w:rPr>
              <w:t>吨单梁行车</w:t>
            </w:r>
          </w:p>
        </w:tc>
        <w:tc>
          <w:tcPr>
            <w:tcW w:w="2084" w:type="dxa"/>
            <w:vAlign w:val="top"/>
          </w:tcPr>
          <w:p>
            <w:pPr>
              <w:pStyle w:val="TableText"/>
              <w:ind w:left="594"/>
              <w:spacing w:before="153" w:line="225" w:lineRule="auto"/>
              <w:rPr/>
            </w:pPr>
            <w:r>
              <w:rPr>
                <w:rFonts w:ascii="Times New Roman" w:hAnsi="Times New Roman" w:eastAsia="Times New Roman" w:cs="Times New Roman"/>
                <w:spacing w:val="-11"/>
              </w:rPr>
              <w:t>10TLD</w:t>
            </w:r>
            <w:r>
              <w:rPr>
                <w:rFonts w:ascii="Times New Roman" w:hAnsi="Times New Roman" w:eastAsia="Times New Roman" w:cs="Times New Roman"/>
                <w:spacing w:val="10"/>
              </w:rPr>
              <w:t xml:space="preserve"> </w:t>
            </w:r>
            <w:r>
              <w:rPr>
                <w:spacing w:val="-11"/>
              </w:rPr>
              <w:t>型</w:t>
            </w:r>
          </w:p>
        </w:tc>
        <w:tc>
          <w:tcPr>
            <w:tcW w:w="1269" w:type="dxa"/>
            <w:vAlign w:val="top"/>
          </w:tcPr>
          <w:p>
            <w:pPr>
              <w:pStyle w:val="TableText"/>
              <w:ind w:left="591"/>
              <w:spacing w:before="51" w:line="217" w:lineRule="auto"/>
              <w:rPr/>
            </w:pPr>
            <w:r>
              <w:rPr/>
              <w:t>台</w:t>
            </w:r>
          </w:p>
        </w:tc>
        <w:tc>
          <w:tcPr>
            <w:tcW w:w="769" w:type="dxa"/>
            <w:vAlign w:val="top"/>
          </w:tcPr>
          <w:p>
            <w:pPr>
              <w:ind w:left="352"/>
              <w:spacing w:before="193" w:line="23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776" w:type="dxa"/>
            <w:vAlign w:val="top"/>
            <w:tcBorders>
              <w:right w:val="nil"/>
            </w:tcBorders>
          </w:tcPr>
          <w:p>
            <w:pPr>
              <w:rPr>
                <w:rFonts w:ascii="Arial"/>
                <w:sz w:val="21"/>
              </w:rPr>
            </w:pPr>
            <w:r/>
          </w:p>
        </w:tc>
      </w:tr>
      <w:tr>
        <w:trPr>
          <w:trHeight w:val="471" w:hRule="atLeast"/>
        </w:trPr>
        <w:tc>
          <w:tcPr>
            <w:tcW w:w="998" w:type="dxa"/>
            <w:vAlign w:val="top"/>
            <w:tcBorders>
              <w:left w:val="nil"/>
            </w:tcBorders>
          </w:tcPr>
          <w:p>
            <w:pPr>
              <w:ind w:left="398"/>
              <w:spacing w:before="196" w:line="23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22</w:t>
            </w:r>
          </w:p>
        </w:tc>
        <w:tc>
          <w:tcPr>
            <w:tcW w:w="2139" w:type="dxa"/>
            <w:vAlign w:val="top"/>
          </w:tcPr>
          <w:p>
            <w:pPr>
              <w:pStyle w:val="TableText"/>
              <w:ind w:left="523"/>
              <w:spacing w:before="157" w:line="217" w:lineRule="auto"/>
              <w:rPr/>
            </w:pPr>
            <w:r>
              <w:rPr>
                <w:spacing w:val="-13"/>
              </w:rPr>
              <w:t>轨道龙门吊</w:t>
            </w:r>
          </w:p>
        </w:tc>
        <w:tc>
          <w:tcPr>
            <w:tcW w:w="2084" w:type="dxa"/>
            <w:vAlign w:val="top"/>
          </w:tcPr>
          <w:p>
            <w:pPr>
              <w:ind w:left="901"/>
              <w:spacing w:before="196" w:line="23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40t</w:t>
            </w:r>
          </w:p>
        </w:tc>
        <w:tc>
          <w:tcPr>
            <w:tcW w:w="1269" w:type="dxa"/>
            <w:vAlign w:val="top"/>
          </w:tcPr>
          <w:p>
            <w:pPr>
              <w:pStyle w:val="TableText"/>
              <w:ind w:left="591"/>
              <w:spacing w:before="55" w:line="217" w:lineRule="auto"/>
              <w:rPr/>
            </w:pPr>
            <w:r>
              <w:rPr/>
              <w:t>台</w:t>
            </w:r>
          </w:p>
        </w:tc>
        <w:tc>
          <w:tcPr>
            <w:tcW w:w="769" w:type="dxa"/>
            <w:vAlign w:val="top"/>
          </w:tcPr>
          <w:p>
            <w:pPr>
              <w:ind w:left="329"/>
              <w:spacing w:before="196" w:line="23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776" w:type="dxa"/>
            <w:vAlign w:val="top"/>
            <w:tcBorders>
              <w:right w:val="nil"/>
            </w:tcBorders>
          </w:tcPr>
          <w:p>
            <w:pPr>
              <w:pStyle w:val="TableText"/>
              <w:ind w:left="449"/>
              <w:spacing w:before="157" w:line="217" w:lineRule="auto"/>
              <w:rPr/>
            </w:pPr>
            <w:r>
              <w:rPr>
                <w:spacing w:val="-11"/>
              </w:rPr>
              <w:t>铁水泊位</w:t>
            </w:r>
          </w:p>
        </w:tc>
      </w:tr>
      <w:tr>
        <w:trPr>
          <w:trHeight w:val="471" w:hRule="atLeast"/>
        </w:trPr>
        <w:tc>
          <w:tcPr>
            <w:tcW w:w="998" w:type="dxa"/>
            <w:vAlign w:val="top"/>
            <w:tcBorders>
              <w:left w:val="nil"/>
            </w:tcBorders>
          </w:tcPr>
          <w:p>
            <w:pPr>
              <w:ind w:left="398"/>
              <w:spacing w:before="198" w:line="22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23</w:t>
            </w:r>
          </w:p>
        </w:tc>
        <w:tc>
          <w:tcPr>
            <w:tcW w:w="2139" w:type="dxa"/>
            <w:vAlign w:val="top"/>
          </w:tcPr>
          <w:p>
            <w:pPr>
              <w:pStyle w:val="TableText"/>
              <w:ind w:left="514"/>
              <w:spacing w:before="158" w:line="216" w:lineRule="auto"/>
              <w:rPr/>
            </w:pPr>
            <w:r>
              <w:rPr>
                <w:spacing w:val="-12"/>
              </w:rPr>
              <w:t>皮带电子称</w:t>
            </w:r>
          </w:p>
        </w:tc>
        <w:tc>
          <w:tcPr>
            <w:tcW w:w="2084" w:type="dxa"/>
            <w:vAlign w:val="top"/>
          </w:tcPr>
          <w:p>
            <w:pPr>
              <w:ind w:left="986"/>
              <w:spacing w:before="198" w:line="22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269" w:type="dxa"/>
            <w:vAlign w:val="top"/>
          </w:tcPr>
          <w:p>
            <w:pPr>
              <w:pStyle w:val="TableText"/>
              <w:ind w:left="591"/>
              <w:spacing w:before="54" w:line="217" w:lineRule="auto"/>
              <w:rPr/>
            </w:pPr>
            <w:r>
              <w:rPr/>
              <w:t>台</w:t>
            </w:r>
          </w:p>
        </w:tc>
        <w:tc>
          <w:tcPr>
            <w:tcW w:w="769" w:type="dxa"/>
            <w:vAlign w:val="top"/>
          </w:tcPr>
          <w:p>
            <w:pPr>
              <w:ind w:left="329"/>
              <w:spacing w:before="198" w:line="22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776" w:type="dxa"/>
            <w:vAlign w:val="top"/>
            <w:tcBorders>
              <w:right w:val="nil"/>
            </w:tcBorders>
          </w:tcPr>
          <w:p>
            <w:pPr>
              <w:rPr>
                <w:rFonts w:ascii="Arial"/>
                <w:sz w:val="21"/>
              </w:rPr>
            </w:pPr>
            <w:r/>
          </w:p>
        </w:tc>
      </w:tr>
      <w:tr>
        <w:trPr>
          <w:trHeight w:val="495" w:hRule="atLeast"/>
        </w:trPr>
        <w:tc>
          <w:tcPr>
            <w:tcW w:w="998" w:type="dxa"/>
            <w:vAlign w:val="top"/>
            <w:tcBorders>
              <w:left w:val="nil"/>
              <w:bottom w:val="single" w:color="000000" w:sz="10" w:space="0"/>
            </w:tcBorders>
          </w:tcPr>
          <w:p>
            <w:pPr>
              <w:ind w:left="398"/>
              <w:spacing w:before="197"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24</w:t>
            </w:r>
          </w:p>
        </w:tc>
        <w:tc>
          <w:tcPr>
            <w:tcW w:w="2139" w:type="dxa"/>
            <w:vAlign w:val="top"/>
            <w:tcBorders>
              <w:bottom w:val="single" w:color="000000" w:sz="10" w:space="0"/>
            </w:tcBorders>
          </w:tcPr>
          <w:p>
            <w:pPr>
              <w:pStyle w:val="TableText"/>
              <w:ind w:left="644"/>
              <w:spacing w:before="157" w:line="219" w:lineRule="auto"/>
              <w:rPr/>
            </w:pPr>
            <w:r>
              <w:rPr>
                <w:rFonts w:ascii="Times New Roman" w:hAnsi="Times New Roman" w:eastAsia="Times New Roman" w:cs="Times New Roman"/>
                <w:spacing w:val="-7"/>
              </w:rPr>
              <w:t>60T </w:t>
            </w:r>
            <w:r>
              <w:rPr>
                <w:spacing w:val="-7"/>
              </w:rPr>
              <w:t>地磅</w:t>
            </w:r>
          </w:p>
        </w:tc>
        <w:tc>
          <w:tcPr>
            <w:tcW w:w="2084" w:type="dxa"/>
            <w:vAlign w:val="top"/>
            <w:tcBorders>
              <w:bottom w:val="single" w:color="000000" w:sz="10" w:space="0"/>
            </w:tcBorders>
          </w:tcPr>
          <w:p>
            <w:pPr>
              <w:rPr>
                <w:rFonts w:ascii="Arial"/>
                <w:sz w:val="21"/>
              </w:rPr>
            </w:pPr>
            <w:r/>
          </w:p>
        </w:tc>
        <w:tc>
          <w:tcPr>
            <w:tcW w:w="1269" w:type="dxa"/>
            <w:vAlign w:val="top"/>
            <w:tcBorders>
              <w:bottom w:val="single" w:color="000000" w:sz="10" w:space="0"/>
            </w:tcBorders>
          </w:tcPr>
          <w:p>
            <w:pPr>
              <w:pStyle w:val="TableText"/>
              <w:ind w:left="591"/>
              <w:spacing w:before="56" w:line="217" w:lineRule="auto"/>
              <w:rPr/>
            </w:pPr>
            <w:r>
              <w:rPr/>
              <w:t>台</w:t>
            </w:r>
          </w:p>
        </w:tc>
        <w:tc>
          <w:tcPr>
            <w:tcW w:w="769" w:type="dxa"/>
            <w:vAlign w:val="top"/>
            <w:tcBorders>
              <w:bottom w:val="single" w:color="000000" w:sz="10" w:space="0"/>
            </w:tcBorders>
          </w:tcPr>
          <w:p>
            <w:pPr>
              <w:ind w:left="329"/>
              <w:spacing w:before="197"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776" w:type="dxa"/>
            <w:vAlign w:val="top"/>
            <w:tcBorders>
              <w:right w:val="nil"/>
              <w:bottom w:val="single" w:color="000000" w:sz="10" w:space="0"/>
            </w:tcBorders>
          </w:tcPr>
          <w:p>
            <w:pPr>
              <w:rPr>
                <w:rFonts w:ascii="Arial"/>
                <w:sz w:val="21"/>
              </w:rPr>
            </w:pPr>
            <w:r/>
          </w:p>
        </w:tc>
      </w:tr>
    </w:tbl>
    <w:p>
      <w:pPr>
        <w:ind w:left="2464"/>
        <w:spacing w:before="159" w:line="231" w:lineRule="auto"/>
        <w:rPr>
          <w:rFonts w:ascii="FangSong" w:hAnsi="FangSong" w:eastAsia="FangSong" w:cs="FangSong"/>
          <w:sz w:val="28"/>
          <w:szCs w:val="28"/>
        </w:rPr>
      </w:pPr>
      <w:r>
        <w:rPr>
          <w:rFonts w:ascii="FangSong" w:hAnsi="FangSong" w:eastAsia="FangSong" w:cs="FangSong"/>
          <w:sz w:val="28"/>
          <w:szCs w:val="28"/>
          <w:b/>
          <w:bCs/>
          <w:spacing w:val="-15"/>
        </w:rPr>
        <w:t>表</w:t>
      </w:r>
      <w:r>
        <w:rPr>
          <w:rFonts w:ascii="FangSong" w:hAnsi="FangSong" w:eastAsia="FangSong" w:cs="FangSong"/>
          <w:sz w:val="28"/>
          <w:szCs w:val="28"/>
          <w:spacing w:val="-52"/>
        </w:rPr>
        <w:t xml:space="preserve"> </w:t>
      </w:r>
      <w:r>
        <w:rPr>
          <w:rFonts w:ascii="Times New Roman" w:hAnsi="Times New Roman" w:eastAsia="Times New Roman" w:cs="Times New Roman"/>
          <w:sz w:val="28"/>
          <w:szCs w:val="28"/>
          <w:b/>
          <w:bCs/>
          <w:spacing w:val="-15"/>
        </w:rPr>
        <w:t>1.4-10</w:t>
      </w:r>
      <w:r>
        <w:rPr>
          <w:rFonts w:ascii="Times New Roman" w:hAnsi="Times New Roman" w:eastAsia="Times New Roman" w:cs="Times New Roman"/>
          <w:sz w:val="28"/>
          <w:szCs w:val="28"/>
          <w:b/>
          <w:bCs/>
          <w:spacing w:val="14"/>
        </w:rPr>
        <w:t xml:space="preserve">   </w:t>
      </w:r>
      <w:r>
        <w:rPr>
          <w:rFonts w:ascii="FangSong" w:hAnsi="FangSong" w:eastAsia="FangSong" w:cs="FangSong"/>
          <w:sz w:val="28"/>
          <w:szCs w:val="28"/>
          <w:b/>
          <w:bCs/>
          <w:spacing w:val="-15"/>
        </w:rPr>
        <w:t>本项目变动后主要装卸设备表</w:t>
      </w:r>
    </w:p>
    <w:p>
      <w:pPr>
        <w:spacing w:line="109" w:lineRule="exact"/>
        <w:rPr/>
      </w:pPr>
      <w:r/>
    </w:p>
    <w:tbl>
      <w:tblPr>
        <w:tblStyle w:val="TableNormal"/>
        <w:tblW w:w="8823" w:type="dxa"/>
        <w:tblInd w:w="14"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974"/>
        <w:gridCol w:w="2086"/>
        <w:gridCol w:w="2036"/>
        <w:gridCol w:w="1238"/>
        <w:gridCol w:w="754"/>
        <w:gridCol w:w="1735"/>
      </w:tblGrid>
      <w:tr>
        <w:trPr>
          <w:trHeight w:val="465" w:hRule="atLeast"/>
        </w:trPr>
        <w:tc>
          <w:tcPr>
            <w:tcW w:w="7088" w:type="dxa"/>
            <w:vAlign w:val="top"/>
            <w:gridSpan w:val="5"/>
            <w:tcBorders>
              <w:left w:val="nil"/>
              <w:top w:val="single" w:color="000000" w:sz="10" w:space="0"/>
            </w:tcBorders>
          </w:tcPr>
          <w:p>
            <w:pPr>
              <w:pStyle w:val="TableText"/>
              <w:ind w:left="2562"/>
              <w:spacing w:before="133" w:line="217" w:lineRule="auto"/>
              <w:rPr/>
            </w:pPr>
            <w:r>
              <w:rPr>
                <w:b/>
                <w:bCs/>
                <w:spacing w:val="-17"/>
              </w:rPr>
              <w:t>变动后主要装卸设备</w:t>
            </w:r>
          </w:p>
        </w:tc>
        <w:tc>
          <w:tcPr>
            <w:tcW w:w="1735" w:type="dxa"/>
            <w:vAlign w:val="top"/>
            <w:vMerge w:val="restart"/>
            <w:tcBorders>
              <w:right w:val="nil"/>
              <w:top w:val="single" w:color="000000" w:sz="10" w:space="0"/>
              <w:bottom w:val="nil"/>
            </w:tcBorders>
          </w:tcPr>
          <w:p>
            <w:pPr>
              <w:spacing w:line="286" w:lineRule="auto"/>
              <w:rPr>
                <w:rFonts w:ascii="Arial"/>
                <w:sz w:val="21"/>
              </w:rPr>
            </w:pPr>
            <w:r/>
          </w:p>
          <w:p>
            <w:pPr>
              <w:pStyle w:val="TableText"/>
              <w:ind w:left="653"/>
              <w:spacing w:before="78" w:line="220" w:lineRule="auto"/>
              <w:rPr/>
            </w:pPr>
            <w:r>
              <w:rPr>
                <w:b/>
                <w:bCs/>
                <w:spacing w:val="-10"/>
              </w:rPr>
              <w:t>备注</w:t>
            </w:r>
          </w:p>
        </w:tc>
      </w:tr>
      <w:tr>
        <w:trPr>
          <w:trHeight w:val="458" w:hRule="atLeast"/>
        </w:trPr>
        <w:tc>
          <w:tcPr>
            <w:tcW w:w="974" w:type="dxa"/>
            <w:vAlign w:val="top"/>
            <w:tcBorders>
              <w:left w:val="nil"/>
            </w:tcBorders>
          </w:tcPr>
          <w:p>
            <w:pPr>
              <w:pStyle w:val="TableText"/>
              <w:ind w:left="276"/>
              <w:spacing w:before="129" w:line="218" w:lineRule="auto"/>
              <w:rPr/>
            </w:pPr>
            <w:r>
              <w:rPr>
                <w:b/>
                <w:bCs/>
                <w:spacing w:val="-8"/>
              </w:rPr>
              <w:t>序号</w:t>
            </w:r>
          </w:p>
        </w:tc>
        <w:tc>
          <w:tcPr>
            <w:tcW w:w="2086" w:type="dxa"/>
            <w:vAlign w:val="top"/>
          </w:tcPr>
          <w:p>
            <w:pPr>
              <w:pStyle w:val="TableText"/>
              <w:ind w:left="599"/>
              <w:spacing w:before="128" w:line="217" w:lineRule="auto"/>
              <w:rPr/>
            </w:pPr>
            <w:r>
              <w:rPr>
                <w:b/>
                <w:bCs/>
                <w:spacing w:val="-13"/>
              </w:rPr>
              <w:t>设备名称</w:t>
            </w:r>
          </w:p>
        </w:tc>
        <w:tc>
          <w:tcPr>
            <w:tcW w:w="2036" w:type="dxa"/>
            <w:vAlign w:val="top"/>
          </w:tcPr>
          <w:p>
            <w:pPr>
              <w:pStyle w:val="TableText"/>
              <w:ind w:left="471"/>
              <w:spacing w:before="129" w:line="218" w:lineRule="auto"/>
              <w:rPr/>
            </w:pPr>
            <w:r>
              <w:rPr>
                <w:b/>
                <w:bCs/>
                <w:spacing w:val="-15"/>
              </w:rPr>
              <w:t>型号及规格</w:t>
            </w:r>
          </w:p>
        </w:tc>
        <w:tc>
          <w:tcPr>
            <w:tcW w:w="1238" w:type="dxa"/>
            <w:vAlign w:val="top"/>
          </w:tcPr>
          <w:p>
            <w:pPr>
              <w:pStyle w:val="TableText"/>
              <w:ind w:left="406"/>
              <w:spacing w:before="128" w:line="217" w:lineRule="auto"/>
              <w:rPr/>
            </w:pPr>
            <w:r>
              <w:rPr>
                <w:b/>
                <w:bCs/>
                <w:spacing w:val="-10"/>
              </w:rPr>
              <w:t>单位</w:t>
            </w:r>
          </w:p>
        </w:tc>
        <w:tc>
          <w:tcPr>
            <w:tcW w:w="754" w:type="dxa"/>
            <w:vAlign w:val="top"/>
          </w:tcPr>
          <w:p>
            <w:pPr>
              <w:pStyle w:val="TableText"/>
              <w:ind w:left="165"/>
              <w:spacing w:before="128" w:line="219" w:lineRule="auto"/>
              <w:rPr/>
            </w:pPr>
            <w:r>
              <w:rPr>
                <w:b/>
                <w:bCs/>
                <w:spacing w:val="-11"/>
              </w:rPr>
              <w:t>数量</w:t>
            </w:r>
          </w:p>
        </w:tc>
        <w:tc>
          <w:tcPr>
            <w:tcW w:w="1735" w:type="dxa"/>
            <w:vAlign w:val="top"/>
            <w:vMerge w:val="continue"/>
            <w:tcBorders>
              <w:right w:val="nil"/>
              <w:top w:val="nil"/>
            </w:tcBorders>
          </w:tcPr>
          <w:p>
            <w:pPr>
              <w:rPr>
                <w:rFonts w:ascii="Arial"/>
                <w:sz w:val="21"/>
              </w:rPr>
            </w:pPr>
            <w:r/>
          </w:p>
        </w:tc>
      </w:tr>
      <w:tr>
        <w:trPr>
          <w:trHeight w:val="816" w:hRule="atLeast"/>
        </w:trPr>
        <w:tc>
          <w:tcPr>
            <w:tcW w:w="974" w:type="dxa"/>
            <w:vAlign w:val="top"/>
            <w:tcBorders>
              <w:left w:val="nil"/>
            </w:tcBorders>
          </w:tcPr>
          <w:p>
            <w:pPr>
              <w:spacing w:line="280" w:lineRule="auto"/>
              <w:rPr>
                <w:rFonts w:ascii="Arial"/>
                <w:sz w:val="21"/>
              </w:rPr>
            </w:pPr>
            <w:r/>
          </w:p>
          <w:p>
            <w:pPr>
              <w:ind w:left="464"/>
              <w:spacing w:before="69"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2086" w:type="dxa"/>
            <w:vAlign w:val="top"/>
          </w:tcPr>
          <w:p>
            <w:pPr>
              <w:pStyle w:val="TableText"/>
              <w:ind w:left="489"/>
              <w:spacing w:before="312" w:line="217" w:lineRule="auto"/>
              <w:rPr/>
            </w:pPr>
            <w:r>
              <w:rPr>
                <w:spacing w:val="-12"/>
              </w:rPr>
              <w:t>岸边龙门吊</w:t>
            </w:r>
          </w:p>
        </w:tc>
        <w:tc>
          <w:tcPr>
            <w:tcW w:w="2036" w:type="dxa"/>
            <w:vAlign w:val="top"/>
          </w:tcPr>
          <w:p>
            <w:pPr>
              <w:pStyle w:val="TableText"/>
              <w:ind w:left="753" w:right="352" w:hanging="382"/>
              <w:spacing w:before="171" w:line="259" w:lineRule="auto"/>
              <w:rPr>
                <w:rFonts w:ascii="Times New Roman" w:hAnsi="Times New Roman" w:eastAsia="Times New Roman" w:cs="Times New Roman"/>
              </w:rPr>
            </w:pPr>
            <w:r>
              <w:rPr>
                <w:rFonts w:ascii="Times New Roman" w:hAnsi="Times New Roman" w:eastAsia="Times New Roman" w:cs="Times New Roman"/>
                <w:spacing w:val="-8"/>
              </w:rPr>
              <w:t>40t-27m</w:t>
            </w:r>
            <w:r>
              <w:rPr>
                <w:spacing w:val="-8"/>
              </w:rPr>
              <w:t>，</w:t>
            </w:r>
            <w:r>
              <w:rPr>
                <w:rFonts w:ascii="Times New Roman" w:hAnsi="Times New Roman" w:eastAsia="Times New Roman" w:cs="Times New Roman"/>
                <w:spacing w:val="-8"/>
              </w:rPr>
              <w:t>R</w:t>
            </w:r>
            <w:r>
              <w:rPr>
                <w:rFonts w:ascii="Times New Roman" w:hAnsi="Times New Roman" w:eastAsia="Times New Roman" w:cs="Times New Roman"/>
                <w:spacing w:val="-11"/>
              </w:rPr>
              <w:t xml:space="preserve"> </w:t>
            </w:r>
            <w:r>
              <w:rPr>
                <w:sz w:val="12"/>
                <w:szCs w:val="12"/>
                <w:spacing w:val="-5"/>
                <w:position w:val="-1"/>
              </w:rPr>
              <w:t>水</w:t>
            </w:r>
            <w:r>
              <w:rPr>
                <w:sz w:val="12"/>
                <w:szCs w:val="12"/>
                <w:position w:val="-1"/>
              </w:rPr>
              <w:t xml:space="preserve"> </w:t>
            </w:r>
            <w:r>
              <w:rPr>
                <w:rFonts w:ascii="Times New Roman" w:hAnsi="Times New Roman" w:eastAsia="Times New Roman" w:cs="Times New Roman"/>
                <w:spacing w:val="-5"/>
              </w:rPr>
              <w:t>=16m</w:t>
            </w:r>
          </w:p>
        </w:tc>
        <w:tc>
          <w:tcPr>
            <w:tcW w:w="1238" w:type="dxa"/>
            <w:vAlign w:val="top"/>
          </w:tcPr>
          <w:p>
            <w:pPr>
              <w:pStyle w:val="TableText"/>
              <w:ind w:left="541"/>
              <w:spacing w:before="311" w:line="217" w:lineRule="auto"/>
              <w:rPr/>
            </w:pPr>
            <w:r>
              <w:rPr/>
              <w:t>台</w:t>
            </w:r>
          </w:p>
        </w:tc>
        <w:tc>
          <w:tcPr>
            <w:tcW w:w="754" w:type="dxa"/>
            <w:vAlign w:val="top"/>
          </w:tcPr>
          <w:p>
            <w:pPr>
              <w:spacing w:line="280" w:lineRule="auto"/>
              <w:rPr>
                <w:rFonts w:ascii="Arial"/>
                <w:sz w:val="21"/>
              </w:rPr>
            </w:pPr>
            <w:r/>
          </w:p>
          <w:p>
            <w:pPr>
              <w:ind w:left="345"/>
              <w:spacing w:before="69"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735" w:type="dxa"/>
            <w:vAlign w:val="top"/>
            <w:tcBorders>
              <w:right w:val="nil"/>
            </w:tcBorders>
          </w:tcPr>
          <w:p>
            <w:pPr>
              <w:rPr>
                <w:rFonts w:ascii="Arial"/>
                <w:sz w:val="21"/>
              </w:rPr>
            </w:pPr>
            <w:r/>
          </w:p>
        </w:tc>
      </w:tr>
      <w:tr>
        <w:trPr>
          <w:trHeight w:val="459" w:hRule="atLeast"/>
        </w:trPr>
        <w:tc>
          <w:tcPr>
            <w:tcW w:w="974" w:type="dxa"/>
            <w:vAlign w:val="top"/>
            <w:tcBorders>
              <w:left w:val="nil"/>
            </w:tcBorders>
          </w:tcPr>
          <w:p>
            <w:pPr>
              <w:ind w:left="441"/>
              <w:spacing w:before="176"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2086" w:type="dxa"/>
            <w:vAlign w:val="top"/>
          </w:tcPr>
          <w:p>
            <w:pPr>
              <w:pStyle w:val="TableText"/>
              <w:ind w:left="516"/>
              <w:spacing w:before="137" w:line="217" w:lineRule="auto"/>
              <w:rPr/>
            </w:pPr>
            <w:r>
              <w:rPr>
                <w:spacing w:val="-17"/>
              </w:rPr>
              <w:t>门座起重机</w:t>
            </w:r>
          </w:p>
        </w:tc>
        <w:tc>
          <w:tcPr>
            <w:tcW w:w="2036" w:type="dxa"/>
            <w:vAlign w:val="top"/>
          </w:tcPr>
          <w:p>
            <w:pPr>
              <w:ind w:left="664"/>
              <w:spacing w:before="177"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16t-20m</w:t>
            </w:r>
          </w:p>
        </w:tc>
        <w:tc>
          <w:tcPr>
            <w:tcW w:w="1238" w:type="dxa"/>
            <w:vAlign w:val="top"/>
          </w:tcPr>
          <w:p>
            <w:pPr>
              <w:pStyle w:val="TableText"/>
              <w:ind w:left="541"/>
              <w:spacing w:before="136" w:line="217" w:lineRule="auto"/>
              <w:rPr/>
            </w:pPr>
            <w:r>
              <w:rPr/>
              <w:t>台</w:t>
            </w:r>
          </w:p>
        </w:tc>
        <w:tc>
          <w:tcPr>
            <w:tcW w:w="754" w:type="dxa"/>
            <w:vAlign w:val="top"/>
          </w:tcPr>
          <w:p>
            <w:pPr>
              <w:ind w:left="345"/>
              <w:spacing w:before="176"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735" w:type="dxa"/>
            <w:vAlign w:val="top"/>
            <w:tcBorders>
              <w:right w:val="nil"/>
            </w:tcBorders>
          </w:tcPr>
          <w:p>
            <w:pPr>
              <w:rPr>
                <w:rFonts w:ascii="Arial"/>
                <w:sz w:val="21"/>
              </w:rPr>
            </w:pPr>
            <w:r/>
          </w:p>
        </w:tc>
      </w:tr>
      <w:tr>
        <w:trPr>
          <w:trHeight w:val="458" w:hRule="atLeast"/>
        </w:trPr>
        <w:tc>
          <w:tcPr>
            <w:tcW w:w="974" w:type="dxa"/>
            <w:vAlign w:val="top"/>
            <w:tcBorders>
              <w:left w:val="nil"/>
            </w:tcBorders>
          </w:tcPr>
          <w:p>
            <w:pPr>
              <w:ind w:left="446"/>
              <w:spacing w:before="17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2086" w:type="dxa"/>
            <w:vAlign w:val="top"/>
          </w:tcPr>
          <w:p>
            <w:pPr>
              <w:pStyle w:val="TableText"/>
              <w:ind w:left="496"/>
              <w:spacing w:before="138" w:line="216" w:lineRule="auto"/>
              <w:rPr/>
            </w:pPr>
            <w:r>
              <w:rPr>
                <w:spacing w:val="-13"/>
              </w:rPr>
              <w:t>移动皮带机</w:t>
            </w:r>
          </w:p>
        </w:tc>
        <w:tc>
          <w:tcPr>
            <w:tcW w:w="2036" w:type="dxa"/>
            <w:vAlign w:val="top"/>
          </w:tcPr>
          <w:p>
            <w:pPr>
              <w:ind w:left="743"/>
              <w:spacing w:before="17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500t/h</w:t>
            </w:r>
          </w:p>
        </w:tc>
        <w:tc>
          <w:tcPr>
            <w:tcW w:w="1238" w:type="dxa"/>
            <w:vAlign w:val="top"/>
          </w:tcPr>
          <w:p>
            <w:pPr>
              <w:pStyle w:val="TableText"/>
              <w:ind w:left="541"/>
              <w:spacing w:before="138" w:line="217" w:lineRule="auto"/>
              <w:rPr/>
            </w:pPr>
            <w:r>
              <w:rPr/>
              <w:t>台</w:t>
            </w:r>
          </w:p>
        </w:tc>
        <w:tc>
          <w:tcPr>
            <w:tcW w:w="754" w:type="dxa"/>
            <w:vAlign w:val="top"/>
          </w:tcPr>
          <w:p>
            <w:pPr>
              <w:ind w:left="345"/>
              <w:spacing w:before="178" w:line="23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735" w:type="dxa"/>
            <w:vAlign w:val="top"/>
            <w:tcBorders>
              <w:right w:val="nil"/>
            </w:tcBorders>
          </w:tcPr>
          <w:p>
            <w:pPr>
              <w:rPr>
                <w:rFonts w:ascii="Arial"/>
                <w:sz w:val="21"/>
              </w:rPr>
            </w:pPr>
            <w:r/>
          </w:p>
        </w:tc>
      </w:tr>
      <w:tr>
        <w:trPr>
          <w:trHeight w:val="461" w:hRule="atLeast"/>
        </w:trPr>
        <w:tc>
          <w:tcPr>
            <w:tcW w:w="974" w:type="dxa"/>
            <w:vAlign w:val="top"/>
            <w:tcBorders>
              <w:left w:val="nil"/>
            </w:tcBorders>
          </w:tcPr>
          <w:p>
            <w:pPr>
              <w:ind w:left="440"/>
              <w:spacing w:before="183" w:line="23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2086" w:type="dxa"/>
            <w:vAlign w:val="top"/>
          </w:tcPr>
          <w:p>
            <w:pPr>
              <w:pStyle w:val="TableText"/>
              <w:ind w:left="158"/>
              <w:spacing w:before="143" w:line="215" w:lineRule="auto"/>
              <w:rPr/>
            </w:pPr>
            <w:r>
              <w:rPr>
                <w:spacing w:val="-14"/>
              </w:rPr>
              <w:t>集装箱牵引拖挂车</w:t>
            </w:r>
          </w:p>
        </w:tc>
        <w:tc>
          <w:tcPr>
            <w:tcW w:w="2036" w:type="dxa"/>
            <w:vAlign w:val="top"/>
          </w:tcPr>
          <w:p>
            <w:pPr>
              <w:ind w:left="597"/>
              <w:spacing w:before="144" w:line="23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40/20</w:t>
            </w:r>
            <w:r>
              <w:rPr>
                <w:rFonts w:ascii="MS Gothic" w:hAnsi="MS Gothic" w:eastAsia="MS Gothic" w:cs="MS Gothic"/>
                <w:sz w:val="24"/>
                <w:szCs w:val="24"/>
                <w:spacing w:val="-7"/>
              </w:rPr>
              <w:t>×</w:t>
            </w:r>
            <w:r>
              <w:rPr>
                <w:rFonts w:ascii="Times New Roman" w:hAnsi="Times New Roman" w:eastAsia="Times New Roman" w:cs="Times New Roman"/>
                <w:sz w:val="24"/>
                <w:szCs w:val="24"/>
                <w:spacing w:val="-7"/>
              </w:rPr>
              <w:t>2</w:t>
            </w:r>
          </w:p>
        </w:tc>
        <w:tc>
          <w:tcPr>
            <w:tcW w:w="1238" w:type="dxa"/>
            <w:vAlign w:val="top"/>
          </w:tcPr>
          <w:p>
            <w:pPr>
              <w:pStyle w:val="TableText"/>
              <w:ind w:left="513"/>
              <w:spacing w:before="144" w:line="217" w:lineRule="auto"/>
              <w:rPr/>
            </w:pPr>
            <w:r>
              <w:rPr/>
              <w:t>辆</w:t>
            </w:r>
          </w:p>
        </w:tc>
        <w:tc>
          <w:tcPr>
            <w:tcW w:w="754" w:type="dxa"/>
            <w:vAlign w:val="top"/>
          </w:tcPr>
          <w:p>
            <w:pPr>
              <w:ind w:left="345"/>
              <w:spacing w:before="183" w:line="23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735" w:type="dxa"/>
            <w:vAlign w:val="top"/>
            <w:tcBorders>
              <w:right w:val="nil"/>
            </w:tcBorders>
          </w:tcPr>
          <w:p>
            <w:pPr>
              <w:rPr>
                <w:rFonts w:ascii="Arial"/>
                <w:sz w:val="21"/>
              </w:rPr>
            </w:pPr>
            <w:r/>
          </w:p>
        </w:tc>
      </w:tr>
      <w:tr>
        <w:trPr>
          <w:trHeight w:val="458" w:hRule="atLeast"/>
        </w:trPr>
        <w:tc>
          <w:tcPr>
            <w:tcW w:w="974" w:type="dxa"/>
            <w:vAlign w:val="top"/>
            <w:tcBorders>
              <w:left w:val="nil"/>
            </w:tcBorders>
          </w:tcPr>
          <w:p>
            <w:pPr>
              <w:ind w:left="448"/>
              <w:spacing w:before="183" w:line="23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2086" w:type="dxa"/>
            <w:vAlign w:val="top"/>
          </w:tcPr>
          <w:p>
            <w:pPr>
              <w:pStyle w:val="TableText"/>
              <w:ind w:left="507"/>
              <w:spacing w:before="142" w:line="217" w:lineRule="auto"/>
              <w:rPr/>
            </w:pPr>
            <w:r>
              <w:rPr>
                <w:spacing w:val="-16"/>
              </w:rPr>
              <w:t>空箱堆高机</w:t>
            </w:r>
          </w:p>
        </w:tc>
        <w:tc>
          <w:tcPr>
            <w:tcW w:w="2036" w:type="dxa"/>
            <w:vAlign w:val="top"/>
          </w:tcPr>
          <w:p>
            <w:pPr>
              <w:pStyle w:val="TableText"/>
              <w:ind w:left="579"/>
              <w:spacing w:before="143" w:line="230" w:lineRule="auto"/>
              <w:rPr/>
            </w:pPr>
            <w:r>
              <w:rPr>
                <w:spacing w:val="-7"/>
              </w:rPr>
              <w:t>堆高</w:t>
            </w:r>
            <w:r>
              <w:rPr>
                <w:spacing w:val="-71"/>
              </w:rPr>
              <w:t xml:space="preserve"> </w:t>
            </w:r>
            <w:r>
              <w:rPr>
                <w:rFonts w:ascii="Times New Roman" w:hAnsi="Times New Roman" w:eastAsia="Times New Roman" w:cs="Times New Roman"/>
                <w:spacing w:val="-7"/>
              </w:rPr>
              <w:t>7 </w:t>
            </w:r>
            <w:r>
              <w:rPr>
                <w:spacing w:val="-7"/>
              </w:rPr>
              <w:t>层</w:t>
            </w:r>
          </w:p>
        </w:tc>
        <w:tc>
          <w:tcPr>
            <w:tcW w:w="1238" w:type="dxa"/>
            <w:vAlign w:val="top"/>
          </w:tcPr>
          <w:p>
            <w:pPr>
              <w:pStyle w:val="TableText"/>
              <w:ind w:left="541"/>
              <w:spacing w:before="142" w:line="217" w:lineRule="auto"/>
              <w:rPr/>
            </w:pPr>
            <w:r>
              <w:rPr/>
              <w:t>台</w:t>
            </w:r>
          </w:p>
        </w:tc>
        <w:tc>
          <w:tcPr>
            <w:tcW w:w="754" w:type="dxa"/>
            <w:vAlign w:val="top"/>
          </w:tcPr>
          <w:p>
            <w:pPr>
              <w:ind w:left="345"/>
              <w:spacing w:before="183" w:line="23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735" w:type="dxa"/>
            <w:vAlign w:val="top"/>
            <w:tcBorders>
              <w:right w:val="nil"/>
            </w:tcBorders>
          </w:tcPr>
          <w:p>
            <w:pPr>
              <w:rPr>
                <w:rFonts w:ascii="Arial"/>
                <w:sz w:val="21"/>
              </w:rPr>
            </w:pPr>
            <w:r/>
          </w:p>
        </w:tc>
      </w:tr>
      <w:tr>
        <w:trPr>
          <w:trHeight w:val="458" w:hRule="atLeast"/>
        </w:trPr>
        <w:tc>
          <w:tcPr>
            <w:tcW w:w="974" w:type="dxa"/>
            <w:vAlign w:val="top"/>
            <w:tcBorders>
              <w:left w:val="nil"/>
            </w:tcBorders>
          </w:tcPr>
          <w:p>
            <w:pPr>
              <w:ind w:left="447"/>
              <w:spacing w:before="185" w:line="22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2086" w:type="dxa"/>
            <w:vAlign w:val="top"/>
          </w:tcPr>
          <w:p>
            <w:pPr>
              <w:pStyle w:val="TableText"/>
              <w:ind w:left="823"/>
              <w:spacing w:before="145" w:line="219" w:lineRule="auto"/>
              <w:rPr/>
            </w:pPr>
            <w:r>
              <w:rPr>
                <w:spacing w:val="-6"/>
              </w:rPr>
              <w:t>地磅</w:t>
            </w:r>
          </w:p>
        </w:tc>
        <w:tc>
          <w:tcPr>
            <w:tcW w:w="2036" w:type="dxa"/>
            <w:vAlign w:val="top"/>
          </w:tcPr>
          <w:p>
            <w:pPr>
              <w:ind w:left="987"/>
              <w:spacing w:before="185" w:line="22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1238" w:type="dxa"/>
            <w:vAlign w:val="top"/>
          </w:tcPr>
          <w:p>
            <w:pPr>
              <w:pStyle w:val="TableText"/>
              <w:ind w:left="541"/>
              <w:spacing w:before="145" w:line="217" w:lineRule="auto"/>
              <w:rPr/>
            </w:pPr>
            <w:r>
              <w:rPr/>
              <w:t>台</w:t>
            </w:r>
          </w:p>
        </w:tc>
        <w:tc>
          <w:tcPr>
            <w:tcW w:w="754" w:type="dxa"/>
            <w:vAlign w:val="top"/>
          </w:tcPr>
          <w:p>
            <w:pPr>
              <w:ind w:left="327"/>
              <w:spacing w:before="185" w:line="22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1735" w:type="dxa"/>
            <w:vAlign w:val="top"/>
            <w:tcBorders>
              <w:right w:val="nil"/>
            </w:tcBorders>
          </w:tcPr>
          <w:p>
            <w:pPr>
              <w:rPr>
                <w:rFonts w:ascii="Arial"/>
                <w:sz w:val="21"/>
              </w:rPr>
            </w:pPr>
            <w:r/>
          </w:p>
        </w:tc>
      </w:tr>
      <w:tr>
        <w:trPr>
          <w:trHeight w:val="458" w:hRule="atLeast"/>
        </w:trPr>
        <w:tc>
          <w:tcPr>
            <w:tcW w:w="974" w:type="dxa"/>
            <w:vAlign w:val="top"/>
            <w:tcBorders>
              <w:left w:val="nil"/>
            </w:tcBorders>
          </w:tcPr>
          <w:p>
            <w:pPr>
              <w:ind w:left="445"/>
              <w:spacing w:before="188" w:line="22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2086" w:type="dxa"/>
            <w:vAlign w:val="top"/>
          </w:tcPr>
          <w:p>
            <w:pPr>
              <w:pStyle w:val="TableText"/>
              <w:ind w:left="600"/>
              <w:spacing w:before="148" w:line="218" w:lineRule="auto"/>
              <w:rPr/>
            </w:pPr>
            <w:r>
              <w:rPr>
                <w:spacing w:val="-10"/>
              </w:rPr>
              <w:t>机修设备</w:t>
            </w:r>
          </w:p>
        </w:tc>
        <w:tc>
          <w:tcPr>
            <w:tcW w:w="2036" w:type="dxa"/>
            <w:vAlign w:val="top"/>
          </w:tcPr>
          <w:p>
            <w:pPr>
              <w:ind w:left="987"/>
              <w:spacing w:before="188" w:line="22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1238" w:type="dxa"/>
            <w:vAlign w:val="top"/>
          </w:tcPr>
          <w:p>
            <w:pPr>
              <w:pStyle w:val="TableText"/>
              <w:ind w:left="516"/>
              <w:spacing w:before="148" w:line="222" w:lineRule="auto"/>
              <w:rPr/>
            </w:pPr>
            <w:r>
              <w:rPr/>
              <w:t>套</w:t>
            </w:r>
          </w:p>
        </w:tc>
        <w:tc>
          <w:tcPr>
            <w:tcW w:w="754" w:type="dxa"/>
            <w:vAlign w:val="top"/>
          </w:tcPr>
          <w:p>
            <w:pPr>
              <w:ind w:left="345"/>
              <w:spacing w:before="188" w:line="22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735" w:type="dxa"/>
            <w:vAlign w:val="top"/>
            <w:tcBorders>
              <w:right w:val="nil"/>
            </w:tcBorders>
          </w:tcPr>
          <w:p>
            <w:pPr>
              <w:rPr>
                <w:rFonts w:ascii="Arial"/>
                <w:sz w:val="21"/>
              </w:rPr>
            </w:pPr>
            <w:r/>
          </w:p>
        </w:tc>
      </w:tr>
      <w:tr>
        <w:trPr>
          <w:trHeight w:val="485" w:hRule="atLeast"/>
        </w:trPr>
        <w:tc>
          <w:tcPr>
            <w:tcW w:w="974" w:type="dxa"/>
            <w:vAlign w:val="top"/>
            <w:tcBorders>
              <w:left w:val="nil"/>
              <w:bottom w:val="single" w:color="000000" w:sz="10" w:space="0"/>
            </w:tcBorders>
          </w:tcPr>
          <w:p>
            <w:pPr>
              <w:ind w:left="451"/>
              <w:spacing w:before="191"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tc>
        <w:tc>
          <w:tcPr>
            <w:tcW w:w="2086" w:type="dxa"/>
            <w:vAlign w:val="top"/>
            <w:tcBorders>
              <w:bottom w:val="single" w:color="000000" w:sz="10" w:space="0"/>
            </w:tcBorders>
          </w:tcPr>
          <w:p>
            <w:pPr>
              <w:pStyle w:val="TableText"/>
              <w:ind w:left="720"/>
              <w:spacing w:before="150" w:line="219" w:lineRule="auto"/>
              <w:rPr/>
            </w:pPr>
            <w:r>
              <w:rPr>
                <w:spacing w:val="-10"/>
              </w:rPr>
              <w:t>工属具</w:t>
            </w:r>
          </w:p>
        </w:tc>
        <w:tc>
          <w:tcPr>
            <w:tcW w:w="2036" w:type="dxa"/>
            <w:vAlign w:val="top"/>
            <w:tcBorders>
              <w:bottom w:val="single" w:color="000000" w:sz="10" w:space="0"/>
            </w:tcBorders>
          </w:tcPr>
          <w:p>
            <w:pPr>
              <w:ind w:left="987"/>
              <w:spacing w:before="190"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1238" w:type="dxa"/>
            <w:vAlign w:val="top"/>
            <w:tcBorders>
              <w:bottom w:val="single" w:color="000000" w:sz="10" w:space="0"/>
            </w:tcBorders>
          </w:tcPr>
          <w:p>
            <w:pPr>
              <w:pStyle w:val="TableText"/>
              <w:ind w:left="516"/>
              <w:spacing w:before="150" w:line="222" w:lineRule="auto"/>
              <w:rPr/>
            </w:pPr>
            <w:r>
              <w:rPr/>
              <w:t>套</w:t>
            </w:r>
          </w:p>
        </w:tc>
        <w:tc>
          <w:tcPr>
            <w:tcW w:w="754" w:type="dxa"/>
            <w:vAlign w:val="top"/>
            <w:tcBorders>
              <w:bottom w:val="single" w:color="000000" w:sz="10" w:space="0"/>
            </w:tcBorders>
          </w:tcPr>
          <w:p>
            <w:pPr>
              <w:ind w:left="345"/>
              <w:spacing w:before="190"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735" w:type="dxa"/>
            <w:vAlign w:val="top"/>
            <w:tcBorders>
              <w:right w:val="nil"/>
              <w:bottom w:val="single" w:color="000000" w:sz="10" w:space="0"/>
            </w:tcBorders>
          </w:tcPr>
          <w:p>
            <w:pPr>
              <w:rPr>
                <w:rFonts w:ascii="Arial"/>
                <w:sz w:val="21"/>
              </w:rPr>
            </w:pPr>
            <w:r/>
          </w:p>
        </w:tc>
      </w:tr>
    </w:tbl>
    <w:p>
      <w:pPr>
        <w:pStyle w:val="BodyText"/>
        <w:rPr/>
      </w:pPr>
      <w:r/>
    </w:p>
    <w:p>
      <w:pPr>
        <w:sectPr>
          <w:footerReference w:type="default" r:id="rId35"/>
          <w:pgSz w:w="11907" w:h="16839"/>
          <w:pgMar w:top="1212" w:right="1409" w:bottom="1180" w:left="1411" w:header="840" w:footer="945" w:gutter="0"/>
        </w:sectPr>
        <w:rPr/>
      </w:pPr>
    </w:p>
    <w:p>
      <w:pPr>
        <w:pStyle w:val="BodyText"/>
        <w:spacing w:line="333" w:lineRule="auto"/>
        <w:rPr/>
      </w:pPr>
      <w:r/>
    </w:p>
    <w:p>
      <w:pPr>
        <w:ind w:left="48"/>
        <w:spacing w:before="98" w:line="394" w:lineRule="exact"/>
        <w:rPr>
          <w:rFonts w:ascii="FangSong" w:hAnsi="FangSong" w:eastAsia="FangSong" w:cs="FangSong"/>
          <w:sz w:val="30"/>
          <w:szCs w:val="30"/>
        </w:rPr>
      </w:pPr>
      <w:bookmarkStart w:name="bookmark7" w:id="9"/>
      <w:bookmarkEnd w:id="9"/>
      <w:r>
        <w:rPr>
          <w:rFonts w:ascii="Times New Roman" w:hAnsi="Times New Roman" w:eastAsia="Times New Roman" w:cs="Times New Roman"/>
          <w:sz w:val="30"/>
          <w:szCs w:val="30"/>
          <w:b/>
          <w:bCs/>
          <w:spacing w:val="-6"/>
          <w:position w:val="1"/>
        </w:rPr>
        <w:t>1.5.</w:t>
      </w:r>
      <w:r>
        <w:rPr>
          <w:rFonts w:ascii="Times New Roman" w:hAnsi="Times New Roman" w:eastAsia="Times New Roman" w:cs="Times New Roman"/>
          <w:sz w:val="30"/>
          <w:szCs w:val="30"/>
          <w:b/>
          <w:bCs/>
          <w:spacing w:val="8"/>
          <w:position w:val="1"/>
        </w:rPr>
        <w:t xml:space="preserve">     </w:t>
      </w:r>
      <w:r>
        <w:rPr>
          <w:rFonts w:ascii="FangSong" w:hAnsi="FangSong" w:eastAsia="FangSong" w:cs="FangSong"/>
          <w:sz w:val="30"/>
          <w:szCs w:val="30"/>
          <w:b/>
          <w:bCs/>
          <w:spacing w:val="-6"/>
          <w:position w:val="1"/>
        </w:rPr>
        <w:t>重大变动判定</w:t>
      </w:r>
    </w:p>
    <w:p>
      <w:pPr>
        <w:ind w:left="29" w:right="31" w:firstLine="575"/>
        <w:spacing w:before="270" w:line="324" w:lineRule="auto"/>
        <w:jc w:val="both"/>
        <w:rPr>
          <w:rFonts w:ascii="FangSong" w:hAnsi="FangSong" w:eastAsia="FangSong" w:cs="FangSong"/>
          <w:sz w:val="28"/>
          <w:szCs w:val="28"/>
        </w:rPr>
      </w:pPr>
      <w:r>
        <w:rPr>
          <w:rFonts w:ascii="FangSong" w:hAnsi="FangSong" w:eastAsia="FangSong" w:cs="FangSong"/>
          <w:sz w:val="28"/>
          <w:szCs w:val="28"/>
          <w:spacing w:val="1"/>
        </w:rPr>
        <w:t>对照《关于印发环评管理中部分行业建设项目重大变动清单的通知》</w:t>
      </w:r>
      <w:r>
        <w:rPr>
          <w:rFonts w:ascii="FangSong" w:hAnsi="FangSong" w:eastAsia="FangSong" w:cs="FangSong"/>
          <w:sz w:val="28"/>
          <w:szCs w:val="28"/>
          <w:spacing w:val="18"/>
        </w:rPr>
        <w:t xml:space="preserve"> </w:t>
      </w:r>
      <w:r>
        <w:rPr>
          <w:rFonts w:ascii="FangSong" w:hAnsi="FangSong" w:eastAsia="FangSong" w:cs="FangSong"/>
          <w:sz w:val="28"/>
          <w:szCs w:val="28"/>
          <w:spacing w:val="-1"/>
        </w:rPr>
        <w:t>（环办﹝</w:t>
      </w:r>
      <w:r>
        <w:rPr>
          <w:rFonts w:ascii="Times New Roman" w:hAnsi="Times New Roman" w:eastAsia="Times New Roman" w:cs="Times New Roman"/>
          <w:sz w:val="28"/>
          <w:szCs w:val="28"/>
          <w:spacing w:val="-1"/>
        </w:rPr>
        <w:t>2015</w:t>
      </w:r>
      <w:r>
        <w:rPr>
          <w:rFonts w:ascii="FangSong" w:hAnsi="FangSong" w:eastAsia="FangSong" w:cs="FangSong"/>
          <w:sz w:val="28"/>
          <w:szCs w:val="28"/>
          <w:spacing w:val="-1"/>
        </w:rPr>
        <w:t>﹞</w:t>
      </w:r>
      <w:r>
        <w:rPr>
          <w:rFonts w:ascii="FangSong" w:hAnsi="FangSong" w:eastAsia="FangSong" w:cs="FangSong"/>
          <w:sz w:val="28"/>
          <w:szCs w:val="28"/>
          <w:spacing w:val="-93"/>
        </w:rPr>
        <w:t xml:space="preserve"> </w:t>
      </w:r>
      <w:r>
        <w:rPr>
          <w:rFonts w:ascii="Times New Roman" w:hAnsi="Times New Roman" w:eastAsia="Times New Roman" w:cs="Times New Roman"/>
          <w:sz w:val="28"/>
          <w:szCs w:val="28"/>
          <w:spacing w:val="-1"/>
        </w:rPr>
        <w:t>52</w:t>
      </w:r>
      <w:r>
        <w:rPr>
          <w:rFonts w:ascii="Times New Roman" w:hAnsi="Times New Roman" w:eastAsia="Times New Roman" w:cs="Times New Roman"/>
          <w:sz w:val="28"/>
          <w:szCs w:val="28"/>
          <w:spacing w:val="53"/>
          <w:w w:val="101"/>
        </w:rPr>
        <w:t xml:space="preserve"> </w:t>
      </w:r>
      <w:r>
        <w:rPr>
          <w:rFonts w:ascii="FangSong" w:hAnsi="FangSong" w:eastAsia="FangSong" w:cs="FangSong"/>
          <w:sz w:val="28"/>
          <w:szCs w:val="28"/>
          <w:spacing w:val="-1"/>
        </w:rPr>
        <w:t>号）附件中</w:t>
      </w:r>
      <w:r>
        <w:rPr>
          <w:rFonts w:ascii="Times New Roman" w:hAnsi="Times New Roman" w:eastAsia="Times New Roman" w:cs="Times New Roman"/>
          <w:sz w:val="28"/>
          <w:szCs w:val="28"/>
          <w:spacing w:val="-1"/>
        </w:rPr>
        <w:t>“</w:t>
      </w:r>
      <w:r>
        <w:rPr>
          <w:rFonts w:ascii="FangSong" w:hAnsi="FangSong" w:eastAsia="FangSong" w:cs="FangSong"/>
          <w:sz w:val="28"/>
          <w:szCs w:val="28"/>
          <w:spacing w:val="-1"/>
        </w:rPr>
        <w:t>港口项目重大变动清单（试行</w:t>
      </w:r>
      <w:r>
        <w:rPr>
          <w:rFonts w:ascii="FangSong" w:hAnsi="FangSong" w:eastAsia="FangSong" w:cs="FangSong"/>
          <w:sz w:val="28"/>
          <w:szCs w:val="28"/>
          <w:spacing w:val="-2"/>
        </w:rPr>
        <w:t>）</w:t>
      </w:r>
      <w:r>
        <w:rPr>
          <w:rFonts w:ascii="FangSong" w:hAnsi="FangSong" w:eastAsia="FangSong" w:cs="FangSong"/>
          <w:sz w:val="28"/>
          <w:szCs w:val="28"/>
          <w:spacing w:val="-52"/>
        </w:rPr>
        <w:t xml:space="preserve"> </w:t>
      </w:r>
      <w:r>
        <w:rPr>
          <w:rFonts w:ascii="Times New Roman" w:hAnsi="Times New Roman" w:eastAsia="Times New Roman" w:cs="Times New Roman"/>
          <w:sz w:val="28"/>
          <w:szCs w:val="28"/>
          <w:spacing w:val="-2"/>
        </w:rPr>
        <w:t>”</w:t>
      </w:r>
      <w:r>
        <w:rPr>
          <w:rFonts w:ascii="FangSong" w:hAnsi="FangSong" w:eastAsia="FangSong" w:cs="FangSong"/>
          <w:sz w:val="28"/>
          <w:szCs w:val="28"/>
          <w:spacing w:val="-2"/>
        </w:rPr>
        <w:t>,本工程</w:t>
      </w:r>
      <w:r>
        <w:rPr>
          <w:rFonts w:ascii="FangSong" w:hAnsi="FangSong" w:eastAsia="FangSong" w:cs="FangSong"/>
          <w:sz w:val="28"/>
          <w:szCs w:val="28"/>
          <w:spacing w:val="-2"/>
        </w:rPr>
        <w:t>变动的情况不属于重大变动，可纳入竣工环境保护验收管理。</w:t>
      </w:r>
    </w:p>
    <w:p>
      <w:pPr>
        <w:ind w:left="2683"/>
        <w:spacing w:before="18" w:line="241" w:lineRule="auto"/>
        <w:rPr>
          <w:rFonts w:ascii="FangSong" w:hAnsi="FangSong" w:eastAsia="FangSong" w:cs="FangSong"/>
          <w:sz w:val="28"/>
          <w:szCs w:val="28"/>
        </w:rPr>
      </w:pPr>
      <w:r>
        <w:rPr>
          <w:rFonts w:ascii="FangSong" w:hAnsi="FangSong" w:eastAsia="FangSong" w:cs="FangSong"/>
          <w:sz w:val="28"/>
          <w:szCs w:val="28"/>
          <w:b/>
          <w:bCs/>
          <w:spacing w:val="-3"/>
        </w:rPr>
        <w:t>表</w:t>
      </w:r>
      <w:r>
        <w:rPr>
          <w:rFonts w:ascii="FangSong" w:hAnsi="FangSong" w:eastAsia="FangSong" w:cs="FangSong"/>
          <w:sz w:val="28"/>
          <w:szCs w:val="28"/>
          <w:spacing w:val="-45"/>
        </w:rPr>
        <w:t xml:space="preserve"> </w:t>
      </w:r>
      <w:r>
        <w:rPr>
          <w:rFonts w:ascii="Times New Roman" w:hAnsi="Times New Roman" w:eastAsia="Times New Roman" w:cs="Times New Roman"/>
          <w:sz w:val="28"/>
          <w:szCs w:val="28"/>
          <w:b/>
          <w:bCs/>
          <w:spacing w:val="-3"/>
        </w:rPr>
        <w:t>1.5-1    </w:t>
      </w:r>
      <w:r>
        <w:rPr>
          <w:rFonts w:ascii="FangSong" w:hAnsi="FangSong" w:eastAsia="FangSong" w:cs="FangSong"/>
          <w:sz w:val="28"/>
          <w:szCs w:val="28"/>
          <w:b/>
          <w:bCs/>
          <w:spacing w:val="-3"/>
        </w:rPr>
        <w:t>本工程变动情况分析</w:t>
      </w:r>
    </w:p>
    <w:p>
      <w:pPr>
        <w:spacing w:line="100" w:lineRule="exact"/>
        <w:rPr/>
      </w:pPr>
      <w:r/>
    </w:p>
    <w:tbl>
      <w:tblPr>
        <w:tblStyle w:val="TableNormal"/>
        <w:tblW w:w="9027" w:type="dxa"/>
        <w:tblInd w:w="28"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566"/>
        <w:gridCol w:w="2362"/>
        <w:gridCol w:w="2158"/>
        <w:gridCol w:w="2463"/>
        <w:gridCol w:w="1478"/>
      </w:tblGrid>
      <w:tr>
        <w:trPr>
          <w:trHeight w:val="730" w:hRule="atLeast"/>
        </w:trPr>
        <w:tc>
          <w:tcPr>
            <w:tcW w:w="566" w:type="dxa"/>
            <w:vAlign w:val="top"/>
            <w:textDirection w:val="tbRlV"/>
            <w:tcBorders>
              <w:top w:val="single" w:color="000000" w:sz="10" w:space="0"/>
              <w:left w:val="nil"/>
            </w:tcBorders>
          </w:tcPr>
          <w:p>
            <w:pPr>
              <w:pStyle w:val="TableText"/>
              <w:ind w:left="88"/>
              <w:spacing w:before="160" w:line="208" w:lineRule="auto"/>
              <w:rPr/>
            </w:pPr>
            <w:r>
              <w:rPr>
                <w:b/>
                <w:bCs/>
                <w:spacing w:val="-2"/>
              </w:rPr>
              <w:t>类</w:t>
            </w:r>
            <w:r>
              <w:rPr>
                <w:spacing w:val="-2"/>
              </w:rPr>
              <w:t xml:space="preserve"> </w:t>
            </w:r>
            <w:r>
              <w:rPr>
                <w:b/>
                <w:bCs/>
                <w:spacing w:val="-2"/>
              </w:rPr>
              <w:t>别</w:t>
            </w:r>
          </w:p>
        </w:tc>
        <w:tc>
          <w:tcPr>
            <w:tcW w:w="2362" w:type="dxa"/>
            <w:vAlign w:val="top"/>
            <w:tcBorders>
              <w:top w:val="single" w:color="000000" w:sz="10" w:space="0"/>
            </w:tcBorders>
          </w:tcPr>
          <w:p>
            <w:pPr>
              <w:pStyle w:val="TableText"/>
              <w:ind w:left="956" w:right="216" w:hanging="727"/>
              <w:spacing w:before="88" w:line="243" w:lineRule="auto"/>
              <w:rPr/>
            </w:pPr>
            <w:r>
              <w:rPr>
                <w:b/>
                <w:bCs/>
                <w:spacing w:val="-4"/>
              </w:rPr>
              <w:t>港口项目重大变动</w:t>
            </w:r>
            <w:r>
              <w:rPr>
                <w:b/>
                <w:bCs/>
                <w:spacing w:val="-8"/>
              </w:rPr>
              <w:t>清单</w:t>
            </w:r>
          </w:p>
        </w:tc>
        <w:tc>
          <w:tcPr>
            <w:tcW w:w="2158" w:type="dxa"/>
            <w:vAlign w:val="top"/>
            <w:tcBorders>
              <w:top w:val="single" w:color="000000" w:sz="10" w:space="0"/>
            </w:tcBorders>
          </w:tcPr>
          <w:p>
            <w:pPr>
              <w:pStyle w:val="TableText"/>
              <w:ind w:left="602"/>
              <w:spacing w:before="268" w:line="218" w:lineRule="auto"/>
              <w:rPr/>
            </w:pPr>
            <w:r>
              <w:rPr>
                <w:b/>
                <w:bCs/>
                <w:spacing w:val="-4"/>
              </w:rPr>
              <w:t>环评情况</w:t>
            </w:r>
          </w:p>
        </w:tc>
        <w:tc>
          <w:tcPr>
            <w:tcW w:w="2463" w:type="dxa"/>
            <w:vAlign w:val="top"/>
            <w:tcBorders>
              <w:top w:val="single" w:color="000000" w:sz="10" w:space="0"/>
            </w:tcBorders>
          </w:tcPr>
          <w:p>
            <w:pPr>
              <w:pStyle w:val="TableText"/>
              <w:ind w:left="772"/>
              <w:spacing w:before="268" w:line="218" w:lineRule="auto"/>
              <w:rPr/>
            </w:pPr>
            <w:r>
              <w:rPr>
                <w:b/>
                <w:bCs/>
                <w:spacing w:val="-8"/>
              </w:rPr>
              <w:t>变动情况</w:t>
            </w:r>
          </w:p>
        </w:tc>
        <w:tc>
          <w:tcPr>
            <w:tcW w:w="1478" w:type="dxa"/>
            <w:vAlign w:val="top"/>
            <w:tcBorders>
              <w:top w:val="single" w:color="000000" w:sz="10" w:space="0"/>
              <w:right w:val="nil"/>
            </w:tcBorders>
          </w:tcPr>
          <w:p>
            <w:pPr>
              <w:pStyle w:val="TableText"/>
              <w:ind w:left="393" w:right="138" w:hanging="256"/>
              <w:spacing w:before="88" w:line="243" w:lineRule="auto"/>
              <w:rPr/>
            </w:pPr>
            <w:r>
              <w:rPr>
                <w:b/>
                <w:bCs/>
                <w:spacing w:val="-3"/>
              </w:rPr>
              <w:t>是否属于重</w:t>
            </w:r>
            <w:r>
              <w:rPr>
                <w:b/>
                <w:bCs/>
                <w:spacing w:val="-9"/>
              </w:rPr>
              <w:t>大变动</w:t>
            </w:r>
          </w:p>
        </w:tc>
      </w:tr>
      <w:tr>
        <w:trPr>
          <w:trHeight w:val="2159" w:hRule="atLeast"/>
        </w:trPr>
        <w:tc>
          <w:tcPr>
            <w:tcW w:w="566" w:type="dxa"/>
            <w:vAlign w:val="top"/>
            <w:textDirection w:val="tbRlV"/>
            <w:tcBorders>
              <w:left w:val="nil"/>
            </w:tcBorders>
          </w:tcPr>
          <w:p>
            <w:pPr>
              <w:pStyle w:val="TableText"/>
              <w:ind w:left="803"/>
              <w:spacing w:before="159" w:line="204" w:lineRule="auto"/>
              <w:rPr/>
            </w:pPr>
            <w:r>
              <w:rPr/>
              <w:t>性</w:t>
            </w:r>
            <w:r>
              <w:rPr/>
              <w:t xml:space="preserve"> </w:t>
            </w:r>
            <w:r>
              <w:rPr/>
              <w:t>质</w:t>
            </w:r>
          </w:p>
        </w:tc>
        <w:tc>
          <w:tcPr>
            <w:tcW w:w="2362" w:type="dxa"/>
            <w:vAlign w:val="top"/>
          </w:tcPr>
          <w:p>
            <w:pPr>
              <w:pStyle w:val="TableText"/>
              <w:ind w:left="222" w:right="218" w:firstLine="53"/>
              <w:spacing w:before="81" w:line="277" w:lineRule="auto"/>
              <w:rPr/>
            </w:pPr>
            <w:r>
              <w:rPr>
                <w:rFonts w:ascii="Times New Roman" w:hAnsi="Times New Roman" w:eastAsia="Times New Roman" w:cs="Times New Roman"/>
                <w:spacing w:val="-4"/>
              </w:rPr>
              <w:t>1.</w:t>
            </w:r>
            <w:r>
              <w:rPr>
                <w:spacing w:val="-4"/>
              </w:rPr>
              <w:t>码头性质发生变</w:t>
            </w:r>
            <w:r>
              <w:rPr>
                <w:spacing w:val="-1"/>
              </w:rPr>
              <w:t>动，如干散货、液</w:t>
            </w:r>
            <w:r>
              <w:rPr>
                <w:spacing w:val="-1"/>
              </w:rPr>
              <w:t>体散货、集装箱、</w:t>
            </w:r>
            <w:r>
              <w:rPr>
                <w:spacing w:val="-6"/>
              </w:rPr>
              <w:t>多用途、件杂货、</w:t>
            </w:r>
          </w:p>
          <w:p>
            <w:pPr>
              <w:pStyle w:val="TableText"/>
              <w:ind w:left="361" w:right="218" w:hanging="128"/>
              <w:spacing w:line="241" w:lineRule="auto"/>
              <w:rPr/>
            </w:pPr>
            <w:r>
              <w:rPr>
                <w:spacing w:val="-2"/>
              </w:rPr>
              <w:t>通用码头等各类码</w:t>
            </w:r>
            <w:r>
              <w:rPr>
                <w:spacing w:val="-9"/>
              </w:rPr>
              <w:t>头之间的转化。</w:t>
            </w:r>
          </w:p>
        </w:tc>
        <w:tc>
          <w:tcPr>
            <w:tcW w:w="2158" w:type="dxa"/>
            <w:vAlign w:val="top"/>
          </w:tcPr>
          <w:p>
            <w:pPr>
              <w:spacing w:line="271" w:lineRule="auto"/>
              <w:rPr>
                <w:rFonts w:ascii="Arial"/>
                <w:sz w:val="21"/>
              </w:rPr>
            </w:pPr>
            <w:r/>
          </w:p>
          <w:p>
            <w:pPr>
              <w:spacing w:line="272" w:lineRule="auto"/>
              <w:rPr>
                <w:rFonts w:ascii="Arial"/>
                <w:sz w:val="21"/>
              </w:rPr>
            </w:pPr>
            <w:r/>
          </w:p>
          <w:p>
            <w:pPr>
              <w:pStyle w:val="TableText"/>
              <w:ind w:left="277" w:right="205" w:hanging="62"/>
              <w:spacing w:before="78" w:line="277" w:lineRule="auto"/>
              <w:jc w:val="both"/>
              <w:rPr/>
            </w:pPr>
            <w:r>
              <w:rPr>
                <w:rFonts w:ascii="Times New Roman" w:hAnsi="Times New Roman" w:eastAsia="Times New Roman" w:cs="Times New Roman"/>
                <w:spacing w:val="-1"/>
              </w:rPr>
              <w:t>7 </w:t>
            </w:r>
            <w:r>
              <w:rPr>
                <w:spacing w:val="-1"/>
              </w:rPr>
              <w:t>个铁水专用，</w:t>
            </w:r>
            <w:r>
              <w:rPr>
                <w:rFonts w:ascii="Times New Roman" w:hAnsi="Times New Roman" w:eastAsia="Times New Roman" w:cs="Times New Roman"/>
                <w:spacing w:val="-1"/>
              </w:rPr>
              <w:t>6</w:t>
            </w:r>
            <w:r>
              <w:rPr>
                <w:spacing w:val="-2"/>
              </w:rPr>
              <w:t>个散货，</w:t>
            </w:r>
            <w:r>
              <w:rPr>
                <w:rFonts w:ascii="Times New Roman" w:hAnsi="Times New Roman" w:eastAsia="Times New Roman" w:cs="Times New Roman"/>
                <w:spacing w:val="-2"/>
              </w:rPr>
              <w:t>3 </w:t>
            </w:r>
            <w:r>
              <w:rPr>
                <w:spacing w:val="-2"/>
              </w:rPr>
              <w:t>个件</w:t>
            </w:r>
            <w:r>
              <w:rPr>
                <w:spacing w:val="-2"/>
              </w:rPr>
              <w:t>杂、</w:t>
            </w:r>
            <w:r>
              <w:rPr>
                <w:rFonts w:ascii="Times New Roman" w:hAnsi="Times New Roman" w:eastAsia="Times New Roman" w:cs="Times New Roman"/>
                <w:spacing w:val="-2"/>
              </w:rPr>
              <w:t>1 </w:t>
            </w:r>
            <w:r>
              <w:rPr>
                <w:spacing w:val="-2"/>
              </w:rPr>
              <w:t>个多用途</w:t>
            </w:r>
          </w:p>
        </w:tc>
        <w:tc>
          <w:tcPr>
            <w:tcW w:w="2463" w:type="dxa"/>
            <w:vAlign w:val="top"/>
          </w:tcPr>
          <w:p>
            <w:pPr>
              <w:spacing w:line="270" w:lineRule="auto"/>
              <w:rPr>
                <w:rFonts w:ascii="Arial"/>
                <w:sz w:val="21"/>
              </w:rPr>
            </w:pPr>
            <w:r/>
          </w:p>
          <w:p>
            <w:pPr>
              <w:spacing w:line="271" w:lineRule="auto"/>
              <w:rPr>
                <w:rFonts w:ascii="Arial"/>
                <w:sz w:val="21"/>
              </w:rPr>
            </w:pPr>
            <w:r/>
          </w:p>
          <w:p>
            <w:pPr>
              <w:pStyle w:val="TableText"/>
              <w:ind w:left="219"/>
              <w:spacing w:before="78" w:line="233" w:lineRule="auto"/>
              <w:rPr/>
            </w:pPr>
            <w:r>
              <w:rPr>
                <w:rFonts w:ascii="Times New Roman" w:hAnsi="Times New Roman" w:eastAsia="Times New Roman" w:cs="Times New Roman"/>
                <w:spacing w:val="-1"/>
              </w:rPr>
              <w:t>3 </w:t>
            </w:r>
            <w:r>
              <w:rPr>
                <w:spacing w:val="-1"/>
              </w:rPr>
              <w:t>个铁水专用，</w:t>
            </w:r>
            <w:r>
              <w:rPr>
                <w:rFonts w:ascii="Times New Roman" w:hAnsi="Times New Roman" w:eastAsia="Times New Roman" w:cs="Times New Roman"/>
                <w:spacing w:val="-1"/>
              </w:rPr>
              <w:t>4</w:t>
            </w:r>
            <w:r>
              <w:rPr>
                <w:rFonts w:ascii="Times New Roman" w:hAnsi="Times New Roman" w:eastAsia="Times New Roman" w:cs="Times New Roman"/>
                <w:spacing w:val="11"/>
              </w:rPr>
              <w:t xml:space="preserve"> </w:t>
            </w:r>
            <w:r>
              <w:rPr>
                <w:spacing w:val="-1"/>
              </w:rPr>
              <w:t>个</w:t>
            </w:r>
          </w:p>
          <w:p>
            <w:pPr>
              <w:pStyle w:val="TableText"/>
              <w:ind w:left="252"/>
              <w:spacing w:before="57" w:line="232" w:lineRule="auto"/>
              <w:rPr>
                <w:rFonts w:ascii="Times New Roman" w:hAnsi="Times New Roman" w:eastAsia="Times New Roman" w:cs="Times New Roman"/>
              </w:rPr>
            </w:pPr>
            <w:r>
              <w:rPr>
                <w:spacing w:val="1"/>
              </w:rPr>
              <w:t>散货，</w:t>
            </w:r>
            <w:r>
              <w:rPr>
                <w:rFonts w:ascii="Times New Roman" w:hAnsi="Times New Roman" w:eastAsia="Times New Roman" w:cs="Times New Roman"/>
                <w:spacing w:val="1"/>
              </w:rPr>
              <w:t>3 </w:t>
            </w:r>
            <w:r>
              <w:rPr>
                <w:spacing w:val="1"/>
              </w:rPr>
              <w:t>个件杂、</w:t>
            </w:r>
            <w:r>
              <w:rPr>
                <w:rFonts w:ascii="Times New Roman" w:hAnsi="Times New Roman" w:eastAsia="Times New Roman" w:cs="Times New Roman"/>
                <w:spacing w:val="1"/>
              </w:rPr>
              <w:t>1</w:t>
            </w:r>
          </w:p>
          <w:p>
            <w:pPr>
              <w:pStyle w:val="TableText"/>
              <w:ind w:left="760"/>
              <w:spacing w:before="58" w:line="219" w:lineRule="auto"/>
              <w:rPr/>
            </w:pPr>
            <w:r>
              <w:rPr>
                <w:spacing w:val="-3"/>
              </w:rPr>
              <w:t>个多用途</w:t>
            </w:r>
          </w:p>
        </w:tc>
        <w:tc>
          <w:tcPr>
            <w:tcW w:w="1478" w:type="dxa"/>
            <w:vAlign w:val="top"/>
            <w:tcBorders>
              <w:right w:val="nil"/>
            </w:tcBorders>
          </w:tcPr>
          <w:p>
            <w:pPr>
              <w:rPr>
                <w:rFonts w:ascii="Arial"/>
                <w:sz w:val="21"/>
              </w:rPr>
            </w:pPr>
            <w:r/>
          </w:p>
          <w:p>
            <w:pPr>
              <w:rPr>
                <w:rFonts w:ascii="Arial"/>
                <w:sz w:val="21"/>
              </w:rPr>
            </w:pPr>
            <w:r/>
          </w:p>
          <w:p>
            <w:pPr>
              <w:rPr>
                <w:rFonts w:ascii="Arial"/>
                <w:sz w:val="21"/>
              </w:rPr>
            </w:pPr>
            <w:r/>
          </w:p>
          <w:p>
            <w:pPr>
              <w:pStyle w:val="TableText"/>
              <w:ind w:left="519" w:right="140" w:hanging="371"/>
              <w:spacing w:before="78" w:line="279" w:lineRule="auto"/>
              <w:rPr/>
            </w:pPr>
            <w:r>
              <w:rPr>
                <w:spacing w:val="-3"/>
              </w:rPr>
              <w:t>不属于重大</w:t>
            </w:r>
            <w:r>
              <w:rPr>
                <w:spacing w:val="-7"/>
              </w:rPr>
              <w:t>变动</w:t>
            </w:r>
          </w:p>
        </w:tc>
      </w:tr>
      <w:tr>
        <w:trPr>
          <w:trHeight w:val="2878" w:hRule="atLeast"/>
        </w:trPr>
        <w:tc>
          <w:tcPr>
            <w:tcW w:w="566" w:type="dxa"/>
            <w:vAlign w:val="top"/>
            <w:vMerge w:val="restart"/>
            <w:textDirection w:val="tbRlV"/>
            <w:tcBorders>
              <w:bottom w:val="nil"/>
              <w:left w:val="nil"/>
            </w:tcBorders>
          </w:tcPr>
          <w:p>
            <w:pPr>
              <w:pStyle w:val="TableText"/>
              <w:ind w:left="3698"/>
              <w:spacing w:before="160" w:line="209" w:lineRule="auto"/>
              <w:rPr/>
            </w:pPr>
            <w:r>
              <w:rPr/>
              <w:t>规</w:t>
            </w:r>
            <w:r>
              <w:rPr/>
              <w:t xml:space="preserve"> </w:t>
            </w:r>
            <w:r>
              <w:rPr/>
              <w:t>模</w:t>
            </w:r>
          </w:p>
        </w:tc>
        <w:tc>
          <w:tcPr>
            <w:tcW w:w="2362" w:type="dxa"/>
            <w:vAlign w:val="top"/>
          </w:tcPr>
          <w:p>
            <w:pPr>
              <w:spacing w:line="242" w:lineRule="auto"/>
              <w:rPr>
                <w:rFonts w:ascii="Arial"/>
                <w:sz w:val="21"/>
              </w:rPr>
            </w:pPr>
            <w:r/>
          </w:p>
          <w:p>
            <w:pPr>
              <w:spacing w:line="242" w:lineRule="auto"/>
              <w:rPr>
                <w:rFonts w:ascii="Arial"/>
                <w:sz w:val="21"/>
              </w:rPr>
            </w:pPr>
            <w:r/>
          </w:p>
          <w:p>
            <w:pPr>
              <w:spacing w:line="243" w:lineRule="auto"/>
              <w:rPr>
                <w:rFonts w:ascii="Arial"/>
                <w:sz w:val="21"/>
              </w:rPr>
            </w:pPr>
            <w:r/>
          </w:p>
          <w:p>
            <w:pPr>
              <w:pStyle w:val="TableText"/>
              <w:ind w:left="132"/>
              <w:spacing w:before="78" w:line="231" w:lineRule="auto"/>
              <w:rPr/>
            </w:pPr>
            <w:r>
              <w:rPr>
                <w:rFonts w:ascii="Times New Roman" w:hAnsi="Times New Roman" w:eastAsia="Times New Roman" w:cs="Times New Roman"/>
                <w:spacing w:val="-1"/>
              </w:rPr>
              <w:t>2.</w:t>
            </w:r>
            <w:r>
              <w:rPr>
                <w:spacing w:val="-1"/>
              </w:rPr>
              <w:t>码头工程泊位数量</w:t>
            </w:r>
          </w:p>
          <w:p>
            <w:pPr>
              <w:pStyle w:val="TableText"/>
              <w:ind w:left="225"/>
              <w:spacing w:before="59" w:line="219" w:lineRule="auto"/>
              <w:rPr/>
            </w:pPr>
            <w:r>
              <w:rPr>
                <w:spacing w:val="-6"/>
              </w:rPr>
              <w:t>增加、等级提高、</w:t>
            </w:r>
          </w:p>
          <w:p>
            <w:pPr>
              <w:pStyle w:val="TableText"/>
              <w:ind w:left="231"/>
              <w:spacing w:before="75" w:line="217" w:lineRule="auto"/>
              <w:rPr/>
            </w:pPr>
            <w:r>
              <w:rPr>
                <w:spacing w:val="-2"/>
              </w:rPr>
              <w:t>新增罐区（堆场）</w:t>
            </w:r>
          </w:p>
          <w:p>
            <w:pPr>
              <w:pStyle w:val="TableText"/>
              <w:ind w:left="479"/>
              <w:spacing w:before="78" w:line="218" w:lineRule="auto"/>
              <w:rPr/>
            </w:pPr>
            <w:r>
              <w:rPr>
                <w:spacing w:val="-10"/>
              </w:rPr>
              <w:t>等工程内容。</w:t>
            </w:r>
          </w:p>
        </w:tc>
        <w:tc>
          <w:tcPr>
            <w:tcW w:w="2158" w:type="dxa"/>
            <w:vAlign w:val="top"/>
          </w:tcPr>
          <w:p>
            <w:pPr>
              <w:pStyle w:val="TableText"/>
              <w:ind w:left="143"/>
              <w:spacing w:before="89" w:line="231" w:lineRule="auto"/>
              <w:rPr>
                <w:rFonts w:ascii="Times New Roman" w:hAnsi="Times New Roman" w:eastAsia="Times New Roman" w:cs="Times New Roman"/>
              </w:rPr>
            </w:pPr>
            <w:r>
              <w:rPr>
                <w:rFonts w:ascii="Times New Roman" w:hAnsi="Times New Roman" w:eastAsia="Times New Roman" w:cs="Times New Roman"/>
                <w:spacing w:val="-3"/>
              </w:rPr>
              <w:t>17 </w:t>
            </w:r>
            <w:r>
              <w:rPr>
                <w:spacing w:val="-3"/>
              </w:rPr>
              <w:t>个泊位，其中</w:t>
            </w:r>
            <w:r>
              <w:rPr>
                <w:spacing w:val="-50"/>
              </w:rPr>
              <w:t xml:space="preserve"> </w:t>
            </w:r>
            <w:r>
              <w:rPr>
                <w:rFonts w:ascii="Times New Roman" w:hAnsi="Times New Roman" w:eastAsia="Times New Roman" w:cs="Times New Roman"/>
                <w:spacing w:val="-3"/>
              </w:rPr>
              <w:t>7</w:t>
            </w:r>
          </w:p>
          <w:p>
            <w:pPr>
              <w:pStyle w:val="TableText"/>
              <w:ind w:left="158"/>
              <w:spacing w:before="58" w:line="233" w:lineRule="auto"/>
              <w:rPr/>
            </w:pPr>
            <w:r>
              <w:rPr>
                <w:spacing w:val="-7"/>
              </w:rPr>
              <w:t>个</w:t>
            </w:r>
            <w:r>
              <w:rPr>
                <w:spacing w:val="-27"/>
              </w:rPr>
              <w:t xml:space="preserve"> </w:t>
            </w:r>
            <w:r>
              <w:rPr>
                <w:rFonts w:ascii="Times New Roman" w:hAnsi="Times New Roman" w:eastAsia="Times New Roman" w:cs="Times New Roman"/>
                <w:spacing w:val="-7"/>
              </w:rPr>
              <w:t>1000</w:t>
            </w:r>
            <w:r>
              <w:rPr>
                <w:rFonts w:ascii="Times New Roman" w:hAnsi="Times New Roman" w:eastAsia="Times New Roman" w:cs="Times New Roman"/>
                <w:spacing w:val="11"/>
              </w:rPr>
              <w:t xml:space="preserve">  </w:t>
            </w:r>
            <w:r>
              <w:rPr>
                <w:spacing w:val="-7"/>
              </w:rPr>
              <w:t>吨级挖入</w:t>
            </w:r>
          </w:p>
          <w:p>
            <w:pPr>
              <w:pStyle w:val="TableText"/>
              <w:ind w:left="142"/>
              <w:spacing w:before="57" w:line="219" w:lineRule="auto"/>
              <w:rPr/>
            </w:pPr>
            <w:r>
              <w:rPr>
                <w:spacing w:val="-3"/>
              </w:rPr>
              <w:t>式铁水联运专用泊</w:t>
            </w:r>
          </w:p>
          <w:p>
            <w:pPr>
              <w:pStyle w:val="TableText"/>
              <w:ind w:left="152"/>
              <w:spacing w:before="75" w:line="231" w:lineRule="auto"/>
              <w:rPr/>
            </w:pPr>
            <w:r>
              <w:rPr>
                <w:spacing w:val="-4"/>
              </w:rPr>
              <w:t>位、</w:t>
            </w:r>
            <w:r>
              <w:rPr>
                <w:rFonts w:ascii="Times New Roman" w:hAnsi="Times New Roman" w:eastAsia="Times New Roman" w:cs="Times New Roman"/>
                <w:spacing w:val="-4"/>
              </w:rPr>
              <w:t>6  </w:t>
            </w:r>
            <w:r>
              <w:rPr>
                <w:spacing w:val="-4"/>
              </w:rPr>
              <w:t>个</w:t>
            </w:r>
            <w:r>
              <w:rPr>
                <w:spacing w:val="-23"/>
              </w:rPr>
              <w:t xml:space="preserve"> </w:t>
            </w:r>
            <w:r>
              <w:rPr>
                <w:rFonts w:ascii="Times New Roman" w:hAnsi="Times New Roman" w:eastAsia="Times New Roman" w:cs="Times New Roman"/>
                <w:spacing w:val="-4"/>
              </w:rPr>
              <w:t>1000</w:t>
            </w:r>
            <w:r>
              <w:rPr>
                <w:rFonts w:ascii="Times New Roman" w:hAnsi="Times New Roman" w:eastAsia="Times New Roman" w:cs="Times New Roman"/>
                <w:spacing w:val="11"/>
              </w:rPr>
              <w:t xml:space="preserve">  </w:t>
            </w:r>
            <w:r>
              <w:rPr>
                <w:spacing w:val="-4"/>
              </w:rPr>
              <w:t>吨</w:t>
            </w:r>
          </w:p>
          <w:p>
            <w:pPr>
              <w:pStyle w:val="TableText"/>
              <w:ind w:left="166"/>
              <w:spacing w:before="60" w:line="231" w:lineRule="auto"/>
              <w:rPr/>
            </w:pPr>
            <w:r>
              <w:rPr>
                <w:spacing w:val="-1"/>
              </w:rPr>
              <w:t>级散货泊位、</w:t>
            </w:r>
            <w:r>
              <w:rPr>
                <w:rFonts w:ascii="Times New Roman" w:hAnsi="Times New Roman" w:eastAsia="Times New Roman" w:cs="Times New Roman"/>
                <w:spacing w:val="-1"/>
              </w:rPr>
              <w:t>3 </w:t>
            </w:r>
            <w:r>
              <w:rPr>
                <w:spacing w:val="-1"/>
              </w:rPr>
              <w:t>个</w:t>
            </w:r>
          </w:p>
          <w:p>
            <w:pPr>
              <w:pStyle w:val="TableText"/>
              <w:ind w:left="247"/>
              <w:spacing w:before="59" w:line="232" w:lineRule="auto"/>
              <w:rPr/>
            </w:pPr>
            <w:r>
              <w:rPr>
                <w:rFonts w:ascii="Times New Roman" w:hAnsi="Times New Roman" w:eastAsia="Times New Roman" w:cs="Times New Roman"/>
                <w:spacing w:val="-4"/>
              </w:rPr>
              <w:t>500</w:t>
            </w:r>
            <w:r>
              <w:rPr>
                <w:rFonts w:ascii="Times New Roman" w:hAnsi="Times New Roman" w:eastAsia="Times New Roman" w:cs="Times New Roman"/>
                <w:spacing w:val="11"/>
              </w:rPr>
              <w:t xml:space="preserve">  </w:t>
            </w:r>
            <w:r>
              <w:rPr>
                <w:spacing w:val="-4"/>
              </w:rPr>
              <w:t>吨件杂货泊</w:t>
            </w:r>
          </w:p>
          <w:p>
            <w:pPr>
              <w:pStyle w:val="TableText"/>
              <w:ind w:left="212"/>
              <w:spacing w:before="59" w:line="231" w:lineRule="auto"/>
              <w:rPr/>
            </w:pPr>
            <w:r>
              <w:rPr>
                <w:spacing w:val="-4"/>
              </w:rPr>
              <w:t>位、</w:t>
            </w:r>
            <w:r>
              <w:rPr>
                <w:rFonts w:ascii="Times New Roman" w:hAnsi="Times New Roman" w:eastAsia="Times New Roman" w:cs="Times New Roman"/>
                <w:spacing w:val="-4"/>
              </w:rPr>
              <w:t>1 </w:t>
            </w:r>
            <w:r>
              <w:rPr>
                <w:spacing w:val="-4"/>
              </w:rPr>
              <w:t>个</w:t>
            </w:r>
            <w:r>
              <w:rPr>
                <w:spacing w:val="-27"/>
              </w:rPr>
              <w:t xml:space="preserve"> </w:t>
            </w:r>
            <w:r>
              <w:rPr>
                <w:rFonts w:ascii="Times New Roman" w:hAnsi="Times New Roman" w:eastAsia="Times New Roman" w:cs="Times New Roman"/>
                <w:spacing w:val="-4"/>
              </w:rPr>
              <w:t>1000</w:t>
            </w:r>
            <w:r>
              <w:rPr>
                <w:rFonts w:ascii="Times New Roman" w:hAnsi="Times New Roman" w:eastAsia="Times New Roman" w:cs="Times New Roman"/>
                <w:spacing w:val="23"/>
              </w:rPr>
              <w:t xml:space="preserve"> </w:t>
            </w:r>
            <w:r>
              <w:rPr>
                <w:spacing w:val="-4"/>
              </w:rPr>
              <w:t>吨</w:t>
            </w:r>
          </w:p>
          <w:p>
            <w:pPr>
              <w:pStyle w:val="TableText"/>
              <w:ind w:left="375"/>
              <w:spacing w:before="59" w:line="199" w:lineRule="auto"/>
              <w:rPr/>
            </w:pPr>
            <w:r>
              <w:rPr>
                <w:spacing w:val="-3"/>
              </w:rPr>
              <w:t>级多用途泊位</w:t>
            </w:r>
          </w:p>
        </w:tc>
        <w:tc>
          <w:tcPr>
            <w:tcW w:w="2463" w:type="dxa"/>
            <w:vAlign w:val="top"/>
          </w:tcPr>
          <w:p>
            <w:pPr>
              <w:pStyle w:val="TableText"/>
              <w:ind w:left="153"/>
              <w:spacing w:before="89" w:line="231" w:lineRule="auto"/>
              <w:rPr>
                <w:rFonts w:ascii="Times New Roman" w:hAnsi="Times New Roman" w:eastAsia="Times New Roman" w:cs="Times New Roman"/>
              </w:rPr>
            </w:pPr>
            <w:r>
              <w:rPr>
                <w:rFonts w:ascii="Times New Roman" w:hAnsi="Times New Roman" w:eastAsia="Times New Roman" w:cs="Times New Roman"/>
                <w:spacing w:val="-6"/>
              </w:rPr>
              <w:t>11 </w:t>
            </w:r>
            <w:r>
              <w:rPr>
                <w:spacing w:val="-6"/>
              </w:rPr>
              <w:t>个泊位，</w:t>
            </w:r>
            <w:r>
              <w:rPr>
                <w:rFonts w:ascii="Times New Roman" w:hAnsi="Times New Roman" w:eastAsia="Times New Roman" w:cs="Times New Roman"/>
                <w:spacing w:val="-6"/>
              </w:rPr>
              <w:t>1</w:t>
            </w:r>
            <w:r>
              <w:rPr>
                <w:rFonts w:ascii="Times New Roman" w:hAnsi="Times New Roman" w:eastAsia="Times New Roman" w:cs="Times New Roman"/>
                <w:spacing w:val="18"/>
              </w:rPr>
              <w:t xml:space="preserve"> </w:t>
            </w:r>
            <w:r>
              <w:rPr>
                <w:spacing w:val="-6"/>
              </w:rPr>
              <w:t>个</w:t>
            </w:r>
            <w:r>
              <w:rPr>
                <w:spacing w:val="-32"/>
              </w:rPr>
              <w:t xml:space="preserve"> </w:t>
            </w:r>
            <w:r>
              <w:rPr>
                <w:rFonts w:ascii="Times New Roman" w:hAnsi="Times New Roman" w:eastAsia="Times New Roman" w:cs="Times New Roman"/>
                <w:spacing w:val="-6"/>
              </w:rPr>
              <w:t>1000</w:t>
            </w:r>
          </w:p>
          <w:p>
            <w:pPr>
              <w:pStyle w:val="TableText"/>
              <w:ind w:left="231"/>
              <w:spacing w:before="59" w:line="231" w:lineRule="auto"/>
              <w:rPr>
                <w:rFonts w:ascii="Times New Roman" w:hAnsi="Times New Roman" w:eastAsia="Times New Roman" w:cs="Times New Roman"/>
              </w:rPr>
            </w:pPr>
            <w:r>
              <w:rPr>
                <w:spacing w:val="-2"/>
              </w:rPr>
              <w:t>吨级多用途泊位，</w:t>
            </w:r>
            <w:r>
              <w:rPr>
                <w:rFonts w:ascii="Times New Roman" w:hAnsi="Times New Roman" w:eastAsia="Times New Roman" w:cs="Times New Roman"/>
                <w:spacing w:val="-2"/>
              </w:rPr>
              <w:t>3</w:t>
            </w:r>
          </w:p>
          <w:p>
            <w:pPr>
              <w:pStyle w:val="TableText"/>
              <w:ind w:left="160"/>
              <w:spacing w:before="59" w:line="232" w:lineRule="auto"/>
              <w:rPr/>
            </w:pPr>
            <w:r>
              <w:rPr>
                <w:spacing w:val="-6"/>
              </w:rPr>
              <w:t>个</w:t>
            </w:r>
            <w:r>
              <w:rPr>
                <w:spacing w:val="29"/>
              </w:rPr>
              <w:t xml:space="preserve"> </w:t>
            </w:r>
            <w:r>
              <w:rPr>
                <w:rFonts w:ascii="Times New Roman" w:hAnsi="Times New Roman" w:eastAsia="Times New Roman" w:cs="Times New Roman"/>
                <w:spacing w:val="-6"/>
              </w:rPr>
              <w:t>1000</w:t>
            </w:r>
            <w:r>
              <w:rPr>
                <w:rFonts w:ascii="Times New Roman" w:hAnsi="Times New Roman" w:eastAsia="Times New Roman" w:cs="Times New Roman"/>
                <w:spacing w:val="11"/>
              </w:rPr>
              <w:t xml:space="preserve">  </w:t>
            </w:r>
            <w:r>
              <w:rPr>
                <w:spacing w:val="-6"/>
              </w:rPr>
              <w:t>吨级件杂货</w:t>
            </w:r>
          </w:p>
          <w:p>
            <w:pPr>
              <w:pStyle w:val="TableText"/>
              <w:ind w:left="171"/>
              <w:spacing w:before="58" w:line="231" w:lineRule="auto"/>
              <w:rPr/>
            </w:pPr>
            <w:r>
              <w:rPr>
                <w:spacing w:val="-5"/>
              </w:rPr>
              <w:t>泊位，</w:t>
            </w:r>
            <w:r>
              <w:rPr>
                <w:rFonts w:ascii="Times New Roman" w:hAnsi="Times New Roman" w:eastAsia="Times New Roman" w:cs="Times New Roman"/>
                <w:spacing w:val="-5"/>
              </w:rPr>
              <w:t>4  </w:t>
            </w:r>
            <w:r>
              <w:rPr>
                <w:spacing w:val="-5"/>
              </w:rPr>
              <w:t>个</w:t>
            </w:r>
            <w:r>
              <w:rPr>
                <w:spacing w:val="36"/>
              </w:rPr>
              <w:t xml:space="preserve"> </w:t>
            </w:r>
            <w:r>
              <w:rPr>
                <w:rFonts w:ascii="Times New Roman" w:hAnsi="Times New Roman" w:eastAsia="Times New Roman" w:cs="Times New Roman"/>
                <w:spacing w:val="-5"/>
              </w:rPr>
              <w:t>1000</w:t>
            </w:r>
            <w:r>
              <w:rPr>
                <w:rFonts w:ascii="Times New Roman" w:hAnsi="Times New Roman" w:eastAsia="Times New Roman" w:cs="Times New Roman"/>
                <w:spacing w:val="11"/>
              </w:rPr>
              <w:t xml:space="preserve">  </w:t>
            </w:r>
            <w:r>
              <w:rPr>
                <w:spacing w:val="-5"/>
              </w:rPr>
              <w:t>吨</w:t>
            </w:r>
          </w:p>
          <w:p>
            <w:pPr>
              <w:pStyle w:val="TableText"/>
              <w:ind w:left="320"/>
              <w:spacing w:before="60" w:line="231" w:lineRule="auto"/>
              <w:rPr/>
            </w:pPr>
            <w:r>
              <w:rPr>
                <w:spacing w:val="-1"/>
              </w:rPr>
              <w:t>级散货泊位，</w:t>
            </w:r>
            <w:r>
              <w:rPr>
                <w:rFonts w:ascii="Times New Roman" w:hAnsi="Times New Roman" w:eastAsia="Times New Roman" w:cs="Times New Roman"/>
                <w:spacing w:val="-1"/>
              </w:rPr>
              <w:t>3 </w:t>
            </w:r>
            <w:r>
              <w:rPr>
                <w:spacing w:val="-1"/>
              </w:rPr>
              <w:t>个</w:t>
            </w:r>
          </w:p>
          <w:p>
            <w:pPr>
              <w:pStyle w:val="TableText"/>
              <w:ind w:left="203"/>
              <w:spacing w:before="58" w:line="233" w:lineRule="auto"/>
              <w:rPr/>
            </w:pPr>
            <w:r>
              <w:rPr>
                <w:rFonts w:ascii="Times New Roman" w:hAnsi="Times New Roman" w:eastAsia="Times New Roman" w:cs="Times New Roman"/>
                <w:spacing w:val="-5"/>
              </w:rPr>
              <w:t>1000t</w:t>
            </w:r>
            <w:r>
              <w:rPr>
                <w:rFonts w:ascii="Times New Roman" w:hAnsi="Times New Roman" w:eastAsia="Times New Roman" w:cs="Times New Roman"/>
                <w:spacing w:val="14"/>
              </w:rPr>
              <w:t xml:space="preserve">  </w:t>
            </w:r>
            <w:r>
              <w:rPr>
                <w:spacing w:val="-5"/>
              </w:rPr>
              <w:t>级铁水联运专</w:t>
            </w:r>
          </w:p>
          <w:p>
            <w:pPr>
              <w:pStyle w:val="TableText"/>
              <w:ind w:left="278"/>
              <w:spacing w:before="59" w:line="217" w:lineRule="auto"/>
              <w:rPr/>
            </w:pPr>
            <w:r>
              <w:rPr>
                <w:spacing w:val="-2"/>
              </w:rPr>
              <w:t>用泊位。不涉及罐</w:t>
            </w:r>
          </w:p>
          <w:p>
            <w:pPr>
              <w:pStyle w:val="TableText"/>
              <w:ind w:left="191"/>
              <w:spacing w:before="77" w:line="199" w:lineRule="auto"/>
              <w:rPr/>
            </w:pPr>
            <w:r>
              <w:rPr>
                <w:spacing w:val="-9"/>
              </w:rPr>
              <w:t>区，堆场面积减少。</w:t>
            </w:r>
          </w:p>
        </w:tc>
        <w:tc>
          <w:tcPr>
            <w:tcW w:w="1478" w:type="dxa"/>
            <w:vAlign w:val="top"/>
            <w:tcBorders>
              <w:right w:val="nil"/>
            </w:tcBorders>
          </w:tcPr>
          <w:p>
            <w:pPr>
              <w:spacing w:line="302" w:lineRule="auto"/>
              <w:rPr>
                <w:rFonts w:ascii="Arial"/>
                <w:sz w:val="21"/>
              </w:rPr>
            </w:pPr>
            <w:r/>
          </w:p>
          <w:p>
            <w:pPr>
              <w:spacing w:line="302" w:lineRule="auto"/>
              <w:rPr>
                <w:rFonts w:ascii="Arial"/>
                <w:sz w:val="21"/>
              </w:rPr>
            </w:pPr>
            <w:r/>
          </w:p>
          <w:p>
            <w:pPr>
              <w:spacing w:line="302" w:lineRule="auto"/>
              <w:rPr>
                <w:rFonts w:ascii="Arial"/>
                <w:sz w:val="21"/>
              </w:rPr>
            </w:pPr>
            <w:r/>
          </w:p>
          <w:p>
            <w:pPr>
              <w:pStyle w:val="TableText"/>
              <w:ind w:left="157"/>
              <w:spacing w:before="78" w:line="217" w:lineRule="auto"/>
              <w:rPr/>
            </w:pPr>
            <w:r>
              <w:rPr>
                <w:spacing w:val="-4"/>
              </w:rPr>
              <w:t>泊位数量减</w:t>
            </w:r>
          </w:p>
          <w:p>
            <w:pPr>
              <w:pStyle w:val="TableText"/>
              <w:ind w:left="144"/>
              <w:spacing w:before="77" w:line="219" w:lineRule="auto"/>
              <w:rPr/>
            </w:pPr>
            <w:r>
              <w:rPr>
                <w:spacing w:val="-2"/>
              </w:rPr>
              <w:t>少，不属于</w:t>
            </w:r>
          </w:p>
          <w:p>
            <w:pPr>
              <w:pStyle w:val="TableText"/>
              <w:ind w:left="274"/>
              <w:spacing w:before="74" w:line="220" w:lineRule="auto"/>
              <w:rPr/>
            </w:pPr>
            <w:r>
              <w:rPr>
                <w:spacing w:val="-4"/>
              </w:rPr>
              <w:t>重大变动</w:t>
            </w:r>
          </w:p>
        </w:tc>
      </w:tr>
      <w:tr>
        <w:trPr>
          <w:trHeight w:val="3597" w:hRule="atLeast"/>
        </w:trPr>
        <w:tc>
          <w:tcPr>
            <w:tcW w:w="566" w:type="dxa"/>
            <w:vAlign w:val="top"/>
            <w:vMerge w:val="continue"/>
            <w:textDirection w:val="tbRlV"/>
            <w:tcBorders>
              <w:bottom w:val="nil"/>
              <w:left w:val="nil"/>
              <w:top w:val="nil"/>
            </w:tcBorders>
          </w:tcPr>
          <w:p>
            <w:pPr>
              <w:rPr>
                <w:rFonts w:ascii="Arial"/>
                <w:sz w:val="21"/>
              </w:rPr>
            </w:pPr>
            <w:r/>
          </w:p>
        </w:tc>
        <w:tc>
          <w:tcPr>
            <w:tcW w:w="2362" w:type="dxa"/>
            <w:vAlign w:val="top"/>
          </w:tcPr>
          <w:p>
            <w:pPr>
              <w:spacing w:line="241" w:lineRule="auto"/>
              <w:rPr>
                <w:rFonts w:ascii="Arial"/>
                <w:sz w:val="21"/>
              </w:rPr>
            </w:pPr>
            <w:r/>
          </w:p>
          <w:p>
            <w:pPr>
              <w:spacing w:line="241"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pStyle w:val="TableText"/>
              <w:ind w:left="215" w:right="129" w:hanging="78"/>
              <w:spacing w:before="78" w:line="277" w:lineRule="auto"/>
              <w:rPr/>
            </w:pPr>
            <w:r>
              <w:rPr>
                <w:rFonts w:ascii="Times New Roman" w:hAnsi="Times New Roman" w:eastAsia="Times New Roman" w:cs="Times New Roman"/>
                <w:spacing w:val="-1"/>
              </w:rPr>
              <w:t>3.</w:t>
            </w:r>
            <w:r>
              <w:rPr>
                <w:spacing w:val="-1"/>
              </w:rPr>
              <w:t>码头设计通过能力</w:t>
            </w:r>
            <w:r>
              <w:rPr>
                <w:spacing w:val="-6"/>
              </w:rPr>
              <w:t>增加</w:t>
            </w:r>
            <w:r>
              <w:rPr>
                <w:spacing w:val="-51"/>
              </w:rPr>
              <w:t xml:space="preserve"> </w:t>
            </w:r>
            <w:r>
              <w:rPr>
                <w:rFonts w:ascii="Times New Roman" w:hAnsi="Times New Roman" w:eastAsia="Times New Roman" w:cs="Times New Roman"/>
                <w:spacing w:val="-6"/>
              </w:rPr>
              <w:t>30%</w:t>
            </w:r>
            <w:r>
              <w:rPr>
                <w:spacing w:val="-6"/>
              </w:rPr>
              <w:t>及以上。</w:t>
            </w:r>
          </w:p>
        </w:tc>
        <w:tc>
          <w:tcPr>
            <w:tcW w:w="2158" w:type="dxa"/>
            <w:vAlign w:val="top"/>
          </w:tcPr>
          <w:p>
            <w:pPr>
              <w:spacing w:line="375" w:lineRule="auto"/>
              <w:rPr>
                <w:rFonts w:ascii="Arial"/>
                <w:sz w:val="21"/>
              </w:rPr>
            </w:pPr>
            <w:r/>
          </w:p>
          <w:p>
            <w:pPr>
              <w:pStyle w:val="TableText"/>
              <w:ind w:left="185"/>
              <w:spacing w:before="78" w:line="232" w:lineRule="auto"/>
              <w:rPr>
                <w:rFonts w:ascii="Times New Roman" w:hAnsi="Times New Roman" w:eastAsia="Times New Roman" w:cs="Times New Roman"/>
              </w:rPr>
            </w:pPr>
            <w:r>
              <w:rPr>
                <w:rFonts w:ascii="Times New Roman" w:hAnsi="Times New Roman" w:eastAsia="Times New Roman" w:cs="Times New Roman"/>
                <w:spacing w:val="-6"/>
              </w:rPr>
              <w:t>2020 </w:t>
            </w:r>
            <w:r>
              <w:rPr>
                <w:spacing w:val="-6"/>
              </w:rPr>
              <w:t>年吞吐量</w:t>
            </w:r>
            <w:r>
              <w:rPr>
                <w:rFonts w:ascii="Times New Roman" w:hAnsi="Times New Roman" w:eastAsia="Times New Roman" w:cs="Times New Roman"/>
                <w:spacing w:val="-6"/>
              </w:rPr>
              <w:t>530</w:t>
            </w:r>
          </w:p>
          <w:p>
            <w:pPr>
              <w:pStyle w:val="TableText"/>
              <w:ind w:left="174"/>
              <w:spacing w:before="58" w:line="230" w:lineRule="auto"/>
              <w:rPr/>
            </w:pPr>
            <w:r>
              <w:rPr>
                <w:spacing w:val="-14"/>
              </w:rPr>
              <w:t>万吨</w:t>
            </w:r>
            <w:r>
              <w:rPr>
                <w:rFonts w:ascii="Times New Roman" w:hAnsi="Times New Roman" w:eastAsia="Times New Roman" w:cs="Times New Roman"/>
                <w:spacing w:val="-14"/>
              </w:rPr>
              <w:t>/</w:t>
            </w:r>
            <w:r>
              <w:rPr>
                <w:spacing w:val="-14"/>
              </w:rPr>
              <w:t>年。矿建材料</w:t>
            </w:r>
          </w:p>
          <w:p>
            <w:pPr>
              <w:pStyle w:val="TableText"/>
              <w:ind w:left="130"/>
              <w:spacing w:before="61" w:line="230" w:lineRule="auto"/>
              <w:rPr>
                <w:rFonts w:ascii="Times New Roman" w:hAnsi="Times New Roman" w:eastAsia="Times New Roman" w:cs="Times New Roman"/>
              </w:rPr>
            </w:pPr>
            <w:r>
              <w:rPr>
                <w:rFonts w:ascii="Times New Roman" w:hAnsi="Times New Roman" w:eastAsia="Times New Roman" w:cs="Times New Roman"/>
                <w:spacing w:val="-13"/>
              </w:rPr>
              <w:t>220</w:t>
            </w:r>
            <w:r>
              <w:rPr>
                <w:rFonts w:ascii="Times New Roman" w:hAnsi="Times New Roman" w:eastAsia="Times New Roman" w:cs="Times New Roman"/>
                <w:spacing w:val="10"/>
              </w:rPr>
              <w:t xml:space="preserve"> </w:t>
            </w:r>
            <w:r>
              <w:rPr>
                <w:spacing w:val="-13"/>
              </w:rPr>
              <w:t>万吨，煤炭</w:t>
            </w:r>
            <w:r>
              <w:rPr>
                <w:spacing w:val="-51"/>
              </w:rPr>
              <w:t xml:space="preserve"> </w:t>
            </w:r>
            <w:r>
              <w:rPr>
                <w:rFonts w:ascii="Times New Roman" w:hAnsi="Times New Roman" w:eastAsia="Times New Roman" w:cs="Times New Roman"/>
                <w:spacing w:val="-13"/>
              </w:rPr>
              <w:t>100</w:t>
            </w:r>
          </w:p>
          <w:p>
            <w:pPr>
              <w:pStyle w:val="TableText"/>
              <w:ind w:left="166"/>
              <w:spacing w:before="61" w:line="213" w:lineRule="auto"/>
              <w:rPr/>
            </w:pPr>
            <w:r>
              <w:rPr>
                <w:spacing w:val="-15"/>
              </w:rPr>
              <w:t>万吨，三材</w:t>
            </w:r>
            <w:r>
              <w:rPr>
                <w:rFonts w:ascii="Times New Roman" w:hAnsi="Times New Roman" w:eastAsia="Times New Roman" w:cs="Times New Roman"/>
                <w:spacing w:val="-15"/>
              </w:rPr>
              <w:t>(</w:t>
            </w:r>
            <w:r>
              <w:rPr>
                <w:spacing w:val="-15"/>
              </w:rPr>
              <w:t>钢材、</w:t>
            </w:r>
          </w:p>
          <w:p>
            <w:pPr>
              <w:pStyle w:val="TableText"/>
              <w:ind w:left="189"/>
              <w:spacing w:before="83" w:line="213" w:lineRule="auto"/>
              <w:rPr/>
            </w:pPr>
            <w:r>
              <w:rPr>
                <w:spacing w:val="-8"/>
              </w:rPr>
              <w:t>木材、水泥</w:t>
            </w:r>
            <w:r>
              <w:rPr>
                <w:rFonts w:ascii="Times New Roman" w:hAnsi="Times New Roman" w:eastAsia="Times New Roman" w:cs="Times New Roman"/>
                <w:spacing w:val="-8"/>
              </w:rPr>
              <w:t>)120</w:t>
            </w:r>
            <w:r>
              <w:rPr>
                <w:spacing w:val="-8"/>
              </w:rPr>
              <w:t>万</w:t>
            </w:r>
          </w:p>
          <w:p>
            <w:pPr>
              <w:pStyle w:val="TableText"/>
              <w:ind w:left="390"/>
              <w:spacing w:before="83" w:line="213" w:lineRule="auto"/>
              <w:rPr/>
            </w:pPr>
            <w:r>
              <w:rPr>
                <w:spacing w:val="-15"/>
              </w:rPr>
              <w:t>吨，集装箱</w:t>
            </w:r>
            <w:r>
              <w:rPr>
                <w:rFonts w:ascii="Times New Roman" w:hAnsi="Times New Roman" w:eastAsia="Times New Roman" w:cs="Times New Roman"/>
                <w:spacing w:val="-15"/>
              </w:rPr>
              <w:t>(</w:t>
            </w:r>
            <w:r>
              <w:rPr>
                <w:spacing w:val="-15"/>
              </w:rPr>
              <w:t>万</w:t>
            </w:r>
          </w:p>
          <w:p>
            <w:pPr>
              <w:pStyle w:val="TableText"/>
              <w:ind w:left="151"/>
              <w:spacing w:before="83" w:line="213" w:lineRule="auto"/>
              <w:rPr/>
            </w:pPr>
            <w:r>
              <w:rPr>
                <w:rFonts w:ascii="Times New Roman" w:hAnsi="Times New Roman" w:eastAsia="Times New Roman" w:cs="Times New Roman"/>
                <w:spacing w:val="-10"/>
              </w:rPr>
              <w:t>TEU/</w:t>
            </w:r>
            <w:r>
              <w:rPr>
                <w:spacing w:val="-10"/>
              </w:rPr>
              <w:t>万吨</w:t>
            </w:r>
            <w:r>
              <w:rPr>
                <w:rFonts w:ascii="Times New Roman" w:hAnsi="Times New Roman" w:eastAsia="Times New Roman" w:cs="Times New Roman"/>
                <w:spacing w:val="-10"/>
              </w:rPr>
              <w:t>)4/40</w:t>
            </w:r>
            <w:r>
              <w:rPr>
                <w:spacing w:val="-10"/>
              </w:rPr>
              <w:t>，其</w:t>
            </w:r>
          </w:p>
          <w:p>
            <w:pPr>
              <w:pStyle w:val="TableText"/>
              <w:ind w:left="577"/>
              <w:spacing w:before="83" w:line="231" w:lineRule="auto"/>
              <w:rPr/>
            </w:pPr>
            <w:r>
              <w:rPr>
                <w:spacing w:val="-9"/>
              </w:rPr>
              <w:t>他</w:t>
            </w:r>
            <w:r>
              <w:rPr>
                <w:spacing w:val="-68"/>
              </w:rPr>
              <w:t xml:space="preserve"> </w:t>
            </w:r>
            <w:r>
              <w:rPr>
                <w:rFonts w:ascii="Times New Roman" w:hAnsi="Times New Roman" w:eastAsia="Times New Roman" w:cs="Times New Roman"/>
                <w:spacing w:val="-9"/>
              </w:rPr>
              <w:t>50</w:t>
            </w:r>
            <w:r>
              <w:rPr>
                <w:rFonts w:ascii="Times New Roman" w:hAnsi="Times New Roman" w:eastAsia="Times New Roman" w:cs="Times New Roman"/>
                <w:spacing w:val="10"/>
              </w:rPr>
              <w:t xml:space="preserve"> </w:t>
            </w:r>
            <w:r>
              <w:rPr>
                <w:spacing w:val="-9"/>
              </w:rPr>
              <w:t>万吨</w:t>
            </w:r>
          </w:p>
        </w:tc>
        <w:tc>
          <w:tcPr>
            <w:tcW w:w="2463" w:type="dxa"/>
            <w:vAlign w:val="top"/>
          </w:tcPr>
          <w:p>
            <w:pPr>
              <w:pStyle w:val="TableText"/>
              <w:ind w:left="120"/>
              <w:spacing w:before="96" w:line="217" w:lineRule="auto"/>
              <w:rPr/>
            </w:pPr>
            <w:r>
              <w:rPr>
                <w:spacing w:val="-12"/>
              </w:rPr>
              <w:t>设计通过能力减少，由</w:t>
            </w:r>
          </w:p>
          <w:p>
            <w:pPr>
              <w:pStyle w:val="TableText"/>
              <w:ind w:left="118"/>
              <w:spacing w:before="77" w:line="232" w:lineRule="auto"/>
              <w:rPr/>
            </w:pPr>
            <w:r>
              <w:rPr>
                <w:rFonts w:ascii="Times New Roman" w:hAnsi="Times New Roman" w:eastAsia="Times New Roman" w:cs="Times New Roman"/>
                <w:spacing w:val="-7"/>
              </w:rPr>
              <w:t>600 </w:t>
            </w:r>
            <w:r>
              <w:rPr>
                <w:spacing w:val="-7"/>
              </w:rPr>
              <w:t>万吨</w:t>
            </w:r>
            <w:r>
              <w:rPr>
                <w:rFonts w:ascii="Times New Roman" w:hAnsi="Times New Roman" w:eastAsia="Times New Roman" w:cs="Times New Roman"/>
                <w:spacing w:val="-7"/>
              </w:rPr>
              <w:t>/</w:t>
            </w:r>
            <w:r>
              <w:rPr>
                <w:spacing w:val="-7"/>
              </w:rPr>
              <w:t>年降至</w:t>
            </w:r>
            <w:r>
              <w:rPr>
                <w:rFonts w:ascii="Times New Roman" w:hAnsi="Times New Roman" w:eastAsia="Times New Roman" w:cs="Times New Roman"/>
                <w:spacing w:val="-7"/>
              </w:rPr>
              <w:t>457</w:t>
            </w:r>
            <w:r>
              <w:rPr>
                <w:rFonts w:ascii="Times New Roman" w:hAnsi="Times New Roman" w:eastAsia="Times New Roman" w:cs="Times New Roman"/>
                <w:spacing w:val="23"/>
                <w:w w:val="101"/>
              </w:rPr>
              <w:t xml:space="preserve"> </w:t>
            </w:r>
            <w:r>
              <w:rPr>
                <w:spacing w:val="-7"/>
              </w:rPr>
              <w:t>万</w:t>
            </w:r>
          </w:p>
          <w:p>
            <w:pPr>
              <w:pStyle w:val="TableText"/>
              <w:ind w:left="186"/>
              <w:spacing w:before="58" w:line="232" w:lineRule="auto"/>
              <w:rPr/>
            </w:pPr>
            <w:r>
              <w:rPr>
                <w:spacing w:val="-12"/>
              </w:rPr>
              <w:t>吨</w:t>
            </w:r>
            <w:r>
              <w:rPr>
                <w:rFonts w:ascii="Times New Roman" w:hAnsi="Times New Roman" w:eastAsia="Times New Roman" w:cs="Times New Roman"/>
                <w:spacing w:val="-12"/>
              </w:rPr>
              <w:t>/</w:t>
            </w:r>
            <w:r>
              <w:rPr>
                <w:spacing w:val="-12"/>
              </w:rPr>
              <w:t>年。</w:t>
            </w:r>
            <w:r>
              <w:rPr>
                <w:rFonts w:ascii="Times New Roman" w:hAnsi="Times New Roman" w:eastAsia="Times New Roman" w:cs="Times New Roman"/>
                <w:spacing w:val="-12"/>
              </w:rPr>
              <w:t>2035 </w:t>
            </w:r>
            <w:r>
              <w:rPr>
                <w:spacing w:val="-12"/>
              </w:rPr>
              <w:t>年吞吐量</w:t>
            </w:r>
          </w:p>
          <w:p>
            <w:pPr>
              <w:pStyle w:val="TableText"/>
              <w:ind w:left="141"/>
              <w:spacing w:before="58" w:line="232" w:lineRule="auto"/>
              <w:rPr/>
            </w:pPr>
            <w:r>
              <w:rPr>
                <w:rFonts w:ascii="Times New Roman" w:hAnsi="Times New Roman" w:eastAsia="Times New Roman" w:cs="Times New Roman"/>
                <w:spacing w:val="-11"/>
              </w:rPr>
              <w:t>420 </w:t>
            </w:r>
            <w:r>
              <w:rPr>
                <w:spacing w:val="-11"/>
              </w:rPr>
              <w:t>万吨，其中矿建材</w:t>
            </w:r>
          </w:p>
          <w:p>
            <w:pPr>
              <w:pStyle w:val="TableText"/>
              <w:ind w:left="208"/>
              <w:spacing w:before="58" w:line="230" w:lineRule="auto"/>
              <w:rPr>
                <w:rFonts w:ascii="Times New Roman" w:hAnsi="Times New Roman" w:eastAsia="Times New Roman" w:cs="Times New Roman"/>
              </w:rPr>
            </w:pPr>
            <w:r>
              <w:rPr>
                <w:spacing w:val="-3"/>
              </w:rPr>
              <w:t>料</w:t>
            </w:r>
            <w:r>
              <w:rPr>
                <w:rFonts w:ascii="Times New Roman" w:hAnsi="Times New Roman" w:eastAsia="Times New Roman" w:cs="Times New Roman"/>
                <w:spacing w:val="-3"/>
              </w:rPr>
              <w:t>200 </w:t>
            </w:r>
            <w:r>
              <w:rPr>
                <w:spacing w:val="-3"/>
              </w:rPr>
              <w:t>万吨，钢材</w:t>
            </w:r>
            <w:r>
              <w:rPr>
                <w:rFonts w:ascii="Times New Roman" w:hAnsi="Times New Roman" w:eastAsia="Times New Roman" w:cs="Times New Roman"/>
                <w:spacing w:val="-3"/>
              </w:rPr>
              <w:t>95</w:t>
            </w:r>
          </w:p>
          <w:p>
            <w:pPr>
              <w:pStyle w:val="TableText"/>
              <w:ind w:left="145"/>
              <w:spacing w:before="61" w:line="213" w:lineRule="auto"/>
              <w:rPr/>
            </w:pPr>
            <w:r>
              <w:rPr>
                <w:spacing w:val="-10"/>
              </w:rPr>
              <w:t>万吨，木材</w:t>
            </w:r>
            <w:r>
              <w:rPr>
                <w:rFonts w:ascii="Times New Roman" w:hAnsi="Times New Roman" w:eastAsia="Times New Roman" w:cs="Times New Roman"/>
                <w:spacing w:val="-10"/>
              </w:rPr>
              <w:t>(</w:t>
            </w:r>
            <w:r>
              <w:rPr>
                <w:spacing w:val="-10"/>
              </w:rPr>
              <w:t>原木</w:t>
            </w:r>
            <w:r>
              <w:rPr>
                <w:rFonts w:ascii="Times New Roman" w:hAnsi="Times New Roman" w:eastAsia="Times New Roman" w:cs="Times New Roman"/>
                <w:spacing w:val="-10"/>
              </w:rPr>
              <w:t>)25</w:t>
            </w:r>
            <w:r>
              <w:rPr>
                <w:spacing w:val="-10"/>
              </w:rPr>
              <w:t>万</w:t>
            </w:r>
          </w:p>
          <w:p>
            <w:pPr>
              <w:pStyle w:val="TableText"/>
              <w:ind w:left="255"/>
              <w:spacing w:before="83" w:line="213" w:lineRule="auto"/>
              <w:rPr/>
            </w:pPr>
            <w:r>
              <w:rPr>
                <w:spacing w:val="-9"/>
              </w:rPr>
              <w:t>吨，木材</w:t>
            </w:r>
            <w:r>
              <w:rPr>
                <w:rFonts w:ascii="Times New Roman" w:hAnsi="Times New Roman" w:eastAsia="Times New Roman" w:cs="Times New Roman"/>
                <w:spacing w:val="-9"/>
              </w:rPr>
              <w:t>(</w:t>
            </w:r>
            <w:r>
              <w:rPr>
                <w:spacing w:val="-9"/>
              </w:rPr>
              <w:t>板材</w:t>
            </w:r>
            <w:r>
              <w:rPr>
                <w:rFonts w:ascii="Times New Roman" w:hAnsi="Times New Roman" w:eastAsia="Times New Roman" w:cs="Times New Roman"/>
                <w:spacing w:val="-9"/>
              </w:rPr>
              <w:t>)26</w:t>
            </w:r>
            <w:r>
              <w:rPr>
                <w:spacing w:val="-9"/>
              </w:rPr>
              <w:t>万</w:t>
            </w:r>
          </w:p>
          <w:p>
            <w:pPr>
              <w:pStyle w:val="TableText"/>
              <w:ind w:left="128"/>
              <w:spacing w:before="83" w:line="213" w:lineRule="auto"/>
              <w:rPr/>
            </w:pPr>
            <w:r>
              <w:rPr>
                <w:spacing w:val="-12"/>
              </w:rPr>
              <w:t>吨，集装箱</w:t>
            </w:r>
            <w:r>
              <w:rPr>
                <w:rFonts w:ascii="Times New Roman" w:hAnsi="Times New Roman" w:eastAsia="Times New Roman" w:cs="Times New Roman"/>
                <w:spacing w:val="-12"/>
              </w:rPr>
              <w:t>(</w:t>
            </w:r>
            <w:r>
              <w:rPr>
                <w:spacing w:val="-12"/>
              </w:rPr>
              <w:t>万</w:t>
            </w:r>
            <w:r>
              <w:rPr>
                <w:spacing w:val="-23"/>
              </w:rPr>
              <w:t xml:space="preserve"> </w:t>
            </w:r>
            <w:r>
              <w:rPr>
                <w:rFonts w:ascii="Times New Roman" w:hAnsi="Times New Roman" w:eastAsia="Times New Roman" w:cs="Times New Roman"/>
                <w:spacing w:val="-12"/>
              </w:rPr>
              <w:t>TEU/</w:t>
            </w:r>
            <w:r>
              <w:rPr>
                <w:spacing w:val="-12"/>
              </w:rPr>
              <w:t>万</w:t>
            </w:r>
          </w:p>
          <w:p>
            <w:pPr>
              <w:pStyle w:val="TableText"/>
              <w:ind w:left="162"/>
              <w:spacing w:before="83" w:line="213" w:lineRule="auto"/>
              <w:rPr>
                <w:rFonts w:ascii="Times New Roman" w:hAnsi="Times New Roman" w:eastAsia="Times New Roman" w:cs="Times New Roman"/>
              </w:rPr>
            </w:pPr>
            <w:r>
              <w:rPr>
                <w:spacing w:val="-12"/>
              </w:rPr>
              <w:t>吨</w:t>
            </w:r>
            <w:r>
              <w:rPr>
                <w:rFonts w:ascii="Times New Roman" w:hAnsi="Times New Roman" w:eastAsia="Times New Roman" w:cs="Times New Roman"/>
                <w:spacing w:val="-12"/>
              </w:rPr>
              <w:t>)5/50</w:t>
            </w:r>
            <w:r>
              <w:rPr>
                <w:spacing w:val="-12"/>
              </w:rPr>
              <w:t>，化肥</w:t>
            </w:r>
            <w:r>
              <w:rPr>
                <w:rFonts w:ascii="Times New Roman" w:hAnsi="Times New Roman" w:eastAsia="Times New Roman" w:cs="Times New Roman"/>
                <w:spacing w:val="-12"/>
              </w:rPr>
              <w:t>(</w:t>
            </w:r>
            <w:r>
              <w:rPr>
                <w:spacing w:val="-12"/>
              </w:rPr>
              <w:t>袋装</w:t>
            </w:r>
            <w:r>
              <w:rPr>
                <w:rFonts w:ascii="Times New Roman" w:hAnsi="Times New Roman" w:eastAsia="Times New Roman" w:cs="Times New Roman"/>
                <w:spacing w:val="-12"/>
              </w:rPr>
              <w:t>)15</w:t>
            </w:r>
          </w:p>
          <w:p>
            <w:pPr>
              <w:pStyle w:val="TableText"/>
              <w:ind w:left="243"/>
              <w:spacing w:before="83" w:line="193" w:lineRule="auto"/>
              <w:rPr/>
            </w:pPr>
            <w:r>
              <w:rPr>
                <w:spacing w:val="-13"/>
              </w:rPr>
              <w:t>万吨，其他</w:t>
            </w:r>
            <w:r>
              <w:rPr>
                <w:spacing w:val="-64"/>
              </w:rPr>
              <w:t xml:space="preserve"> </w:t>
            </w:r>
            <w:r>
              <w:rPr>
                <w:rFonts w:ascii="Times New Roman" w:hAnsi="Times New Roman" w:eastAsia="Times New Roman" w:cs="Times New Roman"/>
                <w:spacing w:val="-13"/>
              </w:rPr>
              <w:t>9 </w:t>
            </w:r>
            <w:r>
              <w:rPr>
                <w:spacing w:val="-13"/>
              </w:rPr>
              <w:t>万吨。</w:t>
            </w:r>
          </w:p>
        </w:tc>
        <w:tc>
          <w:tcPr>
            <w:tcW w:w="1478" w:type="dxa"/>
            <w:vAlign w:val="top"/>
            <w:tcBorders>
              <w:right w:val="nil"/>
            </w:tcBorders>
          </w:tcPr>
          <w:p>
            <w:pPr>
              <w:spacing w:line="244" w:lineRule="auto"/>
              <w:rPr>
                <w:rFonts w:ascii="Arial"/>
                <w:sz w:val="21"/>
              </w:rPr>
            </w:pPr>
            <w:r/>
          </w:p>
          <w:p>
            <w:pPr>
              <w:spacing w:line="244" w:lineRule="auto"/>
              <w:rPr>
                <w:rFonts w:ascii="Arial"/>
                <w:sz w:val="21"/>
              </w:rPr>
            </w:pPr>
            <w:r/>
          </w:p>
          <w:p>
            <w:pPr>
              <w:spacing w:line="245" w:lineRule="auto"/>
              <w:rPr>
                <w:rFonts w:ascii="Arial"/>
                <w:sz w:val="21"/>
              </w:rPr>
            </w:pPr>
            <w:r/>
          </w:p>
          <w:p>
            <w:pPr>
              <w:pStyle w:val="TableText"/>
              <w:ind w:left="144"/>
              <w:spacing w:before="78" w:line="217" w:lineRule="auto"/>
              <w:rPr/>
            </w:pPr>
            <w:r>
              <w:rPr>
                <w:spacing w:val="-2"/>
              </w:rPr>
              <w:t>设计通过能</w:t>
            </w:r>
          </w:p>
          <w:p>
            <w:pPr>
              <w:pStyle w:val="TableText"/>
              <w:ind w:left="148"/>
              <w:spacing w:before="77" w:line="219" w:lineRule="auto"/>
              <w:rPr/>
            </w:pPr>
            <w:r>
              <w:rPr>
                <w:spacing w:val="-3"/>
              </w:rPr>
              <w:t>力减少，吞</w:t>
            </w:r>
          </w:p>
          <w:p>
            <w:pPr>
              <w:pStyle w:val="TableText"/>
              <w:ind w:left="159"/>
              <w:spacing w:before="75" w:line="219" w:lineRule="auto"/>
              <w:rPr/>
            </w:pPr>
            <w:r>
              <w:rPr>
                <w:spacing w:val="-13"/>
              </w:rPr>
              <w:t>吐量减少，</w:t>
            </w:r>
          </w:p>
          <w:p>
            <w:pPr>
              <w:pStyle w:val="TableText"/>
              <w:ind w:left="147"/>
              <w:spacing w:before="73" w:line="217" w:lineRule="auto"/>
              <w:rPr/>
            </w:pPr>
            <w:r>
              <w:rPr>
                <w:spacing w:val="-2"/>
              </w:rPr>
              <w:t>取消煤炭货</w:t>
            </w:r>
          </w:p>
          <w:p>
            <w:pPr>
              <w:pStyle w:val="TableText"/>
              <w:ind w:left="148"/>
              <w:spacing w:before="79" w:line="217" w:lineRule="auto"/>
              <w:rPr/>
            </w:pPr>
            <w:r>
              <w:rPr>
                <w:spacing w:val="-3"/>
              </w:rPr>
              <w:t>种，不属于</w:t>
            </w:r>
          </w:p>
          <w:p>
            <w:pPr>
              <w:pStyle w:val="TableText"/>
              <w:ind w:left="274"/>
              <w:spacing w:before="78" w:line="220" w:lineRule="auto"/>
              <w:rPr/>
            </w:pPr>
            <w:r>
              <w:rPr>
                <w:spacing w:val="-4"/>
              </w:rPr>
              <w:t>重大变动</w:t>
            </w:r>
          </w:p>
        </w:tc>
      </w:tr>
      <w:tr>
        <w:trPr>
          <w:trHeight w:val="1468" w:hRule="atLeast"/>
        </w:trPr>
        <w:tc>
          <w:tcPr>
            <w:tcW w:w="566" w:type="dxa"/>
            <w:vAlign w:val="top"/>
            <w:vMerge w:val="continue"/>
            <w:textDirection w:val="tbRlV"/>
            <w:tcBorders>
              <w:bottom w:val="single" w:color="000000" w:sz="10" w:space="0"/>
              <w:left w:val="nil"/>
              <w:top w:val="nil"/>
            </w:tcBorders>
          </w:tcPr>
          <w:p>
            <w:pPr>
              <w:rPr>
                <w:rFonts w:ascii="Arial"/>
                <w:sz w:val="21"/>
              </w:rPr>
            </w:pPr>
            <w:r/>
          </w:p>
        </w:tc>
        <w:tc>
          <w:tcPr>
            <w:tcW w:w="2362" w:type="dxa"/>
            <w:vAlign w:val="top"/>
            <w:tcBorders>
              <w:bottom w:val="single" w:color="000000" w:sz="10" w:space="0"/>
            </w:tcBorders>
          </w:tcPr>
          <w:p>
            <w:pPr>
              <w:pStyle w:val="TableText"/>
              <w:ind w:left="131"/>
              <w:spacing w:before="103" w:line="233" w:lineRule="auto"/>
              <w:rPr/>
            </w:pPr>
            <w:r>
              <w:rPr>
                <w:rFonts w:ascii="Times New Roman" w:hAnsi="Times New Roman" w:eastAsia="Times New Roman" w:cs="Times New Roman"/>
                <w:spacing w:val="-1"/>
              </w:rPr>
              <w:t>4.</w:t>
            </w:r>
            <w:r>
              <w:rPr>
                <w:spacing w:val="-1"/>
              </w:rPr>
              <w:t>工程占地和用海总</w:t>
            </w:r>
          </w:p>
          <w:p>
            <w:pPr>
              <w:pStyle w:val="TableText"/>
              <w:ind w:left="358"/>
              <w:spacing w:before="57" w:line="219" w:lineRule="auto"/>
              <w:rPr/>
            </w:pPr>
            <w:r>
              <w:rPr>
                <w:spacing w:val="-3"/>
              </w:rPr>
              <w:t>面积（含陆域面</w:t>
            </w:r>
          </w:p>
          <w:p>
            <w:pPr>
              <w:pStyle w:val="TableText"/>
              <w:ind w:left="229"/>
              <w:spacing w:before="75" w:line="219" w:lineRule="auto"/>
              <w:rPr/>
            </w:pPr>
            <w:r>
              <w:rPr>
                <w:spacing w:val="-2"/>
              </w:rPr>
              <w:t>积、水域面积、疏</w:t>
            </w:r>
          </w:p>
          <w:p>
            <w:pPr>
              <w:pStyle w:val="TableText"/>
              <w:ind w:left="227"/>
              <w:spacing w:before="76" w:line="210" w:lineRule="auto"/>
              <w:rPr>
                <w:rFonts w:ascii="Times New Roman" w:hAnsi="Times New Roman" w:eastAsia="Times New Roman" w:cs="Times New Roman"/>
              </w:rPr>
            </w:pPr>
            <w:r>
              <w:rPr>
                <w:spacing w:val="-3"/>
              </w:rPr>
              <w:t>浚面积）增加</w:t>
            </w:r>
            <w:r>
              <w:rPr>
                <w:spacing w:val="-48"/>
              </w:rPr>
              <w:t xml:space="preserve"> </w:t>
            </w:r>
            <w:r>
              <w:rPr>
                <w:rFonts w:ascii="Times New Roman" w:hAnsi="Times New Roman" w:eastAsia="Times New Roman" w:cs="Times New Roman"/>
                <w:spacing w:val="-3"/>
              </w:rPr>
              <w:t>30%</w:t>
            </w:r>
          </w:p>
        </w:tc>
        <w:tc>
          <w:tcPr>
            <w:tcW w:w="2158" w:type="dxa"/>
            <w:vAlign w:val="top"/>
            <w:tcBorders>
              <w:bottom w:val="single" w:color="000000" w:sz="10" w:space="0"/>
            </w:tcBorders>
          </w:tcPr>
          <w:p>
            <w:pPr>
              <w:pStyle w:val="TableText"/>
              <w:ind w:left="121" w:right="145" w:firstLine="52"/>
              <w:spacing w:before="106" w:line="260" w:lineRule="auto"/>
              <w:jc w:val="both"/>
              <w:rPr/>
            </w:pPr>
            <w:r>
              <w:rPr>
                <w:spacing w:val="-6"/>
              </w:rPr>
              <w:t>陆域占地</w:t>
            </w:r>
            <w:r>
              <w:rPr>
                <w:spacing w:val="-51"/>
              </w:rPr>
              <w:t xml:space="preserve"> </w:t>
            </w:r>
            <w:r>
              <w:rPr>
                <w:rFonts w:ascii="Times New Roman" w:hAnsi="Times New Roman" w:eastAsia="Times New Roman" w:cs="Times New Roman"/>
                <w:spacing w:val="-6"/>
              </w:rPr>
              <w:t>39.71</w:t>
            </w:r>
            <w:r>
              <w:rPr>
                <w:rFonts w:ascii="Times New Roman" w:hAnsi="Times New Roman" w:eastAsia="Times New Roman" w:cs="Times New Roman"/>
                <w:spacing w:val="23"/>
              </w:rPr>
              <w:t xml:space="preserve"> </w:t>
            </w:r>
            <w:r>
              <w:rPr>
                <w:spacing w:val="-6"/>
              </w:rPr>
              <w:t>万</w:t>
            </w:r>
            <w:r>
              <w:rPr>
                <w:rFonts w:ascii="Times New Roman" w:hAnsi="Times New Roman" w:eastAsia="Times New Roman" w:cs="Times New Roman"/>
                <w:spacing w:val="9"/>
              </w:rPr>
              <w:t>m</w:t>
            </w:r>
            <w:r>
              <w:rPr>
                <w:rFonts w:ascii="Times New Roman" w:hAnsi="Times New Roman" w:eastAsia="Times New Roman" w:cs="Times New Roman"/>
                <w:sz w:val="16"/>
                <w:szCs w:val="16"/>
                <w:spacing w:val="9"/>
                <w:position w:val="8"/>
              </w:rPr>
              <w:t>2</w:t>
            </w:r>
            <w:r>
              <w:rPr>
                <w:spacing w:val="9"/>
              </w:rPr>
              <w:t>，运河岸线长</w:t>
            </w:r>
            <w:r>
              <w:rPr>
                <w:spacing w:val="-8"/>
              </w:rPr>
              <w:t>度</w:t>
            </w:r>
            <w:r>
              <w:rPr>
                <w:spacing w:val="-26"/>
              </w:rPr>
              <w:t xml:space="preserve"> </w:t>
            </w:r>
            <w:r>
              <w:rPr>
                <w:rFonts w:ascii="Times New Roman" w:hAnsi="Times New Roman" w:eastAsia="Times New Roman" w:cs="Times New Roman"/>
                <w:spacing w:val="-8"/>
              </w:rPr>
              <w:t>1071m</w:t>
            </w:r>
            <w:r>
              <w:rPr>
                <w:spacing w:val="-8"/>
              </w:rPr>
              <w:t>，码头泊</w:t>
            </w:r>
            <w:r>
              <w:rPr>
                <w:spacing w:val="1"/>
              </w:rPr>
              <w:t>位长</w:t>
            </w:r>
            <w:r>
              <w:rPr>
                <w:spacing w:val="-43"/>
              </w:rPr>
              <w:t xml:space="preserve"> </w:t>
            </w:r>
            <w:r>
              <w:rPr>
                <w:rFonts w:ascii="Times New Roman" w:hAnsi="Times New Roman" w:eastAsia="Times New Roman" w:cs="Times New Roman"/>
                <w:spacing w:val="1"/>
              </w:rPr>
              <w:t>838m</w:t>
            </w:r>
            <w:r>
              <w:rPr>
                <w:spacing w:val="1"/>
              </w:rPr>
              <w:t>，待泊</w:t>
            </w:r>
          </w:p>
        </w:tc>
        <w:tc>
          <w:tcPr>
            <w:tcW w:w="2463" w:type="dxa"/>
            <w:vAlign w:val="top"/>
            <w:tcBorders>
              <w:bottom w:val="single" w:color="000000" w:sz="10" w:space="0"/>
            </w:tcBorders>
          </w:tcPr>
          <w:p>
            <w:pPr>
              <w:pStyle w:val="TableText"/>
              <w:ind w:left="327"/>
              <w:spacing w:before="104" w:line="233" w:lineRule="auto"/>
              <w:rPr/>
            </w:pPr>
            <w:r>
              <w:rPr>
                <w:spacing w:val="-6"/>
              </w:rPr>
              <w:t>陆域占地</w:t>
            </w:r>
            <w:r>
              <w:rPr>
                <w:spacing w:val="-29"/>
              </w:rPr>
              <w:t xml:space="preserve"> </w:t>
            </w:r>
            <w:r>
              <w:rPr>
                <w:rFonts w:ascii="Times New Roman" w:hAnsi="Times New Roman" w:eastAsia="Times New Roman" w:cs="Times New Roman"/>
                <w:spacing w:val="-6"/>
              </w:rPr>
              <w:t>17.01</w:t>
            </w:r>
            <w:r>
              <w:rPr>
                <w:rFonts w:ascii="Times New Roman" w:hAnsi="Times New Roman" w:eastAsia="Times New Roman" w:cs="Times New Roman"/>
                <w:spacing w:val="24"/>
              </w:rPr>
              <w:t xml:space="preserve"> </w:t>
            </w:r>
            <w:r>
              <w:rPr>
                <w:spacing w:val="-6"/>
              </w:rPr>
              <w:t>万</w:t>
            </w:r>
          </w:p>
          <w:p>
            <w:pPr>
              <w:pStyle w:val="TableText"/>
              <w:ind w:left="259"/>
              <w:spacing w:before="57" w:line="230" w:lineRule="auto"/>
              <w:rPr/>
            </w:pPr>
            <w:r>
              <w:rPr>
                <w:rFonts w:ascii="Times New Roman" w:hAnsi="Times New Roman" w:eastAsia="Times New Roman" w:cs="Times New Roman"/>
                <w:spacing w:val="-2"/>
              </w:rPr>
              <w:t>m</w:t>
            </w:r>
            <w:r>
              <w:rPr>
                <w:rFonts w:ascii="Times New Roman" w:hAnsi="Times New Roman" w:eastAsia="Times New Roman" w:cs="Times New Roman"/>
                <w:sz w:val="16"/>
                <w:szCs w:val="16"/>
                <w:spacing w:val="-2"/>
                <w:position w:val="8"/>
              </w:rPr>
              <w:t>2</w:t>
            </w:r>
            <w:r>
              <w:rPr>
                <w:spacing w:val="-2"/>
              </w:rPr>
              <w:t>，装卸泊位长度</w:t>
            </w:r>
          </w:p>
          <w:p>
            <w:pPr>
              <w:pStyle w:val="TableText"/>
              <w:ind w:left="364"/>
              <w:spacing w:before="60" w:line="231" w:lineRule="auto"/>
              <w:rPr/>
            </w:pPr>
            <w:r>
              <w:rPr>
                <w:rFonts w:ascii="Times New Roman" w:hAnsi="Times New Roman" w:eastAsia="Times New Roman" w:cs="Times New Roman"/>
                <w:spacing w:val="-3"/>
              </w:rPr>
              <w:t>733m</w:t>
            </w:r>
            <w:r>
              <w:rPr>
                <w:spacing w:val="-3"/>
              </w:rPr>
              <w:t>，待泊泊位</w:t>
            </w:r>
          </w:p>
          <w:p>
            <w:pPr>
              <w:pStyle w:val="TableText"/>
              <w:ind w:left="119"/>
              <w:spacing w:before="60" w:line="210" w:lineRule="auto"/>
              <w:rPr/>
            </w:pPr>
            <w:r>
              <w:rPr>
                <w:rFonts w:ascii="Times New Roman" w:hAnsi="Times New Roman" w:eastAsia="Times New Roman" w:cs="Times New Roman"/>
                <w:spacing w:val="-2"/>
              </w:rPr>
              <w:t>497m</w:t>
            </w:r>
            <w:r>
              <w:rPr>
                <w:spacing w:val="-2"/>
              </w:rPr>
              <w:t>。由于码头泊位</w:t>
            </w:r>
          </w:p>
        </w:tc>
        <w:tc>
          <w:tcPr>
            <w:tcW w:w="1478" w:type="dxa"/>
            <w:vAlign w:val="top"/>
            <w:tcBorders>
              <w:bottom w:val="single" w:color="000000" w:sz="10" w:space="0"/>
              <w:right w:val="nil"/>
            </w:tcBorders>
          </w:tcPr>
          <w:p>
            <w:pPr>
              <w:pStyle w:val="TableText"/>
              <w:ind w:left="182"/>
              <w:spacing w:before="103" w:line="219" w:lineRule="auto"/>
              <w:rPr/>
            </w:pPr>
            <w:r>
              <w:rPr>
                <w:spacing w:val="-8"/>
              </w:rPr>
              <w:t>占地面积减</w:t>
            </w:r>
          </w:p>
          <w:p>
            <w:pPr>
              <w:pStyle w:val="TableText"/>
              <w:ind w:left="144" w:right="140"/>
              <w:spacing w:before="75" w:line="255" w:lineRule="auto"/>
              <w:jc w:val="both"/>
              <w:rPr/>
            </w:pPr>
            <w:r>
              <w:rPr>
                <w:spacing w:val="-2"/>
              </w:rPr>
              <w:t>少，装卸泊</w:t>
            </w:r>
            <w:r>
              <w:rPr>
                <w:spacing w:val="27"/>
              </w:rPr>
              <w:t>位长度减</w:t>
            </w:r>
            <w:r>
              <w:rPr>
                <w:spacing w:val="-2"/>
              </w:rPr>
              <w:t>少，不属于</w:t>
            </w:r>
          </w:p>
        </w:tc>
      </w:tr>
    </w:tbl>
    <w:p>
      <w:pPr>
        <w:pStyle w:val="BodyText"/>
        <w:rPr/>
      </w:pPr>
      <w:r/>
    </w:p>
    <w:p>
      <w:pPr>
        <w:sectPr>
          <w:footerReference w:type="default" r:id="rId36"/>
          <w:pgSz w:w="11907" w:h="16839"/>
          <w:pgMar w:top="1212" w:right="1409" w:bottom="1180" w:left="1411" w:header="840" w:footer="943" w:gutter="0"/>
        </w:sectPr>
        <w:rPr/>
      </w:pPr>
    </w:p>
    <w:p>
      <w:pPr>
        <w:spacing w:line="227" w:lineRule="exact"/>
        <w:rPr/>
      </w:pPr>
      <w:r/>
    </w:p>
    <w:tbl>
      <w:tblPr>
        <w:tblStyle w:val="TableNormal"/>
        <w:tblW w:w="9042" w:type="dxa"/>
        <w:tblInd w:w="14"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581"/>
        <w:gridCol w:w="2362"/>
        <w:gridCol w:w="2158"/>
        <w:gridCol w:w="2463"/>
        <w:gridCol w:w="1478"/>
      </w:tblGrid>
      <w:tr>
        <w:trPr>
          <w:trHeight w:val="730" w:hRule="atLeast"/>
        </w:trPr>
        <w:tc>
          <w:tcPr>
            <w:tcW w:w="581" w:type="dxa"/>
            <w:vAlign w:val="top"/>
            <w:textDirection w:val="tbRlV"/>
            <w:tcBorders>
              <w:left w:val="nil"/>
              <w:top w:val="single" w:color="000000" w:sz="10" w:space="0"/>
            </w:tcBorders>
          </w:tcPr>
          <w:p>
            <w:pPr>
              <w:pStyle w:val="TableText"/>
              <w:ind w:left="88"/>
              <w:spacing w:before="160" w:line="208" w:lineRule="auto"/>
              <w:rPr/>
            </w:pPr>
            <w:r>
              <w:rPr>
                <w:b/>
                <w:bCs/>
                <w:spacing w:val="-2"/>
              </w:rPr>
              <w:t>类</w:t>
            </w:r>
            <w:r>
              <w:rPr>
                <w:spacing w:val="-2"/>
              </w:rPr>
              <w:t xml:space="preserve"> </w:t>
            </w:r>
            <w:r>
              <w:rPr>
                <w:b/>
                <w:bCs/>
                <w:spacing w:val="-2"/>
              </w:rPr>
              <w:t>别</w:t>
            </w:r>
          </w:p>
        </w:tc>
        <w:tc>
          <w:tcPr>
            <w:tcW w:w="2362" w:type="dxa"/>
            <w:vAlign w:val="top"/>
            <w:tcBorders>
              <w:top w:val="single" w:color="000000" w:sz="10" w:space="0"/>
            </w:tcBorders>
          </w:tcPr>
          <w:p>
            <w:pPr>
              <w:pStyle w:val="TableText"/>
              <w:ind w:left="956" w:right="217" w:hanging="727"/>
              <w:spacing w:before="88" w:line="243" w:lineRule="auto"/>
              <w:rPr/>
            </w:pPr>
            <w:r>
              <w:rPr>
                <w:b/>
                <w:bCs/>
                <w:spacing w:val="-4"/>
              </w:rPr>
              <w:t>港口项目重大变动</w:t>
            </w:r>
            <w:r>
              <w:rPr>
                <w:b/>
                <w:bCs/>
                <w:spacing w:val="-8"/>
              </w:rPr>
              <w:t>清单</w:t>
            </w:r>
          </w:p>
        </w:tc>
        <w:tc>
          <w:tcPr>
            <w:tcW w:w="2158" w:type="dxa"/>
            <w:vAlign w:val="top"/>
            <w:tcBorders>
              <w:top w:val="single" w:color="000000" w:sz="10" w:space="0"/>
            </w:tcBorders>
          </w:tcPr>
          <w:p>
            <w:pPr>
              <w:pStyle w:val="TableText"/>
              <w:ind w:left="601"/>
              <w:spacing w:before="268" w:line="218" w:lineRule="auto"/>
              <w:rPr/>
            </w:pPr>
            <w:r>
              <w:rPr>
                <w:b/>
                <w:bCs/>
                <w:spacing w:val="-4"/>
              </w:rPr>
              <w:t>环评情况</w:t>
            </w:r>
          </w:p>
        </w:tc>
        <w:tc>
          <w:tcPr>
            <w:tcW w:w="2463" w:type="dxa"/>
            <w:vAlign w:val="top"/>
            <w:tcBorders>
              <w:top w:val="single" w:color="000000" w:sz="10" w:space="0"/>
            </w:tcBorders>
          </w:tcPr>
          <w:p>
            <w:pPr>
              <w:pStyle w:val="TableText"/>
              <w:ind w:left="771"/>
              <w:spacing w:before="268" w:line="218" w:lineRule="auto"/>
              <w:rPr/>
            </w:pPr>
            <w:r>
              <w:rPr>
                <w:b/>
                <w:bCs/>
                <w:spacing w:val="-8"/>
              </w:rPr>
              <w:t>变动情况</w:t>
            </w:r>
          </w:p>
        </w:tc>
        <w:tc>
          <w:tcPr>
            <w:tcW w:w="1478" w:type="dxa"/>
            <w:vAlign w:val="top"/>
            <w:tcBorders>
              <w:right w:val="nil"/>
              <w:top w:val="single" w:color="000000" w:sz="10" w:space="0"/>
            </w:tcBorders>
          </w:tcPr>
          <w:p>
            <w:pPr>
              <w:pStyle w:val="TableText"/>
              <w:ind w:left="393" w:right="139" w:hanging="256"/>
              <w:spacing w:before="88" w:line="243" w:lineRule="auto"/>
              <w:rPr/>
            </w:pPr>
            <w:r>
              <w:rPr>
                <w:b/>
                <w:bCs/>
                <w:spacing w:val="-3"/>
              </w:rPr>
              <w:t>是否属于重</w:t>
            </w:r>
            <w:r>
              <w:rPr>
                <w:b/>
                <w:bCs/>
                <w:spacing w:val="-9"/>
              </w:rPr>
              <w:t>大变动</w:t>
            </w:r>
          </w:p>
        </w:tc>
      </w:tr>
      <w:tr>
        <w:trPr>
          <w:trHeight w:val="742" w:hRule="atLeast"/>
        </w:trPr>
        <w:tc>
          <w:tcPr>
            <w:tcW w:w="581" w:type="dxa"/>
            <w:vAlign w:val="top"/>
            <w:vMerge w:val="restart"/>
            <w:tcBorders>
              <w:left w:val="nil"/>
              <w:bottom w:val="nil"/>
            </w:tcBorders>
          </w:tcPr>
          <w:p>
            <w:pPr>
              <w:rPr>
                <w:rFonts w:ascii="Arial"/>
                <w:sz w:val="21"/>
              </w:rPr>
            </w:pPr>
            <w:r/>
          </w:p>
        </w:tc>
        <w:tc>
          <w:tcPr>
            <w:tcW w:w="2362" w:type="dxa"/>
            <w:vAlign w:val="top"/>
          </w:tcPr>
          <w:p>
            <w:pPr>
              <w:pStyle w:val="TableText"/>
              <w:ind w:left="704"/>
              <w:spacing w:before="102" w:line="221" w:lineRule="auto"/>
              <w:rPr/>
            </w:pPr>
            <w:r>
              <w:rPr>
                <w:spacing w:val="-11"/>
              </w:rPr>
              <w:t>及以上。</w:t>
            </w:r>
          </w:p>
        </w:tc>
        <w:tc>
          <w:tcPr>
            <w:tcW w:w="2158" w:type="dxa"/>
            <w:vAlign w:val="top"/>
          </w:tcPr>
          <w:p>
            <w:pPr>
              <w:pStyle w:val="TableText"/>
              <w:ind w:left="435"/>
              <w:spacing w:before="102" w:line="231" w:lineRule="auto"/>
              <w:rPr/>
            </w:pPr>
            <w:r>
              <w:rPr>
                <w:spacing w:val="-4"/>
              </w:rPr>
              <w:t>泊位</w:t>
            </w:r>
            <w:r>
              <w:rPr>
                <w:spacing w:val="-56"/>
              </w:rPr>
              <w:t xml:space="preserve"> </w:t>
            </w:r>
            <w:r>
              <w:rPr>
                <w:rFonts w:ascii="Times New Roman" w:hAnsi="Times New Roman" w:eastAsia="Times New Roman" w:cs="Times New Roman"/>
                <w:spacing w:val="-4"/>
              </w:rPr>
              <w:t>497m</w:t>
            </w:r>
            <w:r>
              <w:rPr>
                <w:spacing w:val="-4"/>
              </w:rPr>
              <w:t>。</w:t>
            </w:r>
          </w:p>
        </w:tc>
        <w:tc>
          <w:tcPr>
            <w:tcW w:w="2463" w:type="dxa"/>
            <w:vAlign w:val="top"/>
          </w:tcPr>
          <w:p>
            <w:pPr>
              <w:pStyle w:val="TableText"/>
              <w:ind w:left="160"/>
              <w:spacing w:before="102" w:line="218" w:lineRule="auto"/>
              <w:rPr/>
            </w:pPr>
            <w:r>
              <w:rPr>
                <w:spacing w:val="-2"/>
              </w:rPr>
              <w:t>长度减少，清淤面积</w:t>
            </w:r>
          </w:p>
          <w:p>
            <w:pPr>
              <w:pStyle w:val="TableText"/>
              <w:ind w:left="876"/>
              <w:spacing w:before="75" w:line="208" w:lineRule="auto"/>
              <w:rPr/>
            </w:pPr>
            <w:r>
              <w:rPr>
                <w:spacing w:val="-13"/>
              </w:rPr>
              <w:t>减少。</w:t>
            </w:r>
          </w:p>
        </w:tc>
        <w:tc>
          <w:tcPr>
            <w:tcW w:w="1478" w:type="dxa"/>
            <w:vAlign w:val="top"/>
            <w:tcBorders>
              <w:right w:val="nil"/>
            </w:tcBorders>
          </w:tcPr>
          <w:p>
            <w:pPr>
              <w:pStyle w:val="TableText"/>
              <w:ind w:left="273"/>
              <w:spacing w:before="101" w:line="220" w:lineRule="auto"/>
              <w:rPr/>
            </w:pPr>
            <w:r>
              <w:rPr>
                <w:spacing w:val="-4"/>
              </w:rPr>
              <w:t>重大变动</w:t>
            </w:r>
          </w:p>
        </w:tc>
      </w:tr>
      <w:tr>
        <w:trPr>
          <w:trHeight w:val="723" w:hRule="atLeast"/>
        </w:trPr>
        <w:tc>
          <w:tcPr>
            <w:tcW w:w="581" w:type="dxa"/>
            <w:vAlign w:val="top"/>
            <w:vMerge w:val="continue"/>
            <w:tcBorders>
              <w:left w:val="nil"/>
              <w:top w:val="nil"/>
            </w:tcBorders>
          </w:tcPr>
          <w:p>
            <w:pPr>
              <w:rPr>
                <w:rFonts w:ascii="Arial"/>
                <w:sz w:val="21"/>
              </w:rPr>
            </w:pPr>
            <w:r/>
          </w:p>
        </w:tc>
        <w:tc>
          <w:tcPr>
            <w:tcW w:w="2362" w:type="dxa"/>
            <w:vAlign w:val="top"/>
          </w:tcPr>
          <w:p>
            <w:pPr>
              <w:pStyle w:val="TableText"/>
              <w:ind w:left="306" w:right="130" w:hanging="168"/>
              <w:spacing w:before="83" w:line="242" w:lineRule="auto"/>
              <w:rPr/>
            </w:pPr>
            <w:r>
              <w:rPr>
                <w:rFonts w:ascii="Times New Roman" w:hAnsi="Times New Roman" w:eastAsia="Times New Roman" w:cs="Times New Roman"/>
                <w:spacing w:val="-2"/>
              </w:rPr>
              <w:t>5.</w:t>
            </w:r>
            <w:r>
              <w:rPr>
                <w:spacing w:val="-2"/>
              </w:rPr>
              <w:t>危险品储罐数量增</w:t>
            </w:r>
            <w:r>
              <w:rPr>
                <w:spacing w:val="-6"/>
              </w:rPr>
              <w:t>加</w:t>
            </w:r>
            <w:r>
              <w:rPr>
                <w:spacing w:val="-6"/>
              </w:rPr>
              <w:t xml:space="preserve"> </w:t>
            </w:r>
            <w:r>
              <w:rPr>
                <w:rFonts w:ascii="Times New Roman" w:hAnsi="Times New Roman" w:eastAsia="Times New Roman" w:cs="Times New Roman"/>
                <w:spacing w:val="-6"/>
              </w:rPr>
              <w:t>30%</w:t>
            </w:r>
            <w:r>
              <w:rPr>
                <w:spacing w:val="-6"/>
              </w:rPr>
              <w:t>及以上。</w:t>
            </w:r>
          </w:p>
        </w:tc>
        <w:tc>
          <w:tcPr>
            <w:tcW w:w="2158" w:type="dxa"/>
            <w:vAlign w:val="top"/>
          </w:tcPr>
          <w:p>
            <w:pPr>
              <w:ind w:left="1041"/>
              <w:spacing w:before="304"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2463" w:type="dxa"/>
            <w:vAlign w:val="top"/>
          </w:tcPr>
          <w:p>
            <w:pPr>
              <w:ind w:left="1195"/>
              <w:spacing w:before="304"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1478" w:type="dxa"/>
            <w:vAlign w:val="top"/>
            <w:tcBorders>
              <w:right w:val="nil"/>
            </w:tcBorders>
          </w:tcPr>
          <w:p>
            <w:pPr>
              <w:pStyle w:val="TableText"/>
              <w:ind w:left="388"/>
              <w:spacing w:before="264" w:line="219" w:lineRule="auto"/>
              <w:rPr/>
            </w:pPr>
            <w:r>
              <w:rPr>
                <w:spacing w:val="-4"/>
              </w:rPr>
              <w:t>不涉及</w:t>
            </w:r>
          </w:p>
        </w:tc>
      </w:tr>
      <w:tr>
        <w:trPr>
          <w:trHeight w:val="3239" w:hRule="atLeast"/>
        </w:trPr>
        <w:tc>
          <w:tcPr>
            <w:tcW w:w="581" w:type="dxa"/>
            <w:vAlign w:val="top"/>
            <w:vMerge w:val="restart"/>
            <w:textDirection w:val="tbRlV"/>
            <w:tcBorders>
              <w:left w:val="nil"/>
              <w:bottom w:val="nil"/>
            </w:tcBorders>
          </w:tcPr>
          <w:p>
            <w:pPr>
              <w:pStyle w:val="TableText"/>
              <w:ind w:left="1891"/>
              <w:spacing w:before="161" w:line="209" w:lineRule="auto"/>
              <w:rPr/>
            </w:pPr>
            <w:r>
              <w:rPr/>
              <w:t>地</w:t>
            </w:r>
            <w:r>
              <w:rPr/>
              <w:t xml:space="preserve"> </w:t>
            </w:r>
            <w:r>
              <w:rPr/>
              <w:t>点</w:t>
            </w:r>
          </w:p>
        </w:tc>
        <w:tc>
          <w:tcPr>
            <w:tcW w:w="2362" w:type="dxa"/>
            <w:vAlign w:val="top"/>
          </w:tcPr>
          <w:p>
            <w:pPr>
              <w:pStyle w:val="TableText"/>
              <w:ind w:left="137"/>
              <w:spacing w:before="86" w:line="231" w:lineRule="auto"/>
              <w:rPr/>
            </w:pPr>
            <w:r>
              <w:rPr>
                <w:rFonts w:ascii="Times New Roman" w:hAnsi="Times New Roman" w:eastAsia="Times New Roman" w:cs="Times New Roman"/>
                <w:spacing w:val="-2"/>
              </w:rPr>
              <w:t>6.</w:t>
            </w:r>
            <w:r>
              <w:rPr>
                <w:spacing w:val="-2"/>
              </w:rPr>
              <w:t>工程组成中码头岸</w:t>
            </w:r>
          </w:p>
          <w:p>
            <w:pPr>
              <w:pStyle w:val="TableText"/>
              <w:ind w:left="241"/>
              <w:spacing w:before="58" w:line="220" w:lineRule="auto"/>
              <w:rPr/>
            </w:pPr>
            <w:r>
              <w:rPr>
                <w:spacing w:val="-3"/>
              </w:rPr>
              <w:t>线、航道、防波堤</w:t>
            </w:r>
          </w:p>
          <w:p>
            <w:pPr>
              <w:pStyle w:val="TableText"/>
              <w:ind w:left="223"/>
              <w:spacing w:before="75" w:line="217" w:lineRule="auto"/>
              <w:rPr/>
            </w:pPr>
            <w:r>
              <w:rPr>
                <w:spacing w:val="-1"/>
              </w:rPr>
              <w:t>位置调整使得评价</w:t>
            </w:r>
          </w:p>
          <w:p>
            <w:pPr>
              <w:pStyle w:val="TableText"/>
              <w:ind w:left="247"/>
              <w:spacing w:before="78" w:line="218" w:lineRule="auto"/>
              <w:rPr/>
            </w:pPr>
            <w:r>
              <w:rPr>
                <w:spacing w:val="-4"/>
              </w:rPr>
              <w:t>范围内出现新的自</w:t>
            </w:r>
          </w:p>
          <w:p>
            <w:pPr>
              <w:pStyle w:val="TableText"/>
              <w:ind w:left="238"/>
              <w:spacing w:before="76" w:line="217" w:lineRule="auto"/>
              <w:rPr/>
            </w:pPr>
            <w:r>
              <w:rPr>
                <w:spacing w:val="-3"/>
              </w:rPr>
              <w:t>然保护区、风景名</w:t>
            </w:r>
          </w:p>
          <w:p>
            <w:pPr>
              <w:pStyle w:val="TableText"/>
              <w:ind w:left="233"/>
              <w:spacing w:before="78" w:line="219" w:lineRule="auto"/>
              <w:rPr/>
            </w:pPr>
            <w:r>
              <w:rPr>
                <w:spacing w:val="-2"/>
              </w:rPr>
              <w:t>胜区、饮用水水源</w:t>
            </w:r>
          </w:p>
          <w:p>
            <w:pPr>
              <w:pStyle w:val="TableText"/>
              <w:ind w:left="224"/>
              <w:spacing w:before="75" w:line="217" w:lineRule="auto"/>
              <w:rPr/>
            </w:pPr>
            <w:r>
              <w:rPr>
                <w:spacing w:val="-1"/>
              </w:rPr>
              <w:t>保护区等环境敏感</w:t>
            </w:r>
          </w:p>
          <w:p>
            <w:pPr>
              <w:pStyle w:val="TableText"/>
              <w:ind w:left="260"/>
              <w:spacing w:before="78" w:line="218" w:lineRule="auto"/>
              <w:rPr/>
            </w:pPr>
            <w:r>
              <w:rPr>
                <w:spacing w:val="-5"/>
              </w:rPr>
              <w:t>区和要求更高的环</w:t>
            </w:r>
          </w:p>
          <w:p>
            <w:pPr>
              <w:pStyle w:val="TableText"/>
              <w:ind w:left="581"/>
              <w:spacing w:before="76" w:line="202" w:lineRule="auto"/>
              <w:rPr/>
            </w:pPr>
            <w:r>
              <w:rPr>
                <w:spacing w:val="-9"/>
              </w:rPr>
              <w:t>境功能区。</w:t>
            </w:r>
          </w:p>
        </w:tc>
        <w:tc>
          <w:tcPr>
            <w:tcW w:w="2158" w:type="dxa"/>
            <w:vAlign w:val="top"/>
          </w:tcPr>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ind w:left="1041"/>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2463" w:type="dxa"/>
            <w:vAlign w:val="top"/>
          </w:tcPr>
          <w:p>
            <w:pPr>
              <w:spacing w:line="270" w:lineRule="auto"/>
              <w:rPr>
                <w:rFonts w:ascii="Arial"/>
                <w:sz w:val="21"/>
              </w:rPr>
            </w:pPr>
            <w:r/>
          </w:p>
          <w:p>
            <w:pPr>
              <w:spacing w:line="270" w:lineRule="auto"/>
              <w:rPr>
                <w:rFonts w:ascii="Arial"/>
                <w:sz w:val="21"/>
              </w:rPr>
            </w:pPr>
            <w:r/>
          </w:p>
          <w:p>
            <w:pPr>
              <w:spacing w:line="271" w:lineRule="auto"/>
              <w:rPr>
                <w:rFonts w:ascii="Arial"/>
                <w:sz w:val="21"/>
              </w:rPr>
            </w:pPr>
            <w:r/>
          </w:p>
          <w:p>
            <w:pPr>
              <w:spacing w:line="271" w:lineRule="auto"/>
              <w:rPr>
                <w:rFonts w:ascii="Arial"/>
                <w:sz w:val="21"/>
              </w:rPr>
            </w:pPr>
            <w:r/>
          </w:p>
          <w:p>
            <w:pPr>
              <w:pStyle w:val="TableText"/>
              <w:ind w:left="161"/>
              <w:spacing w:before="78" w:line="218" w:lineRule="auto"/>
              <w:rPr/>
            </w:pPr>
            <w:r>
              <w:rPr>
                <w:spacing w:val="-2"/>
              </w:rPr>
              <w:t>码头水工结构已基本</w:t>
            </w:r>
          </w:p>
          <w:p>
            <w:pPr>
              <w:pStyle w:val="TableText"/>
              <w:ind w:left="156"/>
              <w:spacing w:before="76" w:line="217" w:lineRule="auto"/>
              <w:rPr/>
            </w:pPr>
            <w:r>
              <w:rPr>
                <w:spacing w:val="-1"/>
              </w:rPr>
              <w:t>建成，不涉及位置调</w:t>
            </w:r>
          </w:p>
          <w:p>
            <w:pPr>
              <w:pStyle w:val="TableText"/>
              <w:ind w:left="1001"/>
              <w:spacing w:before="77" w:line="226" w:lineRule="auto"/>
              <w:rPr/>
            </w:pPr>
            <w:r>
              <w:rPr>
                <w:spacing w:val="-16"/>
              </w:rPr>
              <w:t>整。</w:t>
            </w:r>
          </w:p>
        </w:tc>
        <w:tc>
          <w:tcPr>
            <w:tcW w:w="1478" w:type="dxa"/>
            <w:vAlign w:val="top"/>
            <w:tcBorders>
              <w:right w:val="nil"/>
            </w:tcBorders>
          </w:tcPr>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pStyle w:val="TableText"/>
              <w:ind w:left="383"/>
              <w:spacing w:before="78" w:line="218" w:lineRule="auto"/>
              <w:rPr/>
            </w:pPr>
            <w:r>
              <w:rPr>
                <w:spacing w:val="-3"/>
              </w:rPr>
              <w:t>未变动</w:t>
            </w:r>
          </w:p>
        </w:tc>
      </w:tr>
      <w:tr>
        <w:trPr>
          <w:trHeight w:val="1085" w:hRule="atLeast"/>
        </w:trPr>
        <w:tc>
          <w:tcPr>
            <w:tcW w:w="581" w:type="dxa"/>
            <w:vAlign w:val="top"/>
            <w:vMerge w:val="continue"/>
            <w:textDirection w:val="tbRlV"/>
            <w:tcBorders>
              <w:left w:val="nil"/>
              <w:top w:val="nil"/>
            </w:tcBorders>
          </w:tcPr>
          <w:p>
            <w:pPr>
              <w:rPr>
                <w:rFonts w:ascii="Arial"/>
                <w:sz w:val="21"/>
              </w:rPr>
            </w:pPr>
            <w:r/>
          </w:p>
        </w:tc>
        <w:tc>
          <w:tcPr>
            <w:tcW w:w="2362" w:type="dxa"/>
            <w:vAlign w:val="top"/>
          </w:tcPr>
          <w:p>
            <w:pPr>
              <w:pStyle w:val="TableText"/>
              <w:ind w:left="135"/>
              <w:spacing w:before="95" w:line="230" w:lineRule="auto"/>
              <w:rPr/>
            </w:pPr>
            <w:r>
              <w:rPr>
                <w:rFonts w:ascii="Times New Roman" w:hAnsi="Times New Roman" w:eastAsia="Times New Roman" w:cs="Times New Roman"/>
                <w:spacing w:val="-1"/>
              </w:rPr>
              <w:t>7.</w:t>
            </w:r>
            <w:r>
              <w:rPr>
                <w:spacing w:val="-1"/>
              </w:rPr>
              <w:t>集装箱危险品堆场</w:t>
            </w:r>
          </w:p>
          <w:p>
            <w:pPr>
              <w:pStyle w:val="TableText"/>
              <w:ind w:left="223"/>
              <w:spacing w:before="60" w:line="217" w:lineRule="auto"/>
              <w:rPr/>
            </w:pPr>
            <w:r>
              <w:rPr>
                <w:spacing w:val="-1"/>
              </w:rPr>
              <w:t>位置发生变化导致</w:t>
            </w:r>
          </w:p>
          <w:p>
            <w:pPr>
              <w:pStyle w:val="TableText"/>
              <w:ind w:left="347"/>
              <w:spacing w:before="77" w:line="200" w:lineRule="auto"/>
              <w:rPr/>
            </w:pPr>
            <w:r>
              <w:rPr>
                <w:spacing w:val="-8"/>
              </w:rPr>
              <w:t>环境风险增加。</w:t>
            </w:r>
          </w:p>
        </w:tc>
        <w:tc>
          <w:tcPr>
            <w:tcW w:w="2158" w:type="dxa"/>
            <w:vAlign w:val="top"/>
          </w:tcPr>
          <w:p>
            <w:pPr>
              <w:spacing w:line="423" w:lineRule="auto"/>
              <w:rPr>
                <w:rFonts w:ascii="Arial"/>
                <w:sz w:val="21"/>
              </w:rPr>
            </w:pPr>
            <w:r/>
          </w:p>
          <w:p>
            <w:pPr>
              <w:ind w:left="1041"/>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2463" w:type="dxa"/>
            <w:vAlign w:val="top"/>
          </w:tcPr>
          <w:p>
            <w:pPr>
              <w:spacing w:line="423" w:lineRule="auto"/>
              <w:rPr>
                <w:rFonts w:ascii="Arial"/>
                <w:sz w:val="21"/>
              </w:rPr>
            </w:pPr>
            <w:r/>
          </w:p>
          <w:p>
            <w:pPr>
              <w:ind w:left="1195"/>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1478" w:type="dxa"/>
            <w:vAlign w:val="top"/>
            <w:tcBorders>
              <w:right w:val="nil"/>
            </w:tcBorders>
          </w:tcPr>
          <w:p>
            <w:pPr>
              <w:spacing w:line="374" w:lineRule="auto"/>
              <w:rPr>
                <w:rFonts w:ascii="Arial"/>
                <w:sz w:val="21"/>
              </w:rPr>
            </w:pPr>
            <w:r/>
          </w:p>
          <w:p>
            <w:pPr>
              <w:pStyle w:val="TableText"/>
              <w:ind w:left="388"/>
              <w:spacing w:before="78" w:line="219" w:lineRule="auto"/>
              <w:rPr/>
            </w:pPr>
            <w:r>
              <w:rPr>
                <w:spacing w:val="-4"/>
              </w:rPr>
              <w:t>不涉及</w:t>
            </w:r>
          </w:p>
        </w:tc>
      </w:tr>
      <w:tr>
        <w:trPr>
          <w:trHeight w:val="1802" w:hRule="atLeast"/>
        </w:trPr>
        <w:tc>
          <w:tcPr>
            <w:tcW w:w="581" w:type="dxa"/>
            <w:vAlign w:val="top"/>
            <w:vMerge w:val="restart"/>
            <w:textDirection w:val="tbRlV"/>
            <w:tcBorders>
              <w:left w:val="nil"/>
              <w:bottom w:val="nil"/>
            </w:tcBorders>
          </w:tcPr>
          <w:p>
            <w:pPr>
              <w:pStyle w:val="TableText"/>
              <w:ind w:left="2264"/>
              <w:spacing w:before="160" w:line="208" w:lineRule="auto"/>
              <w:rPr/>
            </w:pPr>
            <w:r>
              <w:rPr>
                <w:spacing w:val="-15"/>
              </w:rPr>
              <w:t>生</w:t>
            </w:r>
            <w:r>
              <w:rPr>
                <w:spacing w:val="-15"/>
              </w:rPr>
              <w:t xml:space="preserve"> </w:t>
            </w:r>
            <w:r>
              <w:rPr>
                <w:spacing w:val="-15"/>
              </w:rPr>
              <w:t>产</w:t>
            </w:r>
            <w:r>
              <w:rPr>
                <w:spacing w:val="36"/>
              </w:rPr>
              <w:t xml:space="preserve"> </w:t>
            </w:r>
            <w:r>
              <w:rPr>
                <w:spacing w:val="-15"/>
              </w:rPr>
              <w:t>工</w:t>
            </w:r>
            <w:r>
              <w:rPr>
                <w:spacing w:val="38"/>
              </w:rPr>
              <w:t xml:space="preserve"> </w:t>
            </w:r>
            <w:r>
              <w:rPr>
                <w:spacing w:val="-15"/>
              </w:rPr>
              <w:t>艺</w:t>
            </w:r>
          </w:p>
        </w:tc>
        <w:tc>
          <w:tcPr>
            <w:tcW w:w="2362" w:type="dxa"/>
            <w:vAlign w:val="top"/>
          </w:tcPr>
          <w:p>
            <w:pPr>
              <w:pStyle w:val="TableText"/>
              <w:ind w:left="226" w:right="130" w:hanging="85"/>
              <w:spacing w:before="273" w:line="277" w:lineRule="auto"/>
              <w:jc w:val="both"/>
              <w:rPr/>
            </w:pPr>
            <w:r>
              <w:rPr>
                <w:rFonts w:ascii="Times New Roman" w:hAnsi="Times New Roman" w:eastAsia="Times New Roman" w:cs="Times New Roman"/>
                <w:spacing w:val="-2"/>
              </w:rPr>
              <w:t>8.</w:t>
            </w:r>
            <w:r>
              <w:rPr>
                <w:spacing w:val="-2"/>
              </w:rPr>
              <w:t>干散货码头装卸方</w:t>
            </w:r>
            <w:r>
              <w:rPr>
                <w:spacing w:val="-2"/>
              </w:rPr>
              <w:t>式、堆场堆存方式</w:t>
            </w:r>
            <w:r>
              <w:rPr>
                <w:spacing w:val="-2"/>
              </w:rPr>
              <w:t>发生变化，导致大</w:t>
            </w:r>
            <w:r>
              <w:rPr>
                <w:spacing w:val="-7"/>
              </w:rPr>
              <w:t>气污染源强增大。</w:t>
            </w:r>
          </w:p>
        </w:tc>
        <w:tc>
          <w:tcPr>
            <w:tcW w:w="2158" w:type="dxa"/>
            <w:vAlign w:val="top"/>
          </w:tcPr>
          <w:p>
            <w:pPr>
              <w:pStyle w:val="TableText"/>
              <w:ind w:left="127" w:right="117"/>
              <w:spacing w:before="97" w:line="275" w:lineRule="auto"/>
              <w:jc w:val="both"/>
              <w:rPr/>
            </w:pPr>
            <w:r>
              <w:rPr>
                <w:spacing w:val="-2"/>
              </w:rPr>
              <w:t>散货：卸船：台架</w:t>
            </w:r>
            <w:r>
              <w:rPr>
                <w:spacing w:val="-1"/>
              </w:rPr>
              <w:t>吊机</w:t>
            </w:r>
            <w:r>
              <w:rPr>
                <w:rFonts w:ascii="Times New Roman" w:hAnsi="Times New Roman" w:eastAsia="Times New Roman" w:cs="Times New Roman"/>
                <w:spacing w:val="-1"/>
              </w:rPr>
              <w:t>+</w:t>
            </w:r>
            <w:r>
              <w:rPr>
                <w:spacing w:val="-1"/>
              </w:rPr>
              <w:t>漏斗</w:t>
            </w:r>
            <w:r>
              <w:rPr>
                <w:rFonts w:ascii="Times New Roman" w:hAnsi="Times New Roman" w:eastAsia="Times New Roman" w:cs="Times New Roman"/>
                <w:spacing w:val="-1"/>
              </w:rPr>
              <w:t>+2 </w:t>
            </w:r>
            <w:r>
              <w:rPr>
                <w:spacing w:val="-1"/>
              </w:rPr>
              <w:t>条前</w:t>
            </w:r>
            <w:r>
              <w:rPr>
                <w:spacing w:val="-2"/>
              </w:rPr>
              <w:t>沿固定皮带机，堆</w:t>
            </w:r>
            <w:r>
              <w:rPr>
                <w:spacing w:val="-9"/>
              </w:rPr>
              <w:t>料机堆料；装船：</w:t>
            </w:r>
          </w:p>
          <w:p>
            <w:pPr>
              <w:pStyle w:val="TableText"/>
              <w:ind w:left="325"/>
              <w:spacing w:before="7" w:line="198" w:lineRule="auto"/>
              <w:rPr/>
            </w:pPr>
            <w:r>
              <w:rPr>
                <w:spacing w:val="-6"/>
              </w:rPr>
              <w:t>台架吊机</w:t>
            </w:r>
            <w:r>
              <w:rPr>
                <w:rFonts w:ascii="Times New Roman" w:hAnsi="Times New Roman" w:eastAsia="Times New Roman" w:cs="Times New Roman"/>
                <w:spacing w:val="-6"/>
              </w:rPr>
              <w:t>+</w:t>
            </w:r>
            <w:r>
              <w:rPr>
                <w:spacing w:val="-6"/>
              </w:rPr>
              <w:t>抓斗</w:t>
            </w:r>
          </w:p>
        </w:tc>
        <w:tc>
          <w:tcPr>
            <w:tcW w:w="2463" w:type="dxa"/>
            <w:vAlign w:val="top"/>
          </w:tcPr>
          <w:p>
            <w:pPr>
              <w:spacing w:line="374" w:lineRule="auto"/>
              <w:rPr>
                <w:rFonts w:ascii="Arial"/>
                <w:sz w:val="21"/>
              </w:rPr>
            </w:pPr>
            <w:r/>
          </w:p>
          <w:p>
            <w:pPr>
              <w:pStyle w:val="TableText"/>
              <w:ind w:left="160"/>
              <w:spacing w:before="78" w:line="217" w:lineRule="auto"/>
              <w:rPr/>
            </w:pPr>
            <w:r>
              <w:rPr>
                <w:spacing w:val="-2"/>
              </w:rPr>
              <w:t>散货：卸船：门座起</w:t>
            </w:r>
          </w:p>
          <w:p>
            <w:pPr>
              <w:pStyle w:val="TableText"/>
              <w:ind w:left="393"/>
              <w:spacing w:before="78" w:line="232" w:lineRule="auto"/>
              <w:rPr/>
            </w:pPr>
            <w:r>
              <w:rPr>
                <w:spacing w:val="-3"/>
              </w:rPr>
              <w:t>重机</w:t>
            </w:r>
            <w:r>
              <w:rPr>
                <w:rFonts w:ascii="Times New Roman" w:hAnsi="Times New Roman" w:eastAsia="Times New Roman" w:cs="Times New Roman"/>
                <w:spacing w:val="-3"/>
              </w:rPr>
              <w:t>+</w:t>
            </w:r>
            <w:r>
              <w:rPr>
                <w:spacing w:val="-3"/>
              </w:rPr>
              <w:t>漏斗</w:t>
            </w:r>
            <w:r>
              <w:rPr>
                <w:rFonts w:ascii="Times New Roman" w:hAnsi="Times New Roman" w:eastAsia="Times New Roman" w:cs="Times New Roman"/>
                <w:spacing w:val="-3"/>
              </w:rPr>
              <w:t>+</w:t>
            </w:r>
            <w:r>
              <w:rPr>
                <w:spacing w:val="-3"/>
              </w:rPr>
              <w:t>移动</w:t>
            </w:r>
          </w:p>
          <w:p>
            <w:pPr>
              <w:pStyle w:val="TableText"/>
              <w:ind w:left="760"/>
              <w:spacing w:before="58" w:line="218" w:lineRule="auto"/>
              <w:rPr/>
            </w:pPr>
            <w:r>
              <w:rPr>
                <w:spacing w:val="-4"/>
              </w:rPr>
              <w:t>输送机。</w:t>
            </w:r>
          </w:p>
        </w:tc>
        <w:tc>
          <w:tcPr>
            <w:tcW w:w="1478" w:type="dxa"/>
            <w:vAlign w:val="top"/>
            <w:tcBorders>
              <w:right w:val="nil"/>
            </w:tcBorders>
          </w:tcPr>
          <w:p>
            <w:pPr>
              <w:pStyle w:val="TableText"/>
              <w:ind w:left="156"/>
              <w:spacing w:before="274" w:line="217" w:lineRule="auto"/>
              <w:rPr/>
            </w:pPr>
            <w:r>
              <w:rPr>
                <w:spacing w:val="-4"/>
              </w:rPr>
              <w:t>卸船设备发</w:t>
            </w:r>
          </w:p>
          <w:p>
            <w:pPr>
              <w:pStyle w:val="TableText"/>
              <w:ind w:left="158"/>
              <w:spacing w:before="78" w:line="218" w:lineRule="auto"/>
              <w:rPr/>
            </w:pPr>
            <w:r>
              <w:rPr>
                <w:spacing w:val="-4"/>
              </w:rPr>
              <w:t>生变化，不</w:t>
            </w:r>
          </w:p>
          <w:p>
            <w:pPr>
              <w:pStyle w:val="TableText"/>
              <w:ind w:left="636" w:right="141" w:hanging="495"/>
              <w:spacing w:before="76" w:line="279" w:lineRule="auto"/>
              <w:rPr/>
            </w:pPr>
            <w:r>
              <w:rPr>
                <w:spacing w:val="-2"/>
              </w:rPr>
              <w:t>属于重大变</w:t>
            </w:r>
            <w:r>
              <w:rPr/>
              <w:t>动</w:t>
            </w:r>
          </w:p>
        </w:tc>
      </w:tr>
      <w:tr>
        <w:trPr>
          <w:trHeight w:val="1083" w:hRule="atLeast"/>
        </w:trPr>
        <w:tc>
          <w:tcPr>
            <w:tcW w:w="581" w:type="dxa"/>
            <w:vAlign w:val="top"/>
            <w:vMerge w:val="continue"/>
            <w:textDirection w:val="tbRlV"/>
            <w:tcBorders>
              <w:left w:val="nil"/>
              <w:top w:val="nil"/>
              <w:bottom w:val="nil"/>
            </w:tcBorders>
          </w:tcPr>
          <w:p>
            <w:pPr>
              <w:rPr>
                <w:rFonts w:ascii="Arial"/>
                <w:sz w:val="21"/>
              </w:rPr>
            </w:pPr>
            <w:r/>
          </w:p>
        </w:tc>
        <w:tc>
          <w:tcPr>
            <w:tcW w:w="2362" w:type="dxa"/>
            <w:vAlign w:val="top"/>
          </w:tcPr>
          <w:p>
            <w:pPr>
              <w:pStyle w:val="TableText"/>
              <w:ind w:left="245" w:right="130" w:hanging="109"/>
              <w:spacing w:before="97" w:line="270" w:lineRule="auto"/>
              <w:rPr/>
            </w:pPr>
            <w:r>
              <w:rPr>
                <w:rFonts w:ascii="Times New Roman" w:hAnsi="Times New Roman" w:eastAsia="Times New Roman" w:cs="Times New Roman"/>
                <w:spacing w:val="-1"/>
              </w:rPr>
              <w:t>9.</w:t>
            </w:r>
            <w:r>
              <w:rPr>
                <w:spacing w:val="-1"/>
              </w:rPr>
              <w:t>集装箱码头增加危</w:t>
            </w:r>
            <w:r>
              <w:rPr>
                <w:spacing w:val="-8"/>
              </w:rPr>
              <w:t>险品箱装卸作业、</w:t>
            </w:r>
          </w:p>
          <w:p>
            <w:pPr>
              <w:pStyle w:val="TableText"/>
              <w:ind w:left="242"/>
              <w:spacing w:before="19" w:line="196" w:lineRule="auto"/>
              <w:rPr/>
            </w:pPr>
            <w:r>
              <w:rPr>
                <w:spacing w:val="-9"/>
              </w:rPr>
              <w:t>洗箱作业或堆场。</w:t>
            </w:r>
          </w:p>
        </w:tc>
        <w:tc>
          <w:tcPr>
            <w:tcW w:w="2158" w:type="dxa"/>
            <w:vAlign w:val="top"/>
          </w:tcPr>
          <w:p>
            <w:pPr>
              <w:spacing w:line="425" w:lineRule="auto"/>
              <w:rPr>
                <w:rFonts w:ascii="Arial"/>
                <w:sz w:val="21"/>
              </w:rPr>
            </w:pPr>
            <w:r/>
          </w:p>
          <w:p>
            <w:pPr>
              <w:ind w:left="1041"/>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2463" w:type="dxa"/>
            <w:vAlign w:val="top"/>
          </w:tcPr>
          <w:p>
            <w:pPr>
              <w:spacing w:line="425" w:lineRule="auto"/>
              <w:rPr>
                <w:rFonts w:ascii="Arial"/>
                <w:sz w:val="21"/>
              </w:rPr>
            </w:pPr>
            <w:r/>
          </w:p>
          <w:p>
            <w:pPr>
              <w:ind w:left="1195"/>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1478" w:type="dxa"/>
            <w:vAlign w:val="top"/>
            <w:tcBorders>
              <w:right w:val="nil"/>
            </w:tcBorders>
          </w:tcPr>
          <w:p>
            <w:pPr>
              <w:spacing w:line="377" w:lineRule="auto"/>
              <w:rPr>
                <w:rFonts w:ascii="Arial"/>
                <w:sz w:val="21"/>
              </w:rPr>
            </w:pPr>
            <w:r/>
          </w:p>
          <w:p>
            <w:pPr>
              <w:pStyle w:val="TableText"/>
              <w:ind w:left="388"/>
              <w:spacing w:before="78" w:line="219" w:lineRule="auto"/>
              <w:rPr/>
            </w:pPr>
            <w:r>
              <w:rPr>
                <w:spacing w:val="-4"/>
              </w:rPr>
              <w:t>不涉及</w:t>
            </w:r>
          </w:p>
        </w:tc>
      </w:tr>
      <w:tr>
        <w:trPr>
          <w:trHeight w:val="2880" w:hRule="atLeast"/>
        </w:trPr>
        <w:tc>
          <w:tcPr>
            <w:tcW w:w="581" w:type="dxa"/>
            <w:vAlign w:val="top"/>
            <w:vMerge w:val="continue"/>
            <w:textDirection w:val="tbRlV"/>
            <w:tcBorders>
              <w:left w:val="nil"/>
              <w:top w:val="nil"/>
            </w:tcBorders>
          </w:tcPr>
          <w:p>
            <w:pPr>
              <w:rPr>
                <w:rFonts w:ascii="Arial"/>
                <w:sz w:val="21"/>
              </w:rPr>
            </w:pPr>
            <w:r/>
          </w:p>
        </w:tc>
        <w:tc>
          <w:tcPr>
            <w:tcW w:w="2362" w:type="dxa"/>
            <w:vAlign w:val="top"/>
          </w:tcPr>
          <w:p>
            <w:pPr>
              <w:pStyle w:val="TableText"/>
              <w:ind w:left="239" w:right="190" w:hanging="25"/>
              <w:spacing w:before="99" w:line="277" w:lineRule="auto"/>
              <w:jc w:val="both"/>
              <w:rPr/>
            </w:pPr>
            <w:r>
              <w:rPr>
                <w:rFonts w:ascii="Times New Roman" w:hAnsi="Times New Roman" w:eastAsia="Times New Roman" w:cs="Times New Roman"/>
                <w:spacing w:val="-3"/>
              </w:rPr>
              <w:t>10.</w:t>
            </w:r>
            <w:r>
              <w:rPr>
                <w:spacing w:val="-3"/>
              </w:rPr>
              <w:t>集装箱危险品装</w:t>
            </w:r>
            <w:r>
              <w:rPr>
                <w:spacing w:val="-3"/>
              </w:rPr>
              <w:t>卸、堆场、液化码</w:t>
            </w:r>
            <w:r>
              <w:rPr>
                <w:spacing w:val="-3"/>
              </w:rPr>
              <w:t>头新增危险品货类</w:t>
            </w:r>
            <w:r>
              <w:rPr>
                <w:spacing w:val="12"/>
              </w:rPr>
              <w:t>（国际危险品分</w:t>
            </w:r>
          </w:p>
          <w:p>
            <w:pPr>
              <w:pStyle w:val="TableText"/>
              <w:ind w:left="251" w:right="130" w:hanging="103"/>
              <w:spacing w:before="1" w:line="269" w:lineRule="auto"/>
              <w:jc w:val="both"/>
              <w:rPr/>
            </w:pPr>
            <w:r>
              <w:rPr>
                <w:spacing w:val="-6"/>
              </w:rPr>
              <w:t>类：</w:t>
            </w:r>
            <w:r>
              <w:rPr>
                <w:rFonts w:ascii="Times New Roman" w:hAnsi="Times New Roman" w:eastAsia="Times New Roman" w:cs="Times New Roman"/>
                <w:spacing w:val="-6"/>
              </w:rPr>
              <w:t>9</w:t>
            </w:r>
            <w:r>
              <w:rPr>
                <w:rFonts w:ascii="Times New Roman" w:hAnsi="Times New Roman" w:eastAsia="Times New Roman" w:cs="Times New Roman"/>
                <w:spacing w:val="23"/>
              </w:rPr>
              <w:t xml:space="preserve"> </w:t>
            </w:r>
            <w:r>
              <w:rPr>
                <w:spacing w:val="-6"/>
              </w:rPr>
              <w:t>类</w:t>
            </w:r>
            <w:r>
              <w:rPr>
                <w:spacing w:val="-2"/>
              </w:rPr>
              <w:t>），</w:t>
            </w:r>
            <w:r>
              <w:rPr>
                <w:spacing w:val="-6"/>
              </w:rPr>
              <w:t>或新增</w:t>
            </w:r>
            <w:r>
              <w:rPr>
                <w:spacing w:val="-9"/>
              </w:rPr>
              <w:t>同一货类中毒性、</w:t>
            </w:r>
          </w:p>
          <w:p>
            <w:pPr>
              <w:pStyle w:val="TableText"/>
              <w:ind w:left="597" w:right="218" w:hanging="367"/>
              <w:spacing w:before="17" w:line="235" w:lineRule="auto"/>
              <w:jc w:val="both"/>
              <w:rPr/>
            </w:pPr>
            <w:r>
              <w:rPr>
                <w:spacing w:val="-2"/>
              </w:rPr>
              <w:t>腐蚀性、爆炸性更</w:t>
            </w:r>
            <w:r>
              <w:rPr>
                <w:spacing w:val="-11"/>
              </w:rPr>
              <w:t>大的货种。</w:t>
            </w:r>
          </w:p>
        </w:tc>
        <w:tc>
          <w:tcPr>
            <w:tcW w:w="2158" w:type="dxa"/>
            <w:vAlign w:val="top"/>
          </w:tcPr>
          <w:p>
            <w:pPr>
              <w:spacing w:line="264" w:lineRule="auto"/>
              <w:rPr>
                <w:rFonts w:ascii="Arial"/>
                <w:sz w:val="21"/>
              </w:rPr>
            </w:pPr>
            <w:r/>
          </w:p>
          <w:p>
            <w:pPr>
              <w:spacing w:line="264" w:lineRule="auto"/>
              <w:rPr>
                <w:rFonts w:ascii="Arial"/>
                <w:sz w:val="21"/>
              </w:rPr>
            </w:pPr>
            <w:r/>
          </w:p>
          <w:p>
            <w:pPr>
              <w:spacing w:line="264" w:lineRule="auto"/>
              <w:rPr>
                <w:rFonts w:ascii="Arial"/>
                <w:sz w:val="21"/>
              </w:rPr>
            </w:pPr>
            <w:r/>
          </w:p>
          <w:p>
            <w:pPr>
              <w:spacing w:line="265" w:lineRule="auto"/>
              <w:rPr>
                <w:rFonts w:ascii="Arial"/>
                <w:sz w:val="21"/>
              </w:rPr>
            </w:pPr>
            <w:r/>
          </w:p>
          <w:p>
            <w:pPr>
              <w:spacing w:line="265" w:lineRule="auto"/>
              <w:rPr>
                <w:rFonts w:ascii="Arial"/>
                <w:sz w:val="21"/>
              </w:rPr>
            </w:pPr>
            <w:r/>
          </w:p>
          <w:p>
            <w:pPr>
              <w:ind w:left="1041"/>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2463" w:type="dxa"/>
            <w:vAlign w:val="top"/>
          </w:tcPr>
          <w:p>
            <w:pPr>
              <w:spacing w:line="264" w:lineRule="auto"/>
              <w:rPr>
                <w:rFonts w:ascii="Arial"/>
                <w:sz w:val="21"/>
              </w:rPr>
            </w:pPr>
            <w:r/>
          </w:p>
          <w:p>
            <w:pPr>
              <w:spacing w:line="264" w:lineRule="auto"/>
              <w:rPr>
                <w:rFonts w:ascii="Arial"/>
                <w:sz w:val="21"/>
              </w:rPr>
            </w:pPr>
            <w:r/>
          </w:p>
          <w:p>
            <w:pPr>
              <w:spacing w:line="264" w:lineRule="auto"/>
              <w:rPr>
                <w:rFonts w:ascii="Arial"/>
                <w:sz w:val="21"/>
              </w:rPr>
            </w:pPr>
            <w:r/>
          </w:p>
          <w:p>
            <w:pPr>
              <w:spacing w:line="265" w:lineRule="auto"/>
              <w:rPr>
                <w:rFonts w:ascii="Arial"/>
                <w:sz w:val="21"/>
              </w:rPr>
            </w:pPr>
            <w:r/>
          </w:p>
          <w:p>
            <w:pPr>
              <w:spacing w:line="265" w:lineRule="auto"/>
              <w:rPr>
                <w:rFonts w:ascii="Arial"/>
                <w:sz w:val="21"/>
              </w:rPr>
            </w:pPr>
            <w:r/>
          </w:p>
          <w:p>
            <w:pPr>
              <w:ind w:left="1195"/>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1478" w:type="dxa"/>
            <w:vAlign w:val="top"/>
            <w:tcBorders>
              <w:right w:val="nil"/>
            </w:tcBorders>
          </w:tcPr>
          <w:p>
            <w:pPr>
              <w:spacing w:line="254" w:lineRule="auto"/>
              <w:rPr>
                <w:rFonts w:ascii="Arial"/>
                <w:sz w:val="21"/>
              </w:rPr>
            </w:pPr>
            <w:r/>
          </w:p>
          <w:p>
            <w:pPr>
              <w:spacing w:line="254"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pStyle w:val="TableText"/>
              <w:ind w:left="388"/>
              <w:spacing w:before="78" w:line="219" w:lineRule="auto"/>
              <w:rPr/>
            </w:pPr>
            <w:r>
              <w:rPr>
                <w:spacing w:val="-4"/>
              </w:rPr>
              <w:t>不涉及</w:t>
            </w:r>
          </w:p>
        </w:tc>
      </w:tr>
      <w:tr>
        <w:trPr>
          <w:trHeight w:val="1469" w:hRule="atLeast"/>
        </w:trPr>
        <w:tc>
          <w:tcPr>
            <w:tcW w:w="581" w:type="dxa"/>
            <w:vAlign w:val="top"/>
            <w:textDirection w:val="tbRlV"/>
            <w:tcBorders>
              <w:left w:val="nil"/>
              <w:bottom w:val="single" w:color="000000" w:sz="10" w:space="0"/>
            </w:tcBorders>
          </w:tcPr>
          <w:p>
            <w:pPr>
              <w:pStyle w:val="TableText"/>
              <w:ind w:left="104"/>
              <w:spacing w:before="161" w:line="209" w:lineRule="auto"/>
              <w:rPr/>
            </w:pPr>
            <w:r>
              <w:rPr/>
              <w:t>环</w:t>
            </w:r>
            <w:r>
              <w:rPr/>
              <w:t xml:space="preserve"> </w:t>
            </w:r>
            <w:r>
              <w:rPr/>
              <w:t>境</w:t>
            </w:r>
            <w:r>
              <w:rPr/>
              <w:t xml:space="preserve"> </w:t>
            </w:r>
            <w:r>
              <w:rPr/>
              <w:t>保</w:t>
            </w:r>
            <w:r>
              <w:rPr/>
              <w:t xml:space="preserve"> </w:t>
            </w:r>
            <w:r>
              <w:rPr/>
              <w:t>护</w:t>
            </w:r>
          </w:p>
        </w:tc>
        <w:tc>
          <w:tcPr>
            <w:tcW w:w="2362" w:type="dxa"/>
            <w:vAlign w:val="top"/>
            <w:tcBorders>
              <w:bottom w:val="single" w:color="000000" w:sz="10" w:space="0"/>
            </w:tcBorders>
          </w:tcPr>
          <w:p>
            <w:pPr>
              <w:pStyle w:val="TableText"/>
              <w:ind w:left="224" w:right="194" w:hanging="5"/>
              <w:spacing w:before="107" w:line="260" w:lineRule="auto"/>
              <w:jc w:val="both"/>
              <w:rPr/>
            </w:pPr>
            <w:r>
              <w:rPr>
                <w:rFonts w:ascii="Times New Roman" w:hAnsi="Times New Roman" w:eastAsia="Times New Roman" w:cs="Times New Roman"/>
                <w:spacing w:val="-4"/>
              </w:rPr>
              <w:t>11.</w:t>
            </w:r>
            <w:r>
              <w:rPr>
                <w:spacing w:val="-4"/>
              </w:rPr>
              <w:t>矿石码头堆场防</w:t>
            </w:r>
            <w:r>
              <w:rPr>
                <w:spacing w:val="-1"/>
              </w:rPr>
              <w:t>尘、液化码头油气</w:t>
            </w:r>
            <w:r>
              <w:rPr>
                <w:spacing w:val="-1"/>
              </w:rPr>
              <w:t>回收、集装箱码头</w:t>
            </w:r>
            <w:r>
              <w:rPr>
                <w:spacing w:val="-1"/>
              </w:rPr>
              <w:t>压载水灭活等主要</w:t>
            </w:r>
          </w:p>
        </w:tc>
        <w:tc>
          <w:tcPr>
            <w:tcW w:w="2158" w:type="dxa"/>
            <w:vAlign w:val="top"/>
            <w:tcBorders>
              <w:bottom w:val="single" w:color="000000" w:sz="10" w:space="0"/>
            </w:tcBorders>
          </w:tcPr>
          <w:p>
            <w:pPr>
              <w:pStyle w:val="TableText"/>
              <w:ind w:left="134" w:right="117" w:hanging="7"/>
              <w:spacing w:before="107" w:line="260" w:lineRule="auto"/>
              <w:jc w:val="both"/>
              <w:rPr/>
            </w:pPr>
            <w:r>
              <w:rPr>
                <w:spacing w:val="-2"/>
              </w:rPr>
              <w:t>堆场露天防风抑尘</w:t>
            </w:r>
            <w:r>
              <w:rPr>
                <w:spacing w:val="-3"/>
              </w:rPr>
              <w:t>网、绿化林；陆域</w:t>
            </w:r>
            <w:r>
              <w:rPr>
                <w:spacing w:val="-3"/>
              </w:rPr>
              <w:t>污水接管、船舶生</w:t>
            </w:r>
            <w:r>
              <w:rPr>
                <w:spacing w:val="-3"/>
              </w:rPr>
              <w:t>活污水、舱底油污</w:t>
            </w:r>
          </w:p>
        </w:tc>
        <w:tc>
          <w:tcPr>
            <w:tcW w:w="2463" w:type="dxa"/>
            <w:vAlign w:val="top"/>
            <w:tcBorders>
              <w:bottom w:val="single" w:color="000000" w:sz="10" w:space="0"/>
            </w:tcBorders>
          </w:tcPr>
          <w:p>
            <w:pPr>
              <w:pStyle w:val="TableText"/>
              <w:ind w:left="158" w:right="149" w:firstLine="1"/>
              <w:spacing w:before="107" w:line="260" w:lineRule="auto"/>
              <w:jc w:val="both"/>
              <w:rPr/>
            </w:pPr>
            <w:r>
              <w:rPr>
                <w:spacing w:val="-2"/>
              </w:rPr>
              <w:t>散货仓库封闭式；生</w:t>
            </w:r>
            <w:r>
              <w:rPr>
                <w:spacing w:val="-2"/>
              </w:rPr>
              <w:t>活污水接管、冲洗水</w:t>
            </w:r>
            <w:r>
              <w:rPr>
                <w:spacing w:val="-2"/>
              </w:rPr>
              <w:t>自建处理预处理后接</w:t>
            </w:r>
            <w:r>
              <w:rPr>
                <w:spacing w:val="-2"/>
              </w:rPr>
              <w:t>管，船舶生活污水接</w:t>
            </w:r>
          </w:p>
        </w:tc>
        <w:tc>
          <w:tcPr>
            <w:tcW w:w="1478" w:type="dxa"/>
            <w:vAlign w:val="top"/>
            <w:tcBorders>
              <w:right w:val="nil"/>
              <w:bottom w:val="single" w:color="000000" w:sz="10" w:space="0"/>
            </w:tcBorders>
          </w:tcPr>
          <w:p>
            <w:pPr>
              <w:pStyle w:val="TableText"/>
              <w:ind w:left="146"/>
              <w:spacing w:before="103" w:line="217" w:lineRule="auto"/>
              <w:rPr/>
            </w:pPr>
            <w:r>
              <w:rPr>
                <w:spacing w:val="-2"/>
              </w:rPr>
              <w:t>散货堆场堆</w:t>
            </w:r>
          </w:p>
          <w:p>
            <w:pPr>
              <w:pStyle w:val="TableText"/>
              <w:ind w:left="140"/>
              <w:spacing w:before="78" w:line="215" w:lineRule="auto"/>
              <w:rPr/>
            </w:pPr>
            <w:r>
              <w:rPr>
                <w:spacing w:val="-2"/>
              </w:rPr>
              <w:t>存方式露天</w:t>
            </w:r>
          </w:p>
          <w:p>
            <w:pPr>
              <w:pStyle w:val="TableText"/>
              <w:ind w:left="289"/>
              <w:spacing w:before="81" w:line="217" w:lineRule="auto"/>
              <w:rPr/>
            </w:pPr>
            <w:r>
              <w:rPr>
                <w:spacing w:val="-7"/>
              </w:rPr>
              <w:t>改为封闭</w:t>
            </w:r>
          </w:p>
          <w:p>
            <w:pPr>
              <w:pStyle w:val="TableText"/>
              <w:ind w:left="161"/>
              <w:spacing w:before="77" w:line="211" w:lineRule="auto"/>
              <w:rPr/>
            </w:pPr>
            <w:r>
              <w:rPr>
                <w:spacing w:val="-5"/>
              </w:rPr>
              <w:t>式，各类污</w:t>
            </w:r>
          </w:p>
        </w:tc>
      </w:tr>
    </w:tbl>
    <w:p>
      <w:pPr>
        <w:pStyle w:val="BodyText"/>
        <w:rPr/>
      </w:pPr>
      <w:r/>
    </w:p>
    <w:p>
      <w:pPr>
        <w:sectPr>
          <w:footerReference w:type="default" r:id="rId37"/>
          <w:pgSz w:w="11907" w:h="16839"/>
          <w:pgMar w:top="1212" w:right="1409" w:bottom="1180" w:left="1411" w:header="840" w:footer="945" w:gutter="0"/>
        </w:sectPr>
        <w:rPr/>
      </w:pPr>
    </w:p>
    <w:p>
      <w:pPr>
        <w:spacing w:line="227" w:lineRule="exact"/>
        <w:rPr/>
      </w:pPr>
      <w:r/>
    </w:p>
    <w:tbl>
      <w:tblPr>
        <w:tblStyle w:val="TableNormal"/>
        <w:tblW w:w="9042" w:type="dxa"/>
        <w:tblInd w:w="14"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581"/>
        <w:gridCol w:w="2362"/>
        <w:gridCol w:w="2158"/>
        <w:gridCol w:w="2463"/>
        <w:gridCol w:w="1478"/>
      </w:tblGrid>
      <w:tr>
        <w:trPr>
          <w:trHeight w:val="723" w:hRule="atLeast"/>
        </w:trPr>
        <w:tc>
          <w:tcPr>
            <w:tcW w:w="581" w:type="dxa"/>
            <w:vAlign w:val="top"/>
            <w:textDirection w:val="tbRlV"/>
            <w:tcBorders>
              <w:top w:val="single" w:color="000000" w:sz="10" w:space="0"/>
              <w:left w:val="nil"/>
            </w:tcBorders>
          </w:tcPr>
          <w:p>
            <w:pPr>
              <w:pStyle w:val="TableText"/>
              <w:ind w:left="88"/>
              <w:spacing w:before="160" w:line="208" w:lineRule="auto"/>
              <w:rPr/>
            </w:pPr>
            <w:r>
              <w:rPr>
                <w:b/>
                <w:bCs/>
                <w:spacing w:val="-2"/>
              </w:rPr>
              <w:t>类</w:t>
            </w:r>
            <w:r>
              <w:rPr>
                <w:spacing w:val="-2"/>
              </w:rPr>
              <w:t xml:space="preserve"> </w:t>
            </w:r>
            <w:r>
              <w:rPr>
                <w:b/>
                <w:bCs/>
                <w:spacing w:val="-2"/>
              </w:rPr>
              <w:t>别</w:t>
            </w:r>
          </w:p>
        </w:tc>
        <w:tc>
          <w:tcPr>
            <w:tcW w:w="2362" w:type="dxa"/>
            <w:vAlign w:val="top"/>
            <w:tcBorders>
              <w:top w:val="single" w:color="000000" w:sz="10" w:space="0"/>
            </w:tcBorders>
          </w:tcPr>
          <w:p>
            <w:pPr>
              <w:pStyle w:val="TableText"/>
              <w:ind w:left="229"/>
              <w:spacing w:before="87" w:line="220" w:lineRule="auto"/>
              <w:outlineLvl w:val="1"/>
              <w:rPr/>
            </w:pPr>
            <w:bookmarkStart w:name="bookmark21" w:id="10"/>
            <w:bookmarkEnd w:id="10"/>
            <w:r>
              <w:rPr>
                <w:b/>
                <w:bCs/>
                <w:spacing w:val="-4"/>
              </w:rPr>
              <w:t>港口项目重大变动</w:t>
            </w:r>
          </w:p>
          <w:p>
            <w:pPr>
              <w:pStyle w:val="TableText"/>
              <w:ind w:left="956"/>
              <w:spacing w:before="73" w:line="204" w:lineRule="auto"/>
              <w:rPr/>
            </w:pPr>
            <w:r>
              <w:rPr>
                <w:b/>
                <w:bCs/>
                <w:spacing w:val="-8"/>
              </w:rPr>
              <w:t>清单</w:t>
            </w:r>
          </w:p>
        </w:tc>
        <w:tc>
          <w:tcPr>
            <w:tcW w:w="2158" w:type="dxa"/>
            <w:vAlign w:val="top"/>
            <w:tcBorders>
              <w:top w:val="single" w:color="000000" w:sz="10" w:space="0"/>
            </w:tcBorders>
          </w:tcPr>
          <w:p>
            <w:pPr>
              <w:pStyle w:val="TableText"/>
              <w:ind w:left="601"/>
              <w:spacing w:before="268" w:line="218" w:lineRule="auto"/>
              <w:rPr/>
            </w:pPr>
            <w:r>
              <w:rPr>
                <w:b/>
                <w:bCs/>
                <w:spacing w:val="-4"/>
              </w:rPr>
              <w:t>环评情况</w:t>
            </w:r>
          </w:p>
        </w:tc>
        <w:tc>
          <w:tcPr>
            <w:tcW w:w="2463" w:type="dxa"/>
            <w:vAlign w:val="top"/>
            <w:tcBorders>
              <w:top w:val="single" w:color="000000" w:sz="10" w:space="0"/>
            </w:tcBorders>
          </w:tcPr>
          <w:p>
            <w:pPr>
              <w:pStyle w:val="TableText"/>
              <w:ind w:left="771"/>
              <w:spacing w:before="268" w:line="218" w:lineRule="auto"/>
              <w:rPr/>
            </w:pPr>
            <w:r>
              <w:rPr>
                <w:b/>
                <w:bCs/>
                <w:spacing w:val="-8"/>
              </w:rPr>
              <w:t>变动情况</w:t>
            </w:r>
          </w:p>
        </w:tc>
        <w:tc>
          <w:tcPr>
            <w:tcW w:w="1478" w:type="dxa"/>
            <w:vAlign w:val="top"/>
            <w:tcBorders>
              <w:top w:val="single" w:color="000000" w:sz="10" w:space="0"/>
              <w:right w:val="nil"/>
            </w:tcBorders>
          </w:tcPr>
          <w:p>
            <w:pPr>
              <w:pStyle w:val="TableText"/>
              <w:ind w:left="393" w:right="139" w:hanging="256"/>
              <w:spacing w:before="89"/>
              <w:rPr/>
            </w:pPr>
            <w:r>
              <w:rPr>
                <w:b/>
                <w:bCs/>
                <w:spacing w:val="-3"/>
              </w:rPr>
              <w:t>是否属于重</w:t>
            </w:r>
            <w:r>
              <w:rPr>
                <w:b/>
                <w:bCs/>
                <w:spacing w:val="-9"/>
              </w:rPr>
              <w:t>大变动</w:t>
            </w:r>
          </w:p>
        </w:tc>
      </w:tr>
      <w:tr>
        <w:trPr>
          <w:trHeight w:val="1473" w:hRule="atLeast"/>
        </w:trPr>
        <w:tc>
          <w:tcPr>
            <w:tcW w:w="581" w:type="dxa"/>
            <w:vAlign w:val="top"/>
            <w:textDirection w:val="tbRlV"/>
            <w:tcBorders>
              <w:bottom w:val="single" w:color="000000" w:sz="10" w:space="0"/>
              <w:left w:val="nil"/>
            </w:tcBorders>
          </w:tcPr>
          <w:p>
            <w:pPr>
              <w:pStyle w:val="TableText"/>
              <w:ind w:left="109"/>
              <w:spacing w:before="161" w:line="207" w:lineRule="auto"/>
              <w:rPr/>
            </w:pPr>
            <w:r>
              <w:rPr/>
              <w:t>措</w:t>
            </w:r>
            <w:r>
              <w:rPr/>
              <w:t xml:space="preserve"> </w:t>
            </w:r>
            <w:r>
              <w:rPr/>
              <w:t>施</w:t>
            </w:r>
          </w:p>
        </w:tc>
        <w:tc>
          <w:tcPr>
            <w:tcW w:w="2362" w:type="dxa"/>
            <w:vAlign w:val="top"/>
            <w:tcBorders>
              <w:bottom w:val="single" w:color="000000" w:sz="10" w:space="0"/>
            </w:tcBorders>
          </w:tcPr>
          <w:p>
            <w:pPr>
              <w:pStyle w:val="TableText"/>
              <w:ind w:left="227"/>
              <w:spacing w:before="108" w:line="217" w:lineRule="auto"/>
              <w:rPr/>
            </w:pPr>
            <w:r>
              <w:rPr>
                <w:spacing w:val="-2"/>
              </w:rPr>
              <w:t>环境保护措施或环</w:t>
            </w:r>
          </w:p>
          <w:p>
            <w:pPr>
              <w:pStyle w:val="TableText"/>
              <w:ind w:left="221"/>
              <w:spacing w:before="78" w:line="219" w:lineRule="auto"/>
              <w:rPr/>
            </w:pPr>
            <w:r>
              <w:rPr>
                <w:spacing w:val="-1"/>
              </w:rPr>
              <w:t>境风险防范措施弱</w:t>
            </w:r>
          </w:p>
          <w:p>
            <w:pPr>
              <w:pStyle w:val="TableText"/>
              <w:ind w:left="595"/>
              <w:spacing w:before="75" w:line="218" w:lineRule="auto"/>
              <w:rPr/>
            </w:pPr>
            <w:r>
              <w:rPr>
                <w:spacing w:val="-11"/>
              </w:rPr>
              <w:t>化或降低。</w:t>
            </w:r>
          </w:p>
        </w:tc>
        <w:tc>
          <w:tcPr>
            <w:tcW w:w="2158" w:type="dxa"/>
            <w:vAlign w:val="top"/>
            <w:tcBorders>
              <w:bottom w:val="single" w:color="000000" w:sz="10" w:space="0"/>
            </w:tcBorders>
          </w:tcPr>
          <w:p>
            <w:pPr>
              <w:pStyle w:val="TableText"/>
              <w:ind w:left="243"/>
              <w:spacing w:before="108" w:line="217" w:lineRule="auto"/>
              <w:rPr/>
            </w:pPr>
            <w:r>
              <w:rPr>
                <w:spacing w:val="-7"/>
              </w:rPr>
              <w:t>水环保船接收。</w:t>
            </w:r>
          </w:p>
        </w:tc>
        <w:tc>
          <w:tcPr>
            <w:tcW w:w="2463" w:type="dxa"/>
            <w:vAlign w:val="top"/>
            <w:tcBorders>
              <w:bottom w:val="single" w:color="000000" w:sz="10" w:space="0"/>
            </w:tcBorders>
          </w:tcPr>
          <w:p>
            <w:pPr>
              <w:pStyle w:val="TableText"/>
              <w:ind w:left="175"/>
              <w:spacing w:before="108" w:line="219" w:lineRule="auto"/>
              <w:rPr/>
            </w:pPr>
            <w:r>
              <w:rPr>
                <w:spacing w:val="-3"/>
              </w:rPr>
              <w:t>收接管，舱底油污水</w:t>
            </w:r>
          </w:p>
          <w:p>
            <w:pPr>
              <w:pStyle w:val="TableText"/>
              <w:ind w:left="762"/>
              <w:spacing w:before="75" w:line="219" w:lineRule="auto"/>
              <w:rPr/>
            </w:pPr>
            <w:r>
              <w:rPr>
                <w:spacing w:val="-4"/>
              </w:rPr>
              <w:t>不接收。</w:t>
            </w:r>
          </w:p>
        </w:tc>
        <w:tc>
          <w:tcPr>
            <w:tcW w:w="1478" w:type="dxa"/>
            <w:vAlign w:val="top"/>
            <w:tcBorders>
              <w:bottom w:val="single" w:color="000000" w:sz="10" w:space="0"/>
              <w:right w:val="nil"/>
            </w:tcBorders>
          </w:tcPr>
          <w:p>
            <w:pPr>
              <w:pStyle w:val="TableText"/>
              <w:ind w:left="142"/>
              <w:spacing w:before="109" w:line="218" w:lineRule="auto"/>
              <w:rPr/>
            </w:pPr>
            <w:r>
              <w:rPr>
                <w:spacing w:val="-2"/>
              </w:rPr>
              <w:t>水得到有效</w:t>
            </w:r>
          </w:p>
          <w:p>
            <w:pPr>
              <w:pStyle w:val="TableText"/>
              <w:ind w:left="152"/>
              <w:spacing w:before="76" w:line="219" w:lineRule="auto"/>
              <w:rPr/>
            </w:pPr>
            <w:r>
              <w:rPr>
                <w:spacing w:val="-3"/>
              </w:rPr>
              <w:t>处置，不属</w:t>
            </w:r>
          </w:p>
          <w:p>
            <w:pPr>
              <w:pStyle w:val="TableText"/>
              <w:ind w:left="274"/>
              <w:spacing w:before="74" w:line="220" w:lineRule="auto"/>
              <w:rPr/>
            </w:pPr>
            <w:r>
              <w:rPr>
                <w:spacing w:val="-4"/>
              </w:rPr>
              <w:t>于重大变</w:t>
            </w:r>
          </w:p>
          <w:p>
            <w:pPr>
              <w:pStyle w:val="TableText"/>
              <w:ind w:left="516"/>
              <w:spacing w:before="74" w:line="211" w:lineRule="auto"/>
              <w:rPr/>
            </w:pPr>
            <w:r>
              <w:rPr>
                <w:spacing w:val="-18"/>
              </w:rPr>
              <w:t>动。</w:t>
            </w:r>
          </w:p>
        </w:tc>
      </w:tr>
    </w:tbl>
    <w:p>
      <w:pPr>
        <w:pStyle w:val="BodyText"/>
        <w:rPr/>
      </w:pPr>
      <w:r/>
    </w:p>
    <w:p>
      <w:pPr>
        <w:sectPr>
          <w:footerReference w:type="default" r:id="rId38"/>
          <w:pgSz w:w="11907" w:h="16839"/>
          <w:pgMar w:top="1212" w:right="1409" w:bottom="1180" w:left="1411" w:header="840" w:footer="945" w:gutter="0"/>
        </w:sectPr>
        <w:rPr/>
      </w:pPr>
    </w:p>
    <w:p>
      <w:pPr>
        <w:pStyle w:val="BodyText"/>
        <w:spacing w:line="313" w:lineRule="auto"/>
        <w:rPr/>
      </w:pPr>
      <w:r/>
    </w:p>
    <w:p>
      <w:pPr>
        <w:ind w:left="36"/>
        <w:spacing w:before="101" w:line="415" w:lineRule="exact"/>
        <w:rPr>
          <w:rFonts w:ascii="FangSong" w:hAnsi="FangSong" w:eastAsia="FangSong" w:cs="FangSong"/>
          <w:sz w:val="31"/>
          <w:szCs w:val="31"/>
        </w:rPr>
      </w:pPr>
      <w:bookmarkStart w:name="bookmark9" w:id="11"/>
      <w:bookmarkEnd w:id="11"/>
      <w:bookmarkStart w:name="bookmark8" w:id="12"/>
      <w:bookmarkEnd w:id="12"/>
      <w:r>
        <w:rPr>
          <w:rFonts w:ascii="Times New Roman" w:hAnsi="Times New Roman" w:eastAsia="Times New Roman" w:cs="Times New Roman"/>
          <w:sz w:val="31"/>
          <w:szCs w:val="31"/>
          <w:b/>
          <w:bCs/>
          <w:spacing w:val="2"/>
          <w:position w:val="1"/>
        </w:rPr>
        <w:t>2.</w:t>
      </w:r>
      <w:r>
        <w:rPr>
          <w:rFonts w:ascii="Times New Roman" w:hAnsi="Times New Roman" w:eastAsia="Times New Roman" w:cs="Times New Roman"/>
          <w:sz w:val="31"/>
          <w:szCs w:val="31"/>
          <w:b/>
          <w:bCs/>
          <w:spacing w:val="21"/>
          <w:position w:val="1"/>
        </w:rPr>
        <w:t xml:space="preserve">  </w:t>
      </w:r>
      <w:r>
        <w:rPr>
          <w:rFonts w:ascii="FangSong" w:hAnsi="FangSong" w:eastAsia="FangSong" w:cs="FangSong"/>
          <w:sz w:val="31"/>
          <w:szCs w:val="31"/>
          <w:b/>
          <w:bCs/>
          <w:spacing w:val="2"/>
          <w:position w:val="1"/>
        </w:rPr>
        <w:t>评价要素</w:t>
      </w:r>
    </w:p>
    <w:p>
      <w:pPr>
        <w:ind w:left="35"/>
        <w:spacing w:before="312" w:line="241" w:lineRule="auto"/>
        <w:rPr>
          <w:rFonts w:ascii="FangSong" w:hAnsi="FangSong" w:eastAsia="FangSong" w:cs="FangSong"/>
          <w:sz w:val="30"/>
          <w:szCs w:val="30"/>
        </w:rPr>
      </w:pPr>
      <w:r>
        <w:rPr>
          <w:rFonts w:ascii="Times New Roman" w:hAnsi="Times New Roman" w:eastAsia="Times New Roman" w:cs="Times New Roman"/>
          <w:sz w:val="30"/>
          <w:szCs w:val="30"/>
          <w:b/>
          <w:bCs/>
          <w:spacing w:val="-4"/>
        </w:rPr>
        <w:t>2.1.</w:t>
      </w:r>
      <w:r>
        <w:rPr>
          <w:rFonts w:ascii="Times New Roman" w:hAnsi="Times New Roman" w:eastAsia="Times New Roman" w:cs="Times New Roman"/>
          <w:sz w:val="30"/>
          <w:szCs w:val="30"/>
          <w:b/>
          <w:bCs/>
          <w:spacing w:val="6"/>
        </w:rPr>
        <w:t xml:space="preserve">     </w:t>
      </w:r>
      <w:r>
        <w:rPr>
          <w:rFonts w:ascii="FangSong" w:hAnsi="FangSong" w:eastAsia="FangSong" w:cs="FangSong"/>
          <w:sz w:val="30"/>
          <w:szCs w:val="30"/>
          <w:b/>
          <w:bCs/>
          <w:spacing w:val="-4"/>
        </w:rPr>
        <w:t>评价等级</w:t>
      </w:r>
    </w:p>
    <w:p>
      <w:pPr>
        <w:ind w:left="35"/>
        <w:spacing w:before="265"/>
        <w:rPr>
          <w:rFonts w:ascii="FangSong" w:hAnsi="FangSong" w:eastAsia="FangSong" w:cs="FangSong"/>
          <w:sz w:val="28"/>
          <w:szCs w:val="28"/>
        </w:rPr>
      </w:pPr>
      <w:r>
        <w:rPr>
          <w:rFonts w:ascii="Times New Roman" w:hAnsi="Times New Roman" w:eastAsia="Times New Roman" w:cs="Times New Roman"/>
          <w:sz w:val="28"/>
          <w:szCs w:val="28"/>
          <w:b/>
          <w:bCs/>
          <w:spacing w:val="-2"/>
        </w:rPr>
        <w:t>2.1.1.   </w:t>
      </w:r>
      <w:r>
        <w:rPr>
          <w:rFonts w:ascii="FangSong" w:hAnsi="FangSong" w:eastAsia="FangSong" w:cs="FangSong"/>
          <w:sz w:val="28"/>
          <w:szCs w:val="28"/>
          <w:b/>
          <w:bCs/>
          <w:spacing w:val="-2"/>
        </w:rPr>
        <w:t>大气评价工作等级</w:t>
      </w:r>
    </w:p>
    <w:p>
      <w:pPr>
        <w:ind w:left="37" w:right="26" w:firstLine="569"/>
        <w:spacing w:before="140" w:line="330" w:lineRule="auto"/>
        <w:jc w:val="both"/>
        <w:rPr>
          <w:rFonts w:ascii="FangSong" w:hAnsi="FangSong" w:eastAsia="FangSong" w:cs="FangSong"/>
          <w:sz w:val="28"/>
          <w:szCs w:val="28"/>
        </w:rPr>
      </w:pPr>
      <w:r>
        <w:rPr>
          <w:rFonts w:ascii="FangSong" w:hAnsi="FangSong" w:eastAsia="FangSong" w:cs="FangSong"/>
          <w:sz w:val="28"/>
          <w:szCs w:val="28"/>
          <w:spacing w:val="-6"/>
        </w:rPr>
        <w:t>原环评根据《环境影响评价技术导则大气环</w:t>
      </w:r>
      <w:r>
        <w:rPr>
          <w:rFonts w:ascii="FangSong" w:hAnsi="FangSong" w:eastAsia="FangSong" w:cs="FangSong"/>
          <w:sz w:val="28"/>
          <w:szCs w:val="28"/>
          <w:spacing w:val="-7"/>
        </w:rPr>
        <w:t>境》（</w:t>
      </w:r>
      <w:r>
        <w:rPr>
          <w:rFonts w:ascii="Times New Roman" w:hAnsi="Times New Roman" w:eastAsia="Times New Roman" w:cs="Times New Roman"/>
          <w:sz w:val="28"/>
          <w:szCs w:val="28"/>
          <w:spacing w:val="-7"/>
        </w:rPr>
        <w:t>HJ2.2-2008)</w:t>
      </w:r>
      <w:r>
        <w:rPr>
          <w:rFonts w:ascii="FangSong" w:hAnsi="FangSong" w:eastAsia="FangSong" w:cs="FangSong"/>
          <w:sz w:val="28"/>
          <w:szCs w:val="28"/>
          <w:spacing w:val="-7"/>
        </w:rPr>
        <w:t>的要求，</w:t>
      </w:r>
      <w:r>
        <w:rPr>
          <w:rFonts w:ascii="FangSong" w:hAnsi="FangSong" w:eastAsia="FangSong" w:cs="FangSong"/>
          <w:sz w:val="28"/>
          <w:szCs w:val="28"/>
          <w:spacing w:val="2"/>
        </w:rPr>
        <w:t>选择估算模式对项目的大气环境评价工作进行分级，根据估算模</w:t>
      </w:r>
      <w:r>
        <w:rPr>
          <w:rFonts w:ascii="FangSong" w:hAnsi="FangSong" w:eastAsia="FangSong" w:cs="FangSong"/>
          <w:sz w:val="28"/>
          <w:szCs w:val="28"/>
          <w:spacing w:val="1"/>
        </w:rPr>
        <w:t>式计算结</w:t>
      </w:r>
      <w:r>
        <w:rPr>
          <w:rFonts w:ascii="FangSong" w:hAnsi="FangSong" w:eastAsia="FangSong" w:cs="FangSong"/>
          <w:sz w:val="28"/>
          <w:szCs w:val="28"/>
          <w:spacing w:val="2"/>
        </w:rPr>
        <w:t>果，</w:t>
      </w:r>
      <w:r>
        <w:rPr>
          <w:rFonts w:ascii="Times New Roman" w:hAnsi="Times New Roman" w:eastAsia="Times New Roman" w:cs="Times New Roman"/>
          <w:sz w:val="28"/>
          <w:szCs w:val="28"/>
        </w:rPr>
        <w:t>Pmax</w:t>
      </w:r>
      <w:r>
        <w:rPr>
          <w:rFonts w:ascii="Times New Roman" w:hAnsi="Times New Roman" w:eastAsia="Times New Roman" w:cs="Times New Roman"/>
          <w:sz w:val="28"/>
          <w:szCs w:val="28"/>
          <w:spacing w:val="2"/>
        </w:rPr>
        <w:t xml:space="preserve">  </w:t>
      </w:r>
      <w:r>
        <w:rPr>
          <w:rFonts w:ascii="FangSong" w:hAnsi="FangSong" w:eastAsia="FangSong" w:cs="FangSong"/>
          <w:sz w:val="28"/>
          <w:szCs w:val="28"/>
          <w:spacing w:val="2"/>
        </w:rPr>
        <w:t>为码头卸料无组织排放的粉尘，为</w:t>
      </w:r>
      <w:r>
        <w:rPr>
          <w:rFonts w:ascii="FangSong" w:hAnsi="FangSong" w:eastAsia="FangSong" w:cs="FangSong"/>
          <w:sz w:val="28"/>
          <w:szCs w:val="28"/>
          <w:spacing w:val="2"/>
        </w:rPr>
        <w:t xml:space="preserve"> </w:t>
      </w:r>
      <w:r>
        <w:rPr>
          <w:rFonts w:ascii="Times New Roman" w:hAnsi="Times New Roman" w:eastAsia="Times New Roman" w:cs="Times New Roman"/>
          <w:sz w:val="28"/>
          <w:szCs w:val="28"/>
          <w:spacing w:val="2"/>
        </w:rPr>
        <w:t>279.89%</w:t>
      </w:r>
      <w:r>
        <w:rPr>
          <w:rFonts w:ascii="FangSong" w:hAnsi="FangSong" w:eastAsia="FangSong" w:cs="FangSong"/>
          <w:sz w:val="28"/>
          <w:szCs w:val="28"/>
          <w:spacing w:val="2"/>
        </w:rPr>
        <w:t>，其</w:t>
      </w:r>
      <w:r>
        <w:rPr>
          <w:rFonts w:ascii="FangSong" w:hAnsi="FangSong" w:eastAsia="FangSong" w:cs="FangSong"/>
          <w:sz w:val="28"/>
          <w:szCs w:val="28"/>
          <w:spacing w:val="2"/>
        </w:rPr>
        <w:t xml:space="preserve"> </w:t>
      </w:r>
      <w:r>
        <w:rPr>
          <w:rFonts w:ascii="Times New Roman" w:hAnsi="Times New Roman" w:eastAsia="Times New Roman" w:cs="Times New Roman"/>
          <w:sz w:val="28"/>
          <w:szCs w:val="28"/>
          <w:spacing w:val="2"/>
        </w:rPr>
        <w:t>D10%</w:t>
      </w:r>
      <w:r>
        <w:rPr>
          <w:rFonts w:ascii="FangSong" w:hAnsi="FangSong" w:eastAsia="FangSong" w:cs="FangSong"/>
          <w:sz w:val="28"/>
          <w:szCs w:val="28"/>
          <w:spacing w:val="2"/>
        </w:rPr>
        <w:t>出现在</w:t>
      </w:r>
      <w:r>
        <w:rPr>
          <w:rFonts w:ascii="Times New Roman" w:hAnsi="Times New Roman" w:eastAsia="Times New Roman" w:cs="Times New Roman"/>
          <w:sz w:val="28"/>
          <w:szCs w:val="28"/>
          <w:spacing w:val="-3"/>
        </w:rPr>
        <w:t>1740m</w:t>
      </w:r>
      <w:r>
        <w:rPr>
          <w:rFonts w:ascii="Times New Roman" w:hAnsi="Times New Roman" w:eastAsia="Times New Roman" w:cs="Times New Roman"/>
          <w:sz w:val="28"/>
          <w:szCs w:val="28"/>
          <w:spacing w:val="29"/>
        </w:rPr>
        <w:t xml:space="preserve"> </w:t>
      </w:r>
      <w:r>
        <w:rPr>
          <w:rFonts w:ascii="FangSong" w:hAnsi="FangSong" w:eastAsia="FangSong" w:cs="FangSong"/>
          <w:sz w:val="28"/>
          <w:szCs w:val="28"/>
          <w:spacing w:val="-3"/>
        </w:rPr>
        <w:t>处。因此判定项目厂区大气评价等级为二级。</w:t>
      </w:r>
    </w:p>
    <w:p>
      <w:pPr>
        <w:ind w:left="41" w:right="20" w:firstLine="575"/>
        <w:spacing w:before="2" w:line="323" w:lineRule="auto"/>
        <w:jc w:val="both"/>
        <w:rPr>
          <w:rFonts w:ascii="FangSong" w:hAnsi="FangSong" w:eastAsia="FangSong" w:cs="FangSong"/>
          <w:sz w:val="28"/>
          <w:szCs w:val="28"/>
        </w:rPr>
      </w:pPr>
      <w:r>
        <w:rPr>
          <w:rFonts w:ascii="FangSong" w:hAnsi="FangSong" w:eastAsia="FangSong" w:cs="FangSong"/>
          <w:sz w:val="28"/>
          <w:szCs w:val="28"/>
          <w:spacing w:val="-5"/>
        </w:rPr>
        <w:t>变动后：本码头废气主要为砂石料扬尘，项目</w:t>
      </w:r>
      <w:r>
        <w:rPr>
          <w:rFonts w:ascii="FangSong" w:hAnsi="FangSong" w:eastAsia="FangSong" w:cs="FangSong"/>
          <w:sz w:val="28"/>
          <w:szCs w:val="28"/>
          <w:spacing w:val="-61"/>
        </w:rPr>
        <w:t xml:space="preserve"> </w:t>
      </w:r>
      <w:r>
        <w:rPr>
          <w:rFonts w:ascii="Times New Roman" w:hAnsi="Times New Roman" w:eastAsia="Times New Roman" w:cs="Times New Roman"/>
          <w:sz w:val="28"/>
          <w:szCs w:val="28"/>
          <w:spacing w:val="-5"/>
        </w:rPr>
        <w:t>TSP </w:t>
      </w:r>
      <w:r>
        <w:rPr>
          <w:rFonts w:ascii="FangSong" w:hAnsi="FangSong" w:eastAsia="FangSong" w:cs="FangSong"/>
          <w:sz w:val="28"/>
          <w:szCs w:val="28"/>
          <w:spacing w:val="-6"/>
        </w:rPr>
        <w:t>排放量</w:t>
      </w:r>
      <w:r>
        <w:rPr>
          <w:rFonts w:ascii="FangSong" w:hAnsi="FangSong" w:eastAsia="FangSong" w:cs="FangSong"/>
          <w:sz w:val="28"/>
          <w:szCs w:val="28"/>
          <w:spacing w:val="-58"/>
        </w:rPr>
        <w:t xml:space="preserve"> </w:t>
      </w:r>
      <w:r>
        <w:rPr>
          <w:rFonts w:ascii="Times New Roman" w:hAnsi="Times New Roman" w:eastAsia="Times New Roman" w:cs="Times New Roman"/>
          <w:sz w:val="28"/>
          <w:szCs w:val="28"/>
          <w:spacing w:val="-6"/>
        </w:rPr>
        <w:t>6.124t/a</w:t>
      </w:r>
      <w:r>
        <w:rPr>
          <w:rFonts w:ascii="FangSong" w:hAnsi="FangSong" w:eastAsia="FangSong" w:cs="FangSong"/>
          <w:sz w:val="28"/>
          <w:szCs w:val="28"/>
          <w:spacing w:val="-6"/>
        </w:rPr>
        <w:t>，根</w:t>
      </w:r>
      <w:r>
        <w:rPr>
          <w:rFonts w:ascii="FangSong" w:hAnsi="FangSong" w:eastAsia="FangSong" w:cs="FangSong"/>
          <w:sz w:val="28"/>
          <w:szCs w:val="28"/>
          <w:spacing w:val="-4"/>
        </w:rPr>
        <w:t>据《环境影响评价技术导则大气环境》（</w:t>
      </w:r>
      <w:r>
        <w:rPr>
          <w:rFonts w:ascii="Times New Roman" w:hAnsi="Times New Roman" w:eastAsia="Times New Roman" w:cs="Times New Roman"/>
          <w:sz w:val="28"/>
          <w:szCs w:val="28"/>
          <w:spacing w:val="-4"/>
        </w:rPr>
        <w:t>HJ</w:t>
      </w:r>
      <w:r>
        <w:rPr>
          <w:rFonts w:ascii="Times New Roman" w:hAnsi="Times New Roman" w:eastAsia="Times New Roman" w:cs="Times New Roman"/>
          <w:sz w:val="28"/>
          <w:szCs w:val="28"/>
          <w:spacing w:val="-12"/>
        </w:rPr>
        <w:t xml:space="preserve"> </w:t>
      </w:r>
      <w:r>
        <w:rPr>
          <w:rFonts w:ascii="Times New Roman" w:hAnsi="Times New Roman" w:eastAsia="Times New Roman" w:cs="Times New Roman"/>
          <w:sz w:val="28"/>
          <w:szCs w:val="28"/>
          <w:spacing w:val="-4"/>
        </w:rPr>
        <w:t>2.</w:t>
      </w:r>
      <w:r>
        <w:rPr>
          <w:rFonts w:ascii="Times New Roman" w:hAnsi="Times New Roman" w:eastAsia="Times New Roman" w:cs="Times New Roman"/>
          <w:sz w:val="28"/>
          <w:szCs w:val="28"/>
          <w:spacing w:val="-5"/>
        </w:rPr>
        <w:t>2-2018</w:t>
      </w:r>
      <w:r>
        <w:rPr>
          <w:rFonts w:ascii="FangSong" w:hAnsi="FangSong" w:eastAsia="FangSong" w:cs="FangSong"/>
          <w:sz w:val="28"/>
          <w:szCs w:val="28"/>
          <w:spacing w:val="-22"/>
        </w:rPr>
        <w:t>），</w:t>
      </w:r>
      <w:r>
        <w:rPr>
          <w:rFonts w:ascii="FangSong" w:hAnsi="FangSong" w:eastAsia="FangSong" w:cs="FangSong"/>
          <w:sz w:val="28"/>
          <w:szCs w:val="28"/>
          <w:spacing w:val="-5"/>
        </w:rPr>
        <w:t>采用</w:t>
      </w:r>
      <w:r>
        <w:rPr>
          <w:rFonts w:ascii="FangSong" w:hAnsi="FangSong" w:eastAsia="FangSong" w:cs="FangSong"/>
          <w:sz w:val="28"/>
          <w:szCs w:val="28"/>
          <w:spacing w:val="-68"/>
        </w:rPr>
        <w:t xml:space="preserve"> </w:t>
      </w:r>
      <w:r>
        <w:rPr>
          <w:rFonts w:ascii="Times New Roman" w:hAnsi="Times New Roman" w:eastAsia="Times New Roman" w:cs="Times New Roman"/>
          <w:sz w:val="28"/>
          <w:szCs w:val="28"/>
          <w:spacing w:val="-5"/>
        </w:rPr>
        <w:t>AERSCREEN</w:t>
      </w:r>
      <w:r>
        <w:rPr>
          <w:rFonts w:ascii="FangSong" w:hAnsi="FangSong" w:eastAsia="FangSong" w:cs="FangSong"/>
          <w:sz w:val="28"/>
          <w:szCs w:val="28"/>
          <w:spacing w:val="-17"/>
        </w:rPr>
        <w:t>估算模型计算污染物的下风向轴线浓度，计</w:t>
      </w:r>
      <w:r>
        <w:rPr>
          <w:rFonts w:ascii="FangSong" w:hAnsi="FangSong" w:eastAsia="FangSong" w:cs="FangSong"/>
          <w:sz w:val="28"/>
          <w:szCs w:val="28"/>
          <w:spacing w:val="-18"/>
        </w:rPr>
        <w:t>算相应浓度占标率。</w:t>
      </w:r>
    </w:p>
    <w:p>
      <w:pPr>
        <w:ind w:left="3239"/>
        <w:spacing w:before="28" w:line="225" w:lineRule="auto"/>
        <w:rPr>
          <w:rFonts w:ascii="FangSong" w:hAnsi="FangSong" w:eastAsia="FangSong" w:cs="FangSong"/>
          <w:sz w:val="28"/>
          <w:szCs w:val="28"/>
        </w:rPr>
      </w:pPr>
      <w:r>
        <w:rPr>
          <w:rFonts w:ascii="FangSong" w:hAnsi="FangSong" w:eastAsia="FangSong" w:cs="FangSong"/>
          <w:sz w:val="28"/>
          <w:szCs w:val="28"/>
          <w:b/>
          <w:bCs/>
          <w:spacing w:val="-2"/>
        </w:rPr>
        <w:t>表</w:t>
      </w:r>
      <w:r>
        <w:rPr>
          <w:rFonts w:ascii="FangSong" w:hAnsi="FangSong" w:eastAsia="FangSong" w:cs="FangSong"/>
          <w:sz w:val="28"/>
          <w:szCs w:val="28"/>
          <w:spacing w:val="-61"/>
        </w:rPr>
        <w:t xml:space="preserve"> </w:t>
      </w:r>
      <w:r>
        <w:rPr>
          <w:rFonts w:ascii="Times New Roman" w:hAnsi="Times New Roman" w:eastAsia="Times New Roman" w:cs="Times New Roman"/>
          <w:sz w:val="28"/>
          <w:szCs w:val="28"/>
          <w:b/>
          <w:bCs/>
          <w:spacing w:val="-2"/>
        </w:rPr>
        <w:t>2.1-1    </w:t>
      </w:r>
      <w:r>
        <w:rPr>
          <w:rFonts w:ascii="FangSong" w:hAnsi="FangSong" w:eastAsia="FangSong" w:cs="FangSong"/>
          <w:sz w:val="28"/>
          <w:szCs w:val="28"/>
          <w:b/>
          <w:bCs/>
          <w:spacing w:val="-2"/>
        </w:rPr>
        <w:t>估算模型参数表</w:t>
      </w:r>
    </w:p>
    <w:tbl>
      <w:tblPr>
        <w:tblStyle w:val="TableNormal"/>
        <w:tblW w:w="9025" w:type="dxa"/>
        <w:tblInd w:w="28"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2501"/>
        <w:gridCol w:w="3336"/>
        <w:gridCol w:w="3188"/>
      </w:tblGrid>
      <w:tr>
        <w:trPr>
          <w:trHeight w:val="366" w:hRule="atLeast"/>
        </w:trPr>
        <w:tc>
          <w:tcPr>
            <w:tcW w:w="5837" w:type="dxa"/>
            <w:vAlign w:val="top"/>
            <w:gridSpan w:val="2"/>
            <w:tcBorders>
              <w:left w:val="nil"/>
              <w:top w:val="single" w:color="000000" w:sz="10" w:space="0"/>
            </w:tcBorders>
          </w:tcPr>
          <w:p>
            <w:pPr>
              <w:pStyle w:val="TableText"/>
              <w:ind w:left="2933"/>
              <w:spacing w:before="85" w:line="208" w:lineRule="auto"/>
              <w:rPr/>
            </w:pPr>
            <w:r>
              <w:rPr>
                <w:b/>
                <w:bCs/>
                <w:spacing w:val="-6"/>
              </w:rPr>
              <w:t>参数</w:t>
            </w:r>
          </w:p>
        </w:tc>
        <w:tc>
          <w:tcPr>
            <w:tcW w:w="3188" w:type="dxa"/>
            <w:vAlign w:val="top"/>
            <w:tcBorders>
              <w:right w:val="nil"/>
              <w:top w:val="single" w:color="000000" w:sz="10" w:space="0"/>
            </w:tcBorders>
          </w:tcPr>
          <w:p>
            <w:pPr>
              <w:pStyle w:val="TableText"/>
              <w:ind w:left="1607"/>
              <w:spacing w:before="85" w:line="208" w:lineRule="auto"/>
              <w:rPr/>
            </w:pPr>
            <w:r>
              <w:rPr>
                <w:b/>
                <w:bCs/>
                <w:spacing w:val="-5"/>
              </w:rPr>
              <w:t>取值</w:t>
            </w:r>
          </w:p>
        </w:tc>
      </w:tr>
      <w:tr>
        <w:trPr>
          <w:trHeight w:val="363" w:hRule="atLeast"/>
        </w:trPr>
        <w:tc>
          <w:tcPr>
            <w:tcW w:w="2501" w:type="dxa"/>
            <w:vAlign w:val="top"/>
            <w:vMerge w:val="restart"/>
            <w:tcBorders>
              <w:left w:val="nil"/>
              <w:bottom w:val="nil"/>
            </w:tcBorders>
          </w:tcPr>
          <w:p>
            <w:pPr>
              <w:pStyle w:val="TableText"/>
              <w:ind w:left="744"/>
              <w:spacing w:before="269" w:line="231" w:lineRule="auto"/>
              <w:rPr/>
            </w:pPr>
            <w:r>
              <w:rPr>
                <w:spacing w:val="-1"/>
              </w:rPr>
              <w:t>城市</w:t>
            </w:r>
            <w:r>
              <w:rPr>
                <w:rFonts w:ascii="Times New Roman" w:hAnsi="Times New Roman" w:eastAsia="Times New Roman" w:cs="Times New Roman"/>
                <w:spacing w:val="-1"/>
              </w:rPr>
              <w:t>/</w:t>
            </w:r>
            <w:r>
              <w:rPr>
                <w:spacing w:val="-1"/>
              </w:rPr>
              <w:t>农村选项</w:t>
            </w:r>
          </w:p>
        </w:tc>
        <w:tc>
          <w:tcPr>
            <w:tcW w:w="3336" w:type="dxa"/>
            <w:vAlign w:val="top"/>
          </w:tcPr>
          <w:p>
            <w:pPr>
              <w:pStyle w:val="TableText"/>
              <w:ind w:left="1399"/>
              <w:spacing w:before="83" w:line="207" w:lineRule="auto"/>
              <w:rPr/>
            </w:pPr>
            <w:r>
              <w:rPr>
                <w:spacing w:val="-2"/>
              </w:rPr>
              <w:t>城市</w:t>
            </w:r>
            <w:r>
              <w:rPr>
                <w:rFonts w:ascii="Times New Roman" w:hAnsi="Times New Roman" w:eastAsia="Times New Roman" w:cs="Times New Roman"/>
                <w:spacing w:val="-2"/>
              </w:rPr>
              <w:t>/</w:t>
            </w:r>
            <w:r>
              <w:rPr>
                <w:spacing w:val="-2"/>
              </w:rPr>
              <w:t>农村</w:t>
            </w:r>
          </w:p>
        </w:tc>
        <w:tc>
          <w:tcPr>
            <w:tcW w:w="3188" w:type="dxa"/>
            <w:vAlign w:val="top"/>
            <w:tcBorders>
              <w:right w:val="nil"/>
            </w:tcBorders>
          </w:tcPr>
          <w:p>
            <w:pPr>
              <w:pStyle w:val="TableText"/>
              <w:ind w:left="1602"/>
              <w:spacing w:before="83" w:line="207" w:lineRule="auto"/>
              <w:rPr/>
            </w:pPr>
            <w:r>
              <w:rPr>
                <w:spacing w:val="-2"/>
              </w:rPr>
              <w:t>城市</w:t>
            </w:r>
          </w:p>
        </w:tc>
      </w:tr>
      <w:tr>
        <w:trPr>
          <w:trHeight w:val="365" w:hRule="atLeast"/>
        </w:trPr>
        <w:tc>
          <w:tcPr>
            <w:tcW w:w="2501" w:type="dxa"/>
            <w:vAlign w:val="top"/>
            <w:vMerge w:val="continue"/>
            <w:tcBorders>
              <w:left w:val="nil"/>
              <w:top w:val="nil"/>
            </w:tcBorders>
          </w:tcPr>
          <w:p>
            <w:pPr>
              <w:rPr>
                <w:rFonts w:ascii="Arial"/>
                <w:sz w:val="21"/>
              </w:rPr>
            </w:pPr>
            <w:r/>
          </w:p>
        </w:tc>
        <w:tc>
          <w:tcPr>
            <w:tcW w:w="3336" w:type="dxa"/>
            <w:vAlign w:val="top"/>
          </w:tcPr>
          <w:p>
            <w:pPr>
              <w:pStyle w:val="TableText"/>
              <w:ind w:left="717"/>
              <w:spacing w:before="88" w:line="205" w:lineRule="auto"/>
              <w:rPr/>
            </w:pPr>
            <w:r>
              <w:rPr>
                <w:spacing w:val="-2"/>
              </w:rPr>
              <w:t>人口数（城市选项时）</w:t>
            </w:r>
          </w:p>
        </w:tc>
        <w:tc>
          <w:tcPr>
            <w:tcW w:w="3188" w:type="dxa"/>
            <w:vAlign w:val="top"/>
            <w:tcBorders>
              <w:right w:val="nil"/>
            </w:tcBorders>
          </w:tcPr>
          <w:p>
            <w:pPr>
              <w:pStyle w:val="TableText"/>
              <w:ind w:left="1505"/>
              <w:spacing w:before="88" w:line="205" w:lineRule="auto"/>
              <w:rPr/>
            </w:pPr>
            <w:r>
              <w:rPr>
                <w:rFonts w:ascii="Times New Roman" w:hAnsi="Times New Roman" w:eastAsia="Times New Roman" w:cs="Times New Roman"/>
                <w:spacing w:val="-10"/>
              </w:rPr>
              <w:t>13.6</w:t>
            </w:r>
            <w:r>
              <w:rPr>
                <w:rFonts w:ascii="Times New Roman" w:hAnsi="Times New Roman" w:eastAsia="Times New Roman" w:cs="Times New Roman"/>
                <w:spacing w:val="10"/>
              </w:rPr>
              <w:t xml:space="preserve"> </w:t>
            </w:r>
            <w:r>
              <w:rPr>
                <w:spacing w:val="-10"/>
              </w:rPr>
              <w:t>万</w:t>
            </w:r>
          </w:p>
        </w:tc>
      </w:tr>
      <w:tr>
        <w:trPr>
          <w:trHeight w:val="362" w:hRule="atLeast"/>
        </w:trPr>
        <w:tc>
          <w:tcPr>
            <w:tcW w:w="5837" w:type="dxa"/>
            <w:vAlign w:val="top"/>
            <w:gridSpan w:val="2"/>
            <w:tcBorders>
              <w:left w:val="nil"/>
            </w:tcBorders>
          </w:tcPr>
          <w:p>
            <w:pPr>
              <w:pStyle w:val="TableText"/>
              <w:ind w:left="2298"/>
              <w:spacing w:before="88" w:line="203" w:lineRule="auto"/>
              <w:rPr>
                <w:rFonts w:ascii="Times New Roman" w:hAnsi="Times New Roman" w:eastAsia="Times New Roman" w:cs="Times New Roman"/>
              </w:rPr>
            </w:pPr>
            <w:r>
              <w:rPr>
                <w:spacing w:val="-2"/>
              </w:rPr>
              <w:t>最高环境温度</w:t>
            </w:r>
            <w:r>
              <w:rPr>
                <w:rFonts w:ascii="Times New Roman" w:hAnsi="Times New Roman" w:eastAsia="Times New Roman" w:cs="Times New Roman"/>
                <w:spacing w:val="-2"/>
              </w:rPr>
              <w:t>/℃</w:t>
            </w:r>
          </w:p>
        </w:tc>
        <w:tc>
          <w:tcPr>
            <w:tcW w:w="3188" w:type="dxa"/>
            <w:vAlign w:val="top"/>
            <w:tcBorders>
              <w:right w:val="nil"/>
            </w:tcBorders>
          </w:tcPr>
          <w:p>
            <w:pPr>
              <w:ind w:left="1627"/>
              <w:spacing w:before="127" w:line="19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41.1</w:t>
            </w:r>
          </w:p>
        </w:tc>
      </w:tr>
      <w:tr>
        <w:trPr>
          <w:trHeight w:val="363" w:hRule="atLeast"/>
        </w:trPr>
        <w:tc>
          <w:tcPr>
            <w:tcW w:w="5837" w:type="dxa"/>
            <w:vAlign w:val="top"/>
            <w:gridSpan w:val="2"/>
            <w:tcBorders>
              <w:left w:val="nil"/>
            </w:tcBorders>
          </w:tcPr>
          <w:p>
            <w:pPr>
              <w:pStyle w:val="TableText"/>
              <w:ind w:left="2298"/>
              <w:spacing w:before="90" w:line="202" w:lineRule="auto"/>
              <w:rPr>
                <w:rFonts w:ascii="Times New Roman" w:hAnsi="Times New Roman" w:eastAsia="Times New Roman" w:cs="Times New Roman"/>
              </w:rPr>
            </w:pPr>
            <w:r>
              <w:rPr>
                <w:spacing w:val="-2"/>
              </w:rPr>
              <w:t>最低环境温度</w:t>
            </w:r>
            <w:r>
              <w:rPr>
                <w:rFonts w:ascii="Times New Roman" w:hAnsi="Times New Roman" w:eastAsia="Times New Roman" w:cs="Times New Roman"/>
                <w:spacing w:val="-2"/>
              </w:rPr>
              <w:t>/℃</w:t>
            </w:r>
          </w:p>
        </w:tc>
        <w:tc>
          <w:tcPr>
            <w:tcW w:w="3188" w:type="dxa"/>
            <w:vAlign w:val="top"/>
            <w:tcBorders>
              <w:right w:val="nil"/>
            </w:tcBorders>
          </w:tcPr>
          <w:p>
            <w:pPr>
              <w:ind w:left="1655"/>
              <w:spacing w:before="131" w:line="19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-4.2</w:t>
            </w:r>
          </w:p>
        </w:tc>
      </w:tr>
      <w:tr>
        <w:trPr>
          <w:trHeight w:val="362" w:hRule="atLeast"/>
        </w:trPr>
        <w:tc>
          <w:tcPr>
            <w:tcW w:w="5837" w:type="dxa"/>
            <w:vAlign w:val="top"/>
            <w:gridSpan w:val="2"/>
            <w:tcBorders>
              <w:left w:val="nil"/>
            </w:tcBorders>
          </w:tcPr>
          <w:p>
            <w:pPr>
              <w:pStyle w:val="TableText"/>
              <w:ind w:left="2451"/>
              <w:spacing w:before="92" w:line="200" w:lineRule="auto"/>
              <w:rPr/>
            </w:pPr>
            <w:r>
              <w:rPr>
                <w:spacing w:val="-2"/>
              </w:rPr>
              <w:t>土地利用类型</w:t>
            </w:r>
          </w:p>
        </w:tc>
        <w:tc>
          <w:tcPr>
            <w:tcW w:w="3188" w:type="dxa"/>
            <w:vAlign w:val="top"/>
            <w:tcBorders>
              <w:right w:val="nil"/>
            </w:tcBorders>
          </w:tcPr>
          <w:p>
            <w:pPr>
              <w:pStyle w:val="TableText"/>
              <w:ind w:left="1362"/>
              <w:spacing w:before="92" w:line="200" w:lineRule="auto"/>
              <w:rPr/>
            </w:pPr>
            <w:r>
              <w:rPr>
                <w:spacing w:val="-2"/>
              </w:rPr>
              <w:t>建设用地</w:t>
            </w:r>
          </w:p>
        </w:tc>
      </w:tr>
      <w:tr>
        <w:trPr>
          <w:trHeight w:val="362" w:hRule="atLeast"/>
        </w:trPr>
        <w:tc>
          <w:tcPr>
            <w:tcW w:w="5837" w:type="dxa"/>
            <w:vAlign w:val="top"/>
            <w:gridSpan w:val="2"/>
            <w:tcBorders>
              <w:left w:val="nil"/>
            </w:tcBorders>
          </w:tcPr>
          <w:p>
            <w:pPr>
              <w:pStyle w:val="TableText"/>
              <w:ind w:left="2481"/>
              <w:spacing w:before="94" w:line="198" w:lineRule="auto"/>
              <w:rPr/>
            </w:pPr>
            <w:r>
              <w:rPr>
                <w:spacing w:val="-6"/>
              </w:rPr>
              <w:t>区域湿度条件</w:t>
            </w:r>
          </w:p>
        </w:tc>
        <w:tc>
          <w:tcPr>
            <w:tcW w:w="3188" w:type="dxa"/>
            <w:vAlign w:val="top"/>
            <w:tcBorders>
              <w:right w:val="nil"/>
            </w:tcBorders>
          </w:tcPr>
          <w:p>
            <w:pPr>
              <w:pStyle w:val="TableText"/>
              <w:ind w:left="1614"/>
              <w:spacing w:before="94" w:line="198" w:lineRule="auto"/>
              <w:rPr/>
            </w:pPr>
            <w:r>
              <w:rPr>
                <w:spacing w:val="-9"/>
              </w:rPr>
              <w:t>潮湿</w:t>
            </w:r>
          </w:p>
        </w:tc>
      </w:tr>
      <w:tr>
        <w:trPr>
          <w:trHeight w:val="363" w:hRule="atLeast"/>
        </w:trPr>
        <w:tc>
          <w:tcPr>
            <w:tcW w:w="2501" w:type="dxa"/>
            <w:vAlign w:val="top"/>
            <w:vMerge w:val="restart"/>
            <w:tcBorders>
              <w:left w:val="nil"/>
              <w:bottom w:val="nil"/>
            </w:tcBorders>
          </w:tcPr>
          <w:p>
            <w:pPr>
              <w:pStyle w:val="TableText"/>
              <w:ind w:left="775"/>
              <w:spacing w:before="282" w:line="218" w:lineRule="auto"/>
              <w:rPr/>
            </w:pPr>
            <w:r>
              <w:rPr>
                <w:spacing w:val="-1"/>
              </w:rPr>
              <w:t>是否考虑地形</w:t>
            </w:r>
          </w:p>
        </w:tc>
        <w:tc>
          <w:tcPr>
            <w:tcW w:w="3336" w:type="dxa"/>
            <w:vAlign w:val="top"/>
          </w:tcPr>
          <w:p>
            <w:pPr>
              <w:pStyle w:val="TableText"/>
              <w:ind w:left="1432"/>
              <w:spacing w:before="98" w:line="196" w:lineRule="auto"/>
              <w:rPr/>
            </w:pPr>
            <w:r>
              <w:rPr>
                <w:spacing w:val="-2"/>
              </w:rPr>
              <w:t>考虑地形</w:t>
            </w:r>
          </w:p>
        </w:tc>
        <w:tc>
          <w:tcPr>
            <w:tcW w:w="3188" w:type="dxa"/>
            <w:vAlign w:val="top"/>
            <w:tcBorders>
              <w:right w:val="nil"/>
            </w:tcBorders>
          </w:tcPr>
          <w:p>
            <w:pPr>
              <w:pStyle w:val="TableText"/>
              <w:ind w:left="1350"/>
              <w:spacing w:before="97" w:line="185" w:lineRule="auto"/>
              <w:rPr/>
            </w:pPr>
            <w:r>
              <w:rPr>
                <w:rFonts w:ascii="Segoe UI Symbol" w:hAnsi="Segoe UI Symbol" w:eastAsia="Segoe UI Symbol" w:cs="Segoe UI Symbol"/>
                <w:spacing w:val="-3"/>
              </w:rPr>
              <w:t>☐</w:t>
            </w:r>
            <w:r>
              <w:rPr>
                <w:rFonts w:ascii="Segoe UI Symbol" w:hAnsi="Segoe UI Symbol" w:eastAsia="Segoe UI Symbol" w:cs="Segoe UI Symbol"/>
                <w:spacing w:val="40"/>
              </w:rPr>
              <w:t xml:space="preserve"> </w:t>
            </w:r>
            <w:r>
              <w:rPr>
                <w:spacing w:val="-3"/>
              </w:rPr>
              <w:t>是</w:t>
            </w:r>
            <w:r>
              <w:rPr>
                <w:rFonts w:ascii="Segoe UI Symbol" w:hAnsi="Segoe UI Symbol" w:eastAsia="Segoe UI Symbol" w:cs="Segoe UI Symbol"/>
                <w:spacing w:val="-3"/>
              </w:rPr>
              <w:t>□</w:t>
            </w:r>
            <w:r>
              <w:rPr>
                <w:spacing w:val="-3"/>
              </w:rPr>
              <w:t>否</w:t>
            </w:r>
          </w:p>
        </w:tc>
      </w:tr>
      <w:tr>
        <w:trPr>
          <w:trHeight w:val="365" w:hRule="atLeast"/>
        </w:trPr>
        <w:tc>
          <w:tcPr>
            <w:tcW w:w="2501" w:type="dxa"/>
            <w:vAlign w:val="top"/>
            <w:vMerge w:val="continue"/>
            <w:tcBorders>
              <w:left w:val="nil"/>
              <w:top w:val="nil"/>
            </w:tcBorders>
          </w:tcPr>
          <w:p>
            <w:pPr>
              <w:rPr>
                <w:rFonts w:ascii="Arial"/>
                <w:sz w:val="21"/>
              </w:rPr>
            </w:pPr>
            <w:r/>
          </w:p>
        </w:tc>
        <w:tc>
          <w:tcPr>
            <w:tcW w:w="3336" w:type="dxa"/>
            <w:vAlign w:val="top"/>
          </w:tcPr>
          <w:p>
            <w:pPr>
              <w:pStyle w:val="TableText"/>
              <w:ind w:left="946"/>
              <w:spacing w:before="101" w:line="195" w:lineRule="auto"/>
              <w:rPr>
                <w:rFonts w:ascii="Times New Roman" w:hAnsi="Times New Roman" w:eastAsia="Times New Roman" w:cs="Times New Roman"/>
              </w:rPr>
            </w:pPr>
            <w:r>
              <w:rPr>
                <w:spacing w:val="-1"/>
              </w:rPr>
              <w:t>地形数据分辨率</w:t>
            </w:r>
            <w:r>
              <w:rPr>
                <w:rFonts w:ascii="Times New Roman" w:hAnsi="Times New Roman" w:eastAsia="Times New Roman" w:cs="Times New Roman"/>
                <w:spacing w:val="-1"/>
              </w:rPr>
              <w:t>/m</w:t>
            </w:r>
          </w:p>
        </w:tc>
        <w:tc>
          <w:tcPr>
            <w:tcW w:w="3188" w:type="dxa"/>
            <w:vAlign w:val="top"/>
            <w:tcBorders>
              <w:right w:val="nil"/>
            </w:tcBorders>
          </w:tcPr>
          <w:p>
            <w:pPr>
              <w:ind w:left="1724"/>
              <w:spacing w:before="141"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90</w:t>
            </w:r>
          </w:p>
        </w:tc>
      </w:tr>
      <w:tr>
        <w:trPr>
          <w:trHeight w:val="363" w:hRule="atLeast"/>
        </w:trPr>
        <w:tc>
          <w:tcPr>
            <w:tcW w:w="2501" w:type="dxa"/>
            <w:vAlign w:val="top"/>
            <w:vMerge w:val="restart"/>
            <w:tcBorders>
              <w:left w:val="nil"/>
              <w:bottom w:val="nil"/>
            </w:tcBorders>
          </w:tcPr>
          <w:p>
            <w:pPr>
              <w:pStyle w:val="TableText"/>
              <w:ind w:left="1039" w:right="168" w:hanging="384"/>
              <w:spacing w:before="291" w:line="279" w:lineRule="auto"/>
              <w:rPr/>
            </w:pPr>
            <w:r>
              <w:rPr>
                <w:spacing w:val="-1"/>
              </w:rPr>
              <w:t>是否考虑海岸线</w:t>
            </w:r>
            <w:r>
              <w:rPr>
                <w:spacing w:val="-8"/>
              </w:rPr>
              <w:t>熏烟</w:t>
            </w:r>
          </w:p>
        </w:tc>
        <w:tc>
          <w:tcPr>
            <w:tcW w:w="3336" w:type="dxa"/>
            <w:vAlign w:val="top"/>
          </w:tcPr>
          <w:p>
            <w:pPr>
              <w:pStyle w:val="TableText"/>
              <w:ind w:left="1192"/>
              <w:spacing w:before="100" w:line="194" w:lineRule="auto"/>
              <w:rPr/>
            </w:pPr>
            <w:r>
              <w:rPr>
                <w:spacing w:val="-1"/>
              </w:rPr>
              <w:t>考虑岸线熏烟</w:t>
            </w:r>
          </w:p>
        </w:tc>
        <w:tc>
          <w:tcPr>
            <w:tcW w:w="3188" w:type="dxa"/>
            <w:vAlign w:val="top"/>
            <w:tcBorders>
              <w:right w:val="nil"/>
            </w:tcBorders>
          </w:tcPr>
          <w:p>
            <w:pPr>
              <w:pStyle w:val="TableText"/>
              <w:ind w:left="1319"/>
              <w:spacing w:before="101" w:line="182" w:lineRule="auto"/>
              <w:rPr/>
            </w:pPr>
            <w:r>
              <w:rPr>
                <w:rFonts w:ascii="Segoe UI Symbol" w:hAnsi="Segoe UI Symbol" w:eastAsia="Segoe UI Symbol" w:cs="Segoe UI Symbol"/>
                <w:spacing w:val="-7"/>
              </w:rPr>
              <w:t>□</w:t>
            </w:r>
            <w:r>
              <w:rPr>
                <w:spacing w:val="-7"/>
              </w:rPr>
              <w:t>是</w:t>
            </w:r>
            <w:r>
              <w:rPr>
                <w:spacing w:val="-39"/>
              </w:rPr>
              <w:t xml:space="preserve"> </w:t>
            </w:r>
            <w:r>
              <w:rPr>
                <w:rFonts w:ascii="Segoe UI Symbol" w:hAnsi="Segoe UI Symbol" w:eastAsia="Segoe UI Symbol" w:cs="Segoe UI Symbol"/>
                <w:spacing w:val="-7"/>
              </w:rPr>
              <w:t>☐</w:t>
            </w:r>
            <w:r>
              <w:rPr>
                <w:rFonts w:ascii="Segoe UI Symbol" w:hAnsi="Segoe UI Symbol" w:eastAsia="Segoe UI Symbol" w:cs="Segoe UI Symbol"/>
                <w:spacing w:val="53"/>
              </w:rPr>
              <w:t xml:space="preserve"> </w:t>
            </w:r>
            <w:r>
              <w:rPr>
                <w:spacing w:val="-7"/>
              </w:rPr>
              <w:t>否</w:t>
            </w:r>
          </w:p>
        </w:tc>
      </w:tr>
      <w:tr>
        <w:trPr>
          <w:trHeight w:val="363" w:hRule="atLeast"/>
        </w:trPr>
        <w:tc>
          <w:tcPr>
            <w:tcW w:w="2501" w:type="dxa"/>
            <w:vAlign w:val="top"/>
            <w:vMerge w:val="continue"/>
            <w:tcBorders>
              <w:left w:val="nil"/>
              <w:bottom w:val="nil"/>
              <w:top w:val="nil"/>
            </w:tcBorders>
          </w:tcPr>
          <w:p>
            <w:pPr>
              <w:rPr>
                <w:rFonts w:ascii="Arial"/>
                <w:sz w:val="21"/>
              </w:rPr>
            </w:pPr>
            <w:r/>
          </w:p>
        </w:tc>
        <w:tc>
          <w:tcPr>
            <w:tcW w:w="3336" w:type="dxa"/>
            <w:vAlign w:val="top"/>
          </w:tcPr>
          <w:p>
            <w:pPr>
              <w:pStyle w:val="TableText"/>
              <w:ind w:left="1193"/>
              <w:spacing w:before="103" w:line="192" w:lineRule="auto"/>
              <w:rPr>
                <w:rFonts w:ascii="Times New Roman" w:hAnsi="Times New Roman" w:eastAsia="Times New Roman" w:cs="Times New Roman"/>
              </w:rPr>
            </w:pPr>
            <w:r>
              <w:rPr>
                <w:spacing w:val="-3"/>
              </w:rPr>
              <w:t>海岸线距离</w:t>
            </w:r>
            <w:r>
              <w:rPr>
                <w:rFonts w:ascii="Times New Roman" w:hAnsi="Times New Roman" w:eastAsia="Times New Roman" w:cs="Times New Roman"/>
                <w:spacing w:val="-3"/>
              </w:rPr>
              <w:t>/m</w:t>
            </w:r>
          </w:p>
        </w:tc>
        <w:tc>
          <w:tcPr>
            <w:tcW w:w="3188" w:type="dxa"/>
            <w:vAlign w:val="top"/>
            <w:tcBorders>
              <w:right w:val="nil"/>
            </w:tcBorders>
          </w:tcPr>
          <w:p>
            <w:pPr>
              <w:ind w:left="1763"/>
              <w:spacing w:before="246" w:line="106" w:lineRule="exact"/>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position w:val="-7"/>
              </w:rPr>
              <w:t>--</w:t>
            </w:r>
          </w:p>
        </w:tc>
      </w:tr>
      <w:tr>
        <w:trPr>
          <w:trHeight w:val="389" w:hRule="atLeast"/>
        </w:trPr>
        <w:tc>
          <w:tcPr>
            <w:tcW w:w="2501" w:type="dxa"/>
            <w:vAlign w:val="top"/>
            <w:vMerge w:val="continue"/>
            <w:tcBorders>
              <w:left w:val="nil"/>
              <w:bottom w:val="single" w:color="000000" w:sz="10" w:space="0"/>
              <w:top w:val="nil"/>
            </w:tcBorders>
          </w:tcPr>
          <w:p>
            <w:pPr>
              <w:rPr>
                <w:rFonts w:ascii="Arial"/>
                <w:sz w:val="21"/>
              </w:rPr>
            </w:pPr>
            <w:r/>
          </w:p>
        </w:tc>
        <w:tc>
          <w:tcPr>
            <w:tcW w:w="3336" w:type="dxa"/>
            <w:vAlign w:val="top"/>
            <w:tcBorders>
              <w:bottom w:val="single" w:color="000000" w:sz="10" w:space="0"/>
            </w:tcBorders>
          </w:tcPr>
          <w:p>
            <w:pPr>
              <w:pStyle w:val="TableText"/>
              <w:ind w:left="1239"/>
              <w:spacing w:before="104" w:line="211" w:lineRule="auto"/>
              <w:rPr>
                <w:rFonts w:ascii="Times New Roman" w:hAnsi="Times New Roman" w:eastAsia="Times New Roman" w:cs="Times New Roman"/>
              </w:rPr>
            </w:pPr>
            <w:r>
              <w:rPr>
                <w:spacing w:val="10"/>
              </w:rPr>
              <w:t>海岸线方向</w:t>
            </w:r>
            <w:r>
              <w:rPr>
                <w:rFonts w:ascii="Times New Roman" w:hAnsi="Times New Roman" w:eastAsia="Times New Roman" w:cs="Times New Roman"/>
                <w:spacing w:val="10"/>
              </w:rPr>
              <w:t>/°</w:t>
            </w:r>
          </w:p>
        </w:tc>
        <w:tc>
          <w:tcPr>
            <w:tcW w:w="3188" w:type="dxa"/>
            <w:vAlign w:val="top"/>
            <w:tcBorders>
              <w:right w:val="nil"/>
              <w:bottom w:val="single" w:color="000000" w:sz="10" w:space="0"/>
            </w:tcBorders>
          </w:tcPr>
          <w:p>
            <w:pPr>
              <w:ind w:left="1763"/>
              <w:spacing w:before="248" w:line="114" w:lineRule="exact"/>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position w:val="-7"/>
              </w:rPr>
              <w:t>--</w:t>
            </w:r>
          </w:p>
        </w:tc>
      </w:tr>
    </w:tbl>
    <w:p>
      <w:pPr>
        <w:ind w:left="37" w:right="98" w:firstLine="558"/>
        <w:spacing w:before="160" w:line="329" w:lineRule="auto"/>
        <w:jc w:val="both"/>
        <w:rPr>
          <w:rFonts w:ascii="FangSong" w:hAnsi="FangSong" w:eastAsia="FangSong" w:cs="FangSong"/>
          <w:sz w:val="28"/>
          <w:szCs w:val="28"/>
        </w:rPr>
      </w:pPr>
      <w:r>
        <w:rPr>
          <w:rFonts w:ascii="FangSong" w:hAnsi="FangSong" w:eastAsia="FangSong" w:cs="FangSong"/>
          <w:sz w:val="28"/>
          <w:szCs w:val="28"/>
        </w:rPr>
        <w:t>根据项目污染源初步调查结果，分别计算项目</w:t>
      </w:r>
      <w:r>
        <w:rPr>
          <w:rFonts w:ascii="FangSong" w:hAnsi="FangSong" w:eastAsia="FangSong" w:cs="FangSong"/>
          <w:sz w:val="28"/>
          <w:szCs w:val="28"/>
          <w:spacing w:val="-1"/>
        </w:rPr>
        <w:t>排放主要污染物的最大</w:t>
      </w:r>
      <w:r>
        <w:rPr>
          <w:rFonts w:ascii="FangSong" w:hAnsi="FangSong" w:eastAsia="FangSong" w:cs="FangSong"/>
          <w:sz w:val="28"/>
          <w:szCs w:val="28"/>
          <w:spacing w:val="-1"/>
        </w:rPr>
        <w:t>地面空气质量浓度占标率</w:t>
      </w:r>
      <w:r>
        <w:rPr>
          <w:rFonts w:ascii="FangSong" w:hAnsi="FangSong" w:eastAsia="FangSong" w:cs="FangSong"/>
          <w:sz w:val="28"/>
          <w:szCs w:val="28"/>
          <w:spacing w:val="-64"/>
        </w:rPr>
        <w:t xml:space="preserve"> </w:t>
      </w:r>
      <w:r>
        <w:rPr>
          <w:rFonts w:ascii="Times New Roman" w:hAnsi="Times New Roman" w:eastAsia="Times New Roman" w:cs="Times New Roman"/>
          <w:sz w:val="28"/>
          <w:szCs w:val="28"/>
          <w:spacing w:val="-1"/>
        </w:rPr>
        <w:t>Pi</w:t>
      </w:r>
      <w:r>
        <w:rPr>
          <w:rFonts w:ascii="FangSong" w:hAnsi="FangSong" w:eastAsia="FangSong" w:cs="FangSong"/>
          <w:sz w:val="28"/>
          <w:szCs w:val="28"/>
          <w:spacing w:val="-1"/>
        </w:rPr>
        <w:t>（第</w:t>
      </w:r>
      <w:r>
        <w:rPr>
          <w:rFonts w:ascii="FangSong" w:hAnsi="FangSong" w:eastAsia="FangSong" w:cs="FangSong"/>
          <w:sz w:val="28"/>
          <w:szCs w:val="28"/>
          <w:spacing w:val="-37"/>
        </w:rPr>
        <w:t xml:space="preserve"> </w:t>
      </w:r>
      <w:r>
        <w:rPr>
          <w:rFonts w:ascii="Times New Roman" w:hAnsi="Times New Roman" w:eastAsia="Times New Roman" w:cs="Times New Roman"/>
          <w:sz w:val="28"/>
          <w:szCs w:val="28"/>
          <w:spacing w:val="-1"/>
        </w:rPr>
        <w:t>i </w:t>
      </w:r>
      <w:r>
        <w:rPr>
          <w:rFonts w:ascii="FangSong" w:hAnsi="FangSong" w:eastAsia="FangSong" w:cs="FangSong"/>
          <w:sz w:val="28"/>
          <w:szCs w:val="28"/>
          <w:spacing w:val="-1"/>
        </w:rPr>
        <w:t>个污</w:t>
      </w:r>
      <w:r>
        <w:rPr>
          <w:rFonts w:ascii="FangSong" w:hAnsi="FangSong" w:eastAsia="FangSong" w:cs="FangSong"/>
          <w:sz w:val="28"/>
          <w:szCs w:val="28"/>
          <w:spacing w:val="-2"/>
        </w:rPr>
        <w:t>染物，简称</w:t>
      </w:r>
      <w:r>
        <w:rPr>
          <w:rFonts w:ascii="Times New Roman" w:hAnsi="Times New Roman" w:eastAsia="Times New Roman" w:cs="Times New Roman"/>
          <w:sz w:val="28"/>
          <w:szCs w:val="28"/>
          <w:spacing w:val="-2"/>
        </w:rPr>
        <w:t>“</w:t>
      </w:r>
      <w:r>
        <w:rPr>
          <w:rFonts w:ascii="FangSong" w:hAnsi="FangSong" w:eastAsia="FangSong" w:cs="FangSong"/>
          <w:sz w:val="28"/>
          <w:szCs w:val="28"/>
          <w:spacing w:val="-2"/>
        </w:rPr>
        <w:t>最大浓度占标率</w:t>
      </w:r>
      <w:r>
        <w:rPr>
          <w:rFonts w:ascii="Times New Roman" w:hAnsi="Times New Roman" w:eastAsia="Times New Roman" w:cs="Times New Roman"/>
          <w:sz w:val="28"/>
          <w:szCs w:val="28"/>
          <w:spacing w:val="-2"/>
        </w:rPr>
        <w:t>”</w:t>
      </w:r>
      <w:r>
        <w:rPr>
          <w:rFonts w:ascii="FangSong" w:hAnsi="FangSong" w:eastAsia="FangSong" w:cs="FangSong"/>
          <w:sz w:val="28"/>
          <w:szCs w:val="28"/>
          <w:spacing w:val="-18"/>
        </w:rPr>
        <w:t>），</w:t>
      </w:r>
    </w:p>
    <w:p>
      <w:pPr>
        <w:ind w:left="39" w:right="98" w:hanging="3"/>
        <w:spacing w:before="6" w:line="325" w:lineRule="auto"/>
        <w:jc w:val="both"/>
        <w:rPr>
          <w:rFonts w:ascii="FangSong" w:hAnsi="FangSong" w:eastAsia="FangSong" w:cs="FangSong"/>
          <w:sz w:val="28"/>
          <w:szCs w:val="28"/>
        </w:rPr>
      </w:pPr>
      <w:r>
        <w:rPr>
          <w:rFonts w:ascii="FangSong" w:hAnsi="FangSong" w:eastAsia="FangSong" w:cs="FangSong"/>
          <w:sz w:val="28"/>
          <w:szCs w:val="28"/>
          <w:spacing w:val="-2"/>
        </w:rPr>
        <w:t>及第</w:t>
      </w:r>
      <w:r>
        <w:rPr>
          <w:rFonts w:ascii="FangSong" w:hAnsi="FangSong" w:eastAsia="FangSong" w:cs="FangSong"/>
          <w:sz w:val="28"/>
          <w:szCs w:val="28"/>
          <w:spacing w:val="-45"/>
        </w:rPr>
        <w:t xml:space="preserve"> </w:t>
      </w:r>
      <w:r>
        <w:rPr>
          <w:rFonts w:ascii="Times New Roman" w:hAnsi="Times New Roman" w:eastAsia="Times New Roman" w:cs="Times New Roman"/>
          <w:sz w:val="28"/>
          <w:szCs w:val="28"/>
          <w:spacing w:val="-2"/>
        </w:rPr>
        <w:t>i </w:t>
      </w:r>
      <w:r>
        <w:rPr>
          <w:rFonts w:ascii="FangSong" w:hAnsi="FangSong" w:eastAsia="FangSong" w:cs="FangSong"/>
          <w:sz w:val="28"/>
          <w:szCs w:val="28"/>
          <w:spacing w:val="-2"/>
        </w:rPr>
        <w:t>个污染物的地面空气质量浓度达到标准值的</w:t>
      </w:r>
      <w:r>
        <w:rPr>
          <w:rFonts w:ascii="FangSong" w:hAnsi="FangSong" w:eastAsia="FangSong" w:cs="FangSong"/>
          <w:sz w:val="28"/>
          <w:szCs w:val="28"/>
          <w:spacing w:val="-36"/>
        </w:rPr>
        <w:t xml:space="preserve"> </w:t>
      </w:r>
      <w:r>
        <w:rPr>
          <w:rFonts w:ascii="Times New Roman" w:hAnsi="Times New Roman" w:eastAsia="Times New Roman" w:cs="Times New Roman"/>
          <w:sz w:val="28"/>
          <w:szCs w:val="28"/>
          <w:spacing w:val="-2"/>
        </w:rPr>
        <w:t>10%</w:t>
      </w:r>
      <w:r>
        <w:rPr>
          <w:rFonts w:ascii="FangSong" w:hAnsi="FangSong" w:eastAsia="FangSong" w:cs="FangSong"/>
          <w:sz w:val="28"/>
          <w:szCs w:val="28"/>
          <w:spacing w:val="-2"/>
        </w:rPr>
        <w:t>时所对应的最远距</w:t>
      </w:r>
      <w:r>
        <w:rPr>
          <w:rFonts w:ascii="FangSong" w:hAnsi="FangSong" w:eastAsia="FangSong" w:cs="FangSong"/>
          <w:sz w:val="28"/>
          <w:szCs w:val="28"/>
          <w:spacing w:val="-2"/>
        </w:rPr>
        <w:t>离</w:t>
      </w:r>
      <w:r>
        <w:rPr>
          <w:rFonts w:ascii="FangSong" w:hAnsi="FangSong" w:eastAsia="FangSong" w:cs="FangSong"/>
          <w:sz w:val="28"/>
          <w:szCs w:val="28"/>
          <w:spacing w:val="-63"/>
        </w:rPr>
        <w:t xml:space="preserve"> </w:t>
      </w:r>
      <w:r>
        <w:rPr>
          <w:rFonts w:ascii="Times New Roman" w:hAnsi="Times New Roman" w:eastAsia="Times New Roman" w:cs="Times New Roman"/>
          <w:sz w:val="28"/>
          <w:szCs w:val="28"/>
          <w:spacing w:val="-2"/>
        </w:rPr>
        <w:t>D</w:t>
      </w:r>
      <w:r>
        <w:rPr>
          <w:rFonts w:ascii="Times New Roman" w:hAnsi="Times New Roman" w:eastAsia="Times New Roman" w:cs="Times New Roman"/>
          <w:sz w:val="18"/>
          <w:szCs w:val="18"/>
          <w:spacing w:val="-2"/>
          <w:position w:val="-3"/>
        </w:rPr>
        <w:t>10%</w:t>
      </w:r>
      <w:r>
        <w:rPr>
          <w:rFonts w:ascii="FangSong" w:hAnsi="FangSong" w:eastAsia="FangSong" w:cs="FangSong"/>
          <w:sz w:val="28"/>
          <w:szCs w:val="28"/>
          <w:spacing w:val="-2"/>
        </w:rPr>
        <w:t>。其中</w:t>
      </w:r>
      <w:r>
        <w:rPr>
          <w:rFonts w:ascii="FangSong" w:hAnsi="FangSong" w:eastAsia="FangSong" w:cs="FangSong"/>
          <w:sz w:val="28"/>
          <w:szCs w:val="28"/>
          <w:spacing w:val="-2"/>
        </w:rPr>
        <w:t xml:space="preserve"> </w:t>
      </w:r>
      <w:r>
        <w:rPr>
          <w:rFonts w:ascii="Times New Roman" w:hAnsi="Times New Roman" w:eastAsia="Times New Roman" w:cs="Times New Roman"/>
          <w:sz w:val="28"/>
          <w:szCs w:val="28"/>
          <w:spacing w:val="-2"/>
        </w:rPr>
        <w:t>Pi </w:t>
      </w:r>
      <w:r>
        <w:rPr>
          <w:rFonts w:ascii="FangSong" w:hAnsi="FangSong" w:eastAsia="FangSong" w:cs="FangSong"/>
          <w:sz w:val="28"/>
          <w:szCs w:val="28"/>
          <w:spacing w:val="-2"/>
        </w:rPr>
        <w:t>定义见公式。同一</w:t>
      </w:r>
      <w:r>
        <w:rPr>
          <w:rFonts w:ascii="FangSong" w:hAnsi="FangSong" w:eastAsia="FangSong" w:cs="FangSong"/>
          <w:sz w:val="28"/>
          <w:szCs w:val="28"/>
          <w:spacing w:val="-3"/>
        </w:rPr>
        <w:t>项目有多个（两个以上，含两个）污</w:t>
      </w:r>
      <w:r>
        <w:rPr>
          <w:rFonts w:ascii="FangSong" w:hAnsi="FangSong" w:eastAsia="FangSong" w:cs="FangSong"/>
          <w:sz w:val="28"/>
          <w:szCs w:val="28"/>
          <w:spacing w:val="-1"/>
        </w:rPr>
        <w:t>染源排放同一种污染物时，则按各污染源分别确定其评价等级，并选取评</w:t>
      </w:r>
      <w:r>
        <w:rPr>
          <w:rFonts w:ascii="FangSong" w:hAnsi="FangSong" w:eastAsia="FangSong" w:cs="FangSong"/>
          <w:sz w:val="28"/>
          <w:szCs w:val="28"/>
          <w:spacing w:val="-1"/>
        </w:rPr>
        <w:t>价级别最高者作为项目的评价等级。</w:t>
      </w:r>
    </w:p>
    <w:p>
      <w:pPr>
        <w:ind w:left="3811"/>
        <w:spacing w:before="71" w:line="198" w:lineRule="auto"/>
        <w:rPr>
          <w:rFonts w:ascii="Times New Roman" w:hAnsi="Times New Roman" w:eastAsia="Times New Roman" w:cs="Times New Roman"/>
          <w:sz w:val="28"/>
          <w:szCs w:val="28"/>
        </w:rPr>
      </w:pPr>
      <w:r>
        <w:rPr>
          <w:rFonts w:ascii="Times New Roman" w:hAnsi="Times New Roman" w:eastAsia="Times New Roman" w:cs="Times New Roman"/>
          <w:sz w:val="28"/>
          <w:szCs w:val="28"/>
          <w:spacing w:val="-1"/>
        </w:rPr>
        <w:t>Pi=(C</w:t>
      </w:r>
      <w:r>
        <w:rPr>
          <w:rFonts w:ascii="Times New Roman" w:hAnsi="Times New Roman" w:eastAsia="Times New Roman" w:cs="Times New Roman"/>
          <w:sz w:val="18"/>
          <w:szCs w:val="18"/>
          <w:spacing w:val="-1"/>
          <w:position w:val="-2"/>
        </w:rPr>
        <w:t>i</w:t>
      </w:r>
      <w:r>
        <w:rPr>
          <w:rFonts w:ascii="Times New Roman" w:hAnsi="Times New Roman" w:eastAsia="Times New Roman" w:cs="Times New Roman"/>
          <w:sz w:val="28"/>
          <w:szCs w:val="28"/>
          <w:spacing w:val="-1"/>
        </w:rPr>
        <w:t>/C</w:t>
      </w:r>
      <w:r>
        <w:rPr>
          <w:rFonts w:ascii="Times New Roman" w:hAnsi="Times New Roman" w:eastAsia="Times New Roman" w:cs="Times New Roman"/>
          <w:sz w:val="18"/>
          <w:szCs w:val="18"/>
          <w:spacing w:val="-1"/>
          <w:position w:val="-2"/>
        </w:rPr>
        <w:t>0i</w:t>
      </w:r>
      <w:r>
        <w:rPr>
          <w:rFonts w:ascii="Times New Roman" w:hAnsi="Times New Roman" w:eastAsia="Times New Roman" w:cs="Times New Roman"/>
          <w:sz w:val="28"/>
          <w:szCs w:val="28"/>
          <w:spacing w:val="-1"/>
        </w:rPr>
        <w:t>)×100%</w:t>
      </w:r>
    </w:p>
    <w:p>
      <w:pPr>
        <w:spacing w:line="198" w:lineRule="auto"/>
        <w:sectPr>
          <w:footerReference w:type="default" r:id="rId39"/>
          <w:pgSz w:w="11907" w:h="16839"/>
          <w:pgMar w:top="1212" w:right="1409" w:bottom="1180" w:left="1411" w:header="840" w:footer="946" w:gutter="0"/>
        </w:sectPr>
        <w:rPr>
          <w:rFonts w:ascii="Times New Roman" w:hAnsi="Times New Roman" w:eastAsia="Times New Roman" w:cs="Times New Roman"/>
          <w:sz w:val="28"/>
          <w:szCs w:val="28"/>
        </w:rPr>
      </w:pPr>
    </w:p>
    <w:p>
      <w:pPr>
        <w:pStyle w:val="BodyText"/>
        <w:spacing w:line="295" w:lineRule="auto"/>
        <w:rPr/>
      </w:pPr>
      <w:r/>
    </w:p>
    <w:p>
      <w:pPr>
        <w:ind w:left="619"/>
        <w:spacing w:before="91" w:line="237" w:lineRule="auto"/>
        <w:rPr>
          <w:rFonts w:ascii="FangSong" w:hAnsi="FangSong" w:eastAsia="FangSong" w:cs="FangSong"/>
          <w:sz w:val="28"/>
          <w:szCs w:val="28"/>
        </w:rPr>
      </w:pPr>
      <w:r>
        <w:rPr>
          <w:rFonts w:ascii="FangSong" w:hAnsi="FangSong" w:eastAsia="FangSong" w:cs="FangSong"/>
          <w:sz w:val="28"/>
          <w:szCs w:val="28"/>
          <w:spacing w:val="-2"/>
        </w:rPr>
        <w:t>式中：</w:t>
      </w:r>
      <w:r>
        <w:rPr>
          <w:rFonts w:ascii="Times New Roman" w:hAnsi="Times New Roman" w:eastAsia="Times New Roman" w:cs="Times New Roman"/>
          <w:sz w:val="28"/>
          <w:szCs w:val="28"/>
          <w:spacing w:val="-2"/>
        </w:rPr>
        <w:t>P</w:t>
      </w:r>
      <w:r>
        <w:rPr>
          <w:rFonts w:ascii="Times New Roman" w:hAnsi="Times New Roman" w:eastAsia="Times New Roman" w:cs="Times New Roman"/>
          <w:sz w:val="18"/>
          <w:szCs w:val="18"/>
          <w:spacing w:val="-2"/>
          <w:position w:val="-3"/>
        </w:rPr>
        <w:t>i</w:t>
      </w:r>
      <w:r>
        <w:rPr>
          <w:rFonts w:ascii="Times New Roman" w:hAnsi="Times New Roman" w:eastAsia="Times New Roman" w:cs="Times New Roman"/>
          <w:sz w:val="28"/>
          <w:szCs w:val="28"/>
          <w:spacing w:val="-2"/>
        </w:rPr>
        <w:t>—</w:t>
      </w:r>
      <w:r>
        <w:rPr>
          <w:rFonts w:ascii="FangSong" w:hAnsi="FangSong" w:eastAsia="FangSong" w:cs="FangSong"/>
          <w:sz w:val="28"/>
          <w:szCs w:val="28"/>
          <w:spacing w:val="-2"/>
        </w:rPr>
        <w:t>第</w:t>
      </w:r>
      <w:r>
        <w:rPr>
          <w:rFonts w:ascii="FangSong" w:hAnsi="FangSong" w:eastAsia="FangSong" w:cs="FangSong"/>
          <w:sz w:val="28"/>
          <w:szCs w:val="28"/>
          <w:spacing w:val="-47"/>
        </w:rPr>
        <w:t xml:space="preserve"> </w:t>
      </w:r>
      <w:r>
        <w:rPr>
          <w:rFonts w:ascii="Times New Roman" w:hAnsi="Times New Roman" w:eastAsia="Times New Roman" w:cs="Times New Roman"/>
          <w:sz w:val="28"/>
          <w:szCs w:val="28"/>
          <w:spacing w:val="-2"/>
        </w:rPr>
        <w:t>i </w:t>
      </w:r>
      <w:r>
        <w:rPr>
          <w:rFonts w:ascii="FangSong" w:hAnsi="FangSong" w:eastAsia="FangSong" w:cs="FangSong"/>
          <w:sz w:val="28"/>
          <w:szCs w:val="28"/>
          <w:spacing w:val="-2"/>
        </w:rPr>
        <w:t>个污染物的最大地面浓度占标率，</w:t>
      </w:r>
      <w:r>
        <w:rPr>
          <w:rFonts w:ascii="Times New Roman" w:hAnsi="Times New Roman" w:eastAsia="Times New Roman" w:cs="Times New Roman"/>
          <w:sz w:val="28"/>
          <w:szCs w:val="28"/>
          <w:spacing w:val="-2"/>
        </w:rPr>
        <w:t>%</w:t>
      </w:r>
      <w:r>
        <w:rPr>
          <w:rFonts w:ascii="FangSong" w:hAnsi="FangSong" w:eastAsia="FangSong" w:cs="FangSong"/>
          <w:sz w:val="28"/>
          <w:szCs w:val="28"/>
          <w:spacing w:val="-2"/>
        </w:rPr>
        <w:t>；</w:t>
      </w:r>
    </w:p>
    <w:p>
      <w:pPr>
        <w:ind w:left="38" w:right="60" w:firstLine="840"/>
        <w:spacing w:before="138" w:line="272" w:lineRule="auto"/>
        <w:rPr>
          <w:rFonts w:ascii="FangSong" w:hAnsi="FangSong" w:eastAsia="FangSong" w:cs="FangSong"/>
          <w:sz w:val="28"/>
          <w:szCs w:val="28"/>
        </w:rPr>
      </w:pPr>
      <w:r>
        <w:rPr>
          <w:rFonts w:ascii="Times New Roman" w:hAnsi="Times New Roman" w:eastAsia="Times New Roman" w:cs="Times New Roman"/>
          <w:sz w:val="28"/>
          <w:szCs w:val="28"/>
          <w:spacing w:val="-2"/>
        </w:rPr>
        <w:t>C</w:t>
      </w:r>
      <w:r>
        <w:rPr>
          <w:rFonts w:ascii="Times New Roman" w:hAnsi="Times New Roman" w:eastAsia="Times New Roman" w:cs="Times New Roman"/>
          <w:sz w:val="18"/>
          <w:szCs w:val="18"/>
          <w:spacing w:val="-2"/>
          <w:position w:val="-3"/>
        </w:rPr>
        <w:t>i</w:t>
      </w:r>
      <w:r>
        <w:rPr>
          <w:rFonts w:ascii="Times New Roman" w:hAnsi="Times New Roman" w:eastAsia="Times New Roman" w:cs="Times New Roman"/>
          <w:sz w:val="28"/>
          <w:szCs w:val="28"/>
          <w:spacing w:val="-2"/>
        </w:rPr>
        <w:t>—</w:t>
      </w:r>
      <w:r>
        <w:rPr>
          <w:rFonts w:ascii="FangSong" w:hAnsi="FangSong" w:eastAsia="FangSong" w:cs="FangSong"/>
          <w:sz w:val="28"/>
          <w:szCs w:val="28"/>
          <w:spacing w:val="-2"/>
        </w:rPr>
        <w:t>采用估算模型计算出的第</w:t>
      </w:r>
      <w:r>
        <w:rPr>
          <w:rFonts w:ascii="FangSong" w:hAnsi="FangSong" w:eastAsia="FangSong" w:cs="FangSong"/>
          <w:sz w:val="28"/>
          <w:szCs w:val="28"/>
          <w:spacing w:val="-46"/>
        </w:rPr>
        <w:t xml:space="preserve"> </w:t>
      </w:r>
      <w:r>
        <w:rPr>
          <w:rFonts w:ascii="Times New Roman" w:hAnsi="Times New Roman" w:eastAsia="Times New Roman" w:cs="Times New Roman"/>
          <w:sz w:val="28"/>
          <w:szCs w:val="28"/>
          <w:spacing w:val="-2"/>
        </w:rPr>
        <w:t>i </w:t>
      </w:r>
      <w:r>
        <w:rPr>
          <w:rFonts w:ascii="FangSong" w:hAnsi="FangSong" w:eastAsia="FangSong" w:cs="FangSong"/>
          <w:sz w:val="28"/>
          <w:szCs w:val="28"/>
          <w:spacing w:val="-2"/>
        </w:rPr>
        <w:t>个污染物的最大</w:t>
      </w:r>
      <w:r>
        <w:rPr>
          <w:rFonts w:ascii="FangSong" w:hAnsi="FangSong" w:eastAsia="FangSong" w:cs="FangSong"/>
          <w:sz w:val="28"/>
          <w:szCs w:val="28"/>
          <w:spacing w:val="-38"/>
        </w:rPr>
        <w:t xml:space="preserve"> </w:t>
      </w:r>
      <w:r>
        <w:rPr>
          <w:rFonts w:ascii="Times New Roman" w:hAnsi="Times New Roman" w:eastAsia="Times New Roman" w:cs="Times New Roman"/>
          <w:sz w:val="28"/>
          <w:szCs w:val="28"/>
          <w:spacing w:val="-2"/>
        </w:rPr>
        <w:t>1h </w:t>
      </w:r>
      <w:r>
        <w:rPr>
          <w:rFonts w:ascii="FangSong" w:hAnsi="FangSong" w:eastAsia="FangSong" w:cs="FangSong"/>
          <w:sz w:val="28"/>
          <w:szCs w:val="28"/>
          <w:spacing w:val="-2"/>
        </w:rPr>
        <w:t>地面空气质量浓</w:t>
      </w:r>
      <w:r>
        <w:rPr>
          <w:rFonts w:ascii="FangSong" w:hAnsi="FangSong" w:eastAsia="FangSong" w:cs="FangSong"/>
          <w:sz w:val="28"/>
          <w:szCs w:val="28"/>
          <w:spacing w:val="-9"/>
        </w:rPr>
        <w:t>度，</w:t>
      </w:r>
      <w:r>
        <w:rPr>
          <w:rFonts w:ascii="Times New Roman" w:hAnsi="Times New Roman" w:eastAsia="Times New Roman" w:cs="Times New Roman"/>
          <w:sz w:val="28"/>
          <w:szCs w:val="28"/>
          <w:spacing w:val="-9"/>
        </w:rPr>
        <w:t>μg/m3</w:t>
      </w:r>
      <w:r>
        <w:rPr>
          <w:rFonts w:ascii="FangSong" w:hAnsi="FangSong" w:eastAsia="FangSong" w:cs="FangSong"/>
          <w:sz w:val="28"/>
          <w:szCs w:val="28"/>
          <w:spacing w:val="-9"/>
        </w:rPr>
        <w:t>；</w:t>
      </w:r>
    </w:p>
    <w:p>
      <w:pPr>
        <w:ind w:left="878"/>
        <w:spacing w:before="176" w:line="219" w:lineRule="auto"/>
        <w:rPr>
          <w:rFonts w:ascii="FangSong" w:hAnsi="FangSong" w:eastAsia="FangSong" w:cs="FangSong"/>
          <w:sz w:val="28"/>
          <w:szCs w:val="28"/>
        </w:rPr>
      </w:pPr>
      <w:r>
        <w:rPr>
          <w:rFonts w:ascii="Times New Roman" w:hAnsi="Times New Roman" w:eastAsia="Times New Roman" w:cs="Times New Roman"/>
          <w:sz w:val="28"/>
          <w:szCs w:val="28"/>
          <w:spacing w:val="-1"/>
        </w:rPr>
        <w:t>C</w:t>
      </w:r>
      <w:r>
        <w:rPr>
          <w:rFonts w:ascii="Times New Roman" w:hAnsi="Times New Roman" w:eastAsia="Times New Roman" w:cs="Times New Roman"/>
          <w:sz w:val="18"/>
          <w:szCs w:val="18"/>
          <w:spacing w:val="-1"/>
          <w:position w:val="-3"/>
        </w:rPr>
        <w:t>0i</w:t>
      </w:r>
      <w:r>
        <w:rPr>
          <w:rFonts w:ascii="Times New Roman" w:hAnsi="Times New Roman" w:eastAsia="Times New Roman" w:cs="Times New Roman"/>
          <w:sz w:val="28"/>
          <w:szCs w:val="28"/>
          <w:spacing w:val="-1"/>
        </w:rPr>
        <w:t>—</w:t>
      </w:r>
      <w:r>
        <w:rPr>
          <w:rFonts w:ascii="FangSong" w:hAnsi="FangSong" w:eastAsia="FangSong" w:cs="FangSong"/>
          <w:sz w:val="28"/>
          <w:szCs w:val="28"/>
          <w:spacing w:val="-1"/>
        </w:rPr>
        <w:t>第</w:t>
      </w:r>
      <w:r>
        <w:rPr>
          <w:rFonts w:ascii="FangSong" w:hAnsi="FangSong" w:eastAsia="FangSong" w:cs="FangSong"/>
          <w:sz w:val="28"/>
          <w:szCs w:val="28"/>
          <w:spacing w:val="-44"/>
        </w:rPr>
        <w:t xml:space="preserve"> </w:t>
      </w:r>
      <w:r>
        <w:rPr>
          <w:rFonts w:ascii="Times New Roman" w:hAnsi="Times New Roman" w:eastAsia="Times New Roman" w:cs="Times New Roman"/>
          <w:sz w:val="28"/>
          <w:szCs w:val="28"/>
          <w:spacing w:val="-1"/>
        </w:rPr>
        <w:t>i </w:t>
      </w:r>
      <w:r>
        <w:rPr>
          <w:rFonts w:ascii="FangSong" w:hAnsi="FangSong" w:eastAsia="FangSong" w:cs="FangSong"/>
          <w:sz w:val="28"/>
          <w:szCs w:val="28"/>
          <w:spacing w:val="-1"/>
        </w:rPr>
        <w:t>个污染物的环境空气质量浓度标准，</w:t>
      </w:r>
      <w:r>
        <w:rPr>
          <w:rFonts w:ascii="Times New Roman" w:hAnsi="Times New Roman" w:eastAsia="Times New Roman" w:cs="Times New Roman"/>
          <w:sz w:val="28"/>
          <w:szCs w:val="28"/>
          <w:spacing w:val="-1"/>
        </w:rPr>
        <w:t>μg/m</w:t>
      </w:r>
      <w:r>
        <w:rPr>
          <w:rFonts w:ascii="Times New Roman" w:hAnsi="Times New Roman" w:eastAsia="Times New Roman" w:cs="Times New Roman"/>
          <w:sz w:val="18"/>
          <w:szCs w:val="18"/>
          <w:spacing w:val="-1"/>
          <w:position w:val="10"/>
        </w:rPr>
        <w:t>3</w:t>
      </w:r>
      <w:r>
        <w:rPr>
          <w:rFonts w:ascii="FangSong" w:hAnsi="FangSong" w:eastAsia="FangSong" w:cs="FangSong"/>
          <w:sz w:val="28"/>
          <w:szCs w:val="28"/>
          <w:spacing w:val="-1"/>
        </w:rPr>
        <w:t>。一般选用</w:t>
      </w:r>
    </w:p>
    <w:p>
      <w:pPr>
        <w:ind w:left="38" w:right="57"/>
        <w:spacing w:before="168" w:line="31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spacing w:val="-2"/>
        </w:rPr>
        <w:t>GB3095</w:t>
      </w:r>
      <w:r>
        <w:rPr>
          <w:rFonts w:ascii="Times New Roman" w:hAnsi="Times New Roman" w:eastAsia="Times New Roman" w:cs="Times New Roman"/>
          <w:sz w:val="28"/>
          <w:szCs w:val="28"/>
          <w:spacing w:val="43"/>
        </w:rPr>
        <w:t xml:space="preserve"> </w:t>
      </w:r>
      <w:r>
        <w:rPr>
          <w:rFonts w:ascii="FangSong" w:hAnsi="FangSong" w:eastAsia="FangSong" w:cs="FangSong"/>
          <w:sz w:val="28"/>
          <w:szCs w:val="28"/>
          <w:spacing w:val="-2"/>
        </w:rPr>
        <w:t>中</w:t>
      </w:r>
      <w:r>
        <w:rPr>
          <w:rFonts w:ascii="FangSong" w:hAnsi="FangSong" w:eastAsia="FangSong" w:cs="FangSong"/>
          <w:sz w:val="28"/>
          <w:szCs w:val="28"/>
          <w:spacing w:val="-37"/>
        </w:rPr>
        <w:t xml:space="preserve"> </w:t>
      </w:r>
      <w:r>
        <w:rPr>
          <w:rFonts w:ascii="Times New Roman" w:hAnsi="Times New Roman" w:eastAsia="Times New Roman" w:cs="Times New Roman"/>
          <w:sz w:val="28"/>
          <w:szCs w:val="28"/>
          <w:spacing w:val="-2"/>
        </w:rPr>
        <w:t>1h </w:t>
      </w:r>
      <w:r>
        <w:rPr>
          <w:rFonts w:ascii="FangSong" w:hAnsi="FangSong" w:eastAsia="FangSong" w:cs="FangSong"/>
          <w:sz w:val="28"/>
          <w:szCs w:val="28"/>
          <w:spacing w:val="-2"/>
        </w:rPr>
        <w:t>平均质量浓度的二级浓度</w:t>
      </w:r>
      <w:r>
        <w:rPr>
          <w:rFonts w:ascii="FangSong" w:hAnsi="FangSong" w:eastAsia="FangSong" w:cs="FangSong"/>
          <w:sz w:val="28"/>
          <w:szCs w:val="28"/>
          <w:spacing w:val="-3"/>
        </w:rPr>
        <w:t>限值，如项目位于一类环境空气功</w:t>
      </w:r>
      <w:r>
        <w:rPr>
          <w:rFonts w:ascii="FangSong" w:hAnsi="FangSong" w:eastAsia="FangSong" w:cs="FangSong"/>
          <w:sz w:val="28"/>
          <w:szCs w:val="28"/>
          <w:spacing w:val="-1"/>
        </w:rPr>
        <w:t>能区，应选择相应的一级浓度限值；对该标准中未包含的污染物，使用导</w:t>
      </w:r>
      <w:r>
        <w:rPr>
          <w:rFonts w:ascii="FangSong" w:hAnsi="FangSong" w:eastAsia="FangSong" w:cs="FangSong"/>
          <w:sz w:val="28"/>
          <w:szCs w:val="28"/>
        </w:rPr>
        <w:t>则中</w:t>
      </w:r>
      <w:r>
        <w:rPr>
          <w:rFonts w:ascii="FangSong" w:hAnsi="FangSong" w:eastAsia="FangSong" w:cs="FangSong"/>
          <w:sz w:val="28"/>
          <w:szCs w:val="28"/>
          <w:spacing w:val="-39"/>
        </w:rPr>
        <w:t xml:space="preserve"> </w:t>
      </w:r>
      <w:r>
        <w:rPr>
          <w:rFonts w:ascii="Times New Roman" w:hAnsi="Times New Roman" w:eastAsia="Times New Roman" w:cs="Times New Roman"/>
          <w:sz w:val="28"/>
          <w:szCs w:val="28"/>
        </w:rPr>
        <w:t>5.2 </w:t>
      </w:r>
      <w:r>
        <w:rPr>
          <w:rFonts w:ascii="FangSong" w:hAnsi="FangSong" w:eastAsia="FangSong" w:cs="FangSong"/>
          <w:sz w:val="28"/>
          <w:szCs w:val="28"/>
        </w:rPr>
        <w:t>确定的各评价因子</w:t>
      </w:r>
      <w:r>
        <w:rPr>
          <w:rFonts w:ascii="FangSong" w:hAnsi="FangSong" w:eastAsia="FangSong" w:cs="FangSong"/>
          <w:sz w:val="28"/>
          <w:szCs w:val="28"/>
          <w:spacing w:val="-36"/>
        </w:rPr>
        <w:t xml:space="preserve"> </w:t>
      </w:r>
      <w:r>
        <w:rPr>
          <w:rFonts w:ascii="Times New Roman" w:hAnsi="Times New Roman" w:eastAsia="Times New Roman" w:cs="Times New Roman"/>
          <w:sz w:val="28"/>
          <w:szCs w:val="28"/>
        </w:rPr>
        <w:t>1h </w:t>
      </w:r>
      <w:r>
        <w:rPr>
          <w:rFonts w:ascii="FangSong" w:hAnsi="FangSong" w:eastAsia="FangSong" w:cs="FangSong"/>
          <w:sz w:val="28"/>
          <w:szCs w:val="28"/>
        </w:rPr>
        <w:t>平均质量浓度限值。对仅有</w:t>
      </w:r>
      <w:r>
        <w:rPr>
          <w:rFonts w:ascii="Times New Roman" w:hAnsi="Times New Roman" w:eastAsia="Times New Roman" w:cs="Times New Roman"/>
          <w:sz w:val="28"/>
          <w:szCs w:val="28"/>
        </w:rPr>
        <w:t>8h </w:t>
      </w:r>
      <w:r>
        <w:rPr>
          <w:rFonts w:ascii="FangSong" w:hAnsi="FangSong" w:eastAsia="FangSong" w:cs="FangSong"/>
          <w:sz w:val="28"/>
          <w:szCs w:val="28"/>
        </w:rPr>
        <w:t>平均质量浓</w:t>
      </w:r>
      <w:r>
        <w:rPr>
          <w:rFonts w:ascii="FangSong" w:hAnsi="FangSong" w:eastAsia="FangSong" w:cs="FangSong"/>
          <w:sz w:val="28"/>
          <w:szCs w:val="28"/>
          <w:spacing w:val="-1"/>
        </w:rPr>
        <w:t>度限值、日平均质量浓度限值或年平均质量浓度限值的，可分别按</w:t>
      </w:r>
      <w:r>
        <w:rPr>
          <w:rFonts w:ascii="FangSong" w:hAnsi="FangSong" w:eastAsia="FangSong" w:cs="FangSong"/>
          <w:sz w:val="28"/>
          <w:szCs w:val="28"/>
          <w:spacing w:val="-39"/>
        </w:rPr>
        <w:t xml:space="preserve"> </w:t>
      </w:r>
      <w:r>
        <w:rPr>
          <w:rFonts w:ascii="Times New Roman" w:hAnsi="Times New Roman" w:eastAsia="Times New Roman" w:cs="Times New Roman"/>
          <w:sz w:val="28"/>
          <w:szCs w:val="28"/>
          <w:spacing w:val="-1"/>
        </w:rPr>
        <w:t>2 </w:t>
      </w:r>
      <w:r>
        <w:rPr>
          <w:rFonts w:ascii="FangSong" w:hAnsi="FangSong" w:eastAsia="FangSong" w:cs="FangSong"/>
          <w:sz w:val="28"/>
          <w:szCs w:val="28"/>
          <w:spacing w:val="-1"/>
        </w:rPr>
        <w:t>倍、</w:t>
      </w:r>
      <w:r>
        <w:rPr>
          <w:rFonts w:ascii="FangSong" w:hAnsi="FangSong" w:eastAsia="FangSong" w:cs="FangSong"/>
          <w:sz w:val="28"/>
          <w:szCs w:val="28"/>
        </w:rPr>
        <w:t xml:space="preserve"> </w:t>
      </w:r>
      <w:r>
        <w:rPr>
          <w:rFonts w:ascii="Times New Roman" w:hAnsi="Times New Roman" w:eastAsia="Times New Roman" w:cs="Times New Roman"/>
          <w:sz w:val="28"/>
          <w:szCs w:val="28"/>
          <w:spacing w:val="-2"/>
        </w:rPr>
        <w:t>3 </w:t>
      </w:r>
      <w:r>
        <w:rPr>
          <w:rFonts w:ascii="FangSong" w:hAnsi="FangSong" w:eastAsia="FangSong" w:cs="FangSong"/>
          <w:sz w:val="28"/>
          <w:szCs w:val="28"/>
          <w:spacing w:val="-2"/>
        </w:rPr>
        <w:t>倍、</w:t>
      </w:r>
      <w:r>
        <w:rPr>
          <w:rFonts w:ascii="Times New Roman" w:hAnsi="Times New Roman" w:eastAsia="Times New Roman" w:cs="Times New Roman"/>
          <w:sz w:val="28"/>
          <w:szCs w:val="28"/>
          <w:spacing w:val="-2"/>
        </w:rPr>
        <w:t>6 </w:t>
      </w:r>
      <w:r>
        <w:rPr>
          <w:rFonts w:ascii="FangSong" w:hAnsi="FangSong" w:eastAsia="FangSong" w:cs="FangSong"/>
          <w:sz w:val="28"/>
          <w:szCs w:val="28"/>
          <w:spacing w:val="-2"/>
        </w:rPr>
        <w:t>倍折算为</w:t>
      </w:r>
      <w:r>
        <w:rPr>
          <w:rFonts w:ascii="FangSong" w:hAnsi="FangSong" w:eastAsia="FangSong" w:cs="FangSong"/>
          <w:sz w:val="28"/>
          <w:szCs w:val="28"/>
          <w:spacing w:val="-37"/>
        </w:rPr>
        <w:t xml:space="preserve"> </w:t>
      </w:r>
      <w:r>
        <w:rPr>
          <w:rFonts w:ascii="Times New Roman" w:hAnsi="Times New Roman" w:eastAsia="Times New Roman" w:cs="Times New Roman"/>
          <w:sz w:val="28"/>
          <w:szCs w:val="28"/>
          <w:spacing w:val="-2"/>
        </w:rPr>
        <w:t>1h </w:t>
      </w:r>
      <w:r>
        <w:rPr>
          <w:rFonts w:ascii="FangSong" w:hAnsi="FangSong" w:eastAsia="FangSong" w:cs="FangSong"/>
          <w:sz w:val="28"/>
          <w:szCs w:val="28"/>
          <w:spacing w:val="-2"/>
        </w:rPr>
        <w:t>平均质量浓度限值。</w:t>
      </w:r>
      <w:r>
        <w:rPr>
          <w:rFonts w:ascii="Times New Roman" w:hAnsi="Times New Roman" w:eastAsia="Times New Roman" w:cs="Times New Roman"/>
          <w:sz w:val="28"/>
          <w:szCs w:val="28"/>
          <w:spacing w:val="-2"/>
        </w:rPr>
        <w:t>TSP </w:t>
      </w:r>
      <w:r>
        <w:rPr>
          <w:rFonts w:ascii="FangSong" w:hAnsi="FangSong" w:eastAsia="FangSong" w:cs="FangSong"/>
          <w:sz w:val="28"/>
          <w:szCs w:val="28"/>
          <w:spacing w:val="-3"/>
        </w:rPr>
        <w:t>评价标准按</w:t>
      </w:r>
      <w:r>
        <w:rPr>
          <w:rFonts w:ascii="FangSong" w:hAnsi="FangSong" w:eastAsia="FangSong" w:cs="FangSong"/>
          <w:sz w:val="28"/>
          <w:szCs w:val="28"/>
          <w:spacing w:val="-62"/>
        </w:rPr>
        <w:t xml:space="preserve"> </w:t>
      </w:r>
      <w:r>
        <w:rPr>
          <w:rFonts w:ascii="Times New Roman" w:hAnsi="Times New Roman" w:eastAsia="Times New Roman" w:cs="Times New Roman"/>
          <w:sz w:val="28"/>
          <w:szCs w:val="28"/>
          <w:spacing w:val="-3"/>
        </w:rPr>
        <w:t>GB3095</w:t>
      </w:r>
      <w:r>
        <w:rPr>
          <w:rFonts w:ascii="Times New Roman" w:hAnsi="Times New Roman" w:eastAsia="Times New Roman" w:cs="Times New Roman"/>
          <w:sz w:val="28"/>
          <w:szCs w:val="28"/>
          <w:spacing w:val="43"/>
        </w:rPr>
        <w:t xml:space="preserve"> </w:t>
      </w:r>
      <w:r>
        <w:rPr>
          <w:rFonts w:ascii="FangSong" w:hAnsi="FangSong" w:eastAsia="FangSong" w:cs="FangSong"/>
          <w:sz w:val="28"/>
          <w:szCs w:val="28"/>
          <w:spacing w:val="-3"/>
        </w:rPr>
        <w:t>中</w:t>
      </w:r>
      <w:r>
        <w:rPr>
          <w:rFonts w:ascii="FangSong" w:hAnsi="FangSong" w:eastAsia="FangSong" w:cs="FangSong"/>
          <w:sz w:val="28"/>
          <w:szCs w:val="28"/>
          <w:spacing w:val="-65"/>
        </w:rPr>
        <w:t xml:space="preserve"> </w:t>
      </w:r>
      <w:r>
        <w:rPr>
          <w:rFonts w:ascii="Times New Roman" w:hAnsi="Times New Roman" w:eastAsia="Times New Roman" w:cs="Times New Roman"/>
          <w:sz w:val="28"/>
          <w:szCs w:val="28"/>
          <w:spacing w:val="-3"/>
        </w:rPr>
        <w:t>24</w:t>
      </w:r>
    </w:p>
    <w:p>
      <w:pPr>
        <w:ind w:left="33" w:right="1081" w:firstLine="8"/>
        <w:spacing w:before="148" w:line="271" w:lineRule="auto"/>
        <w:rPr>
          <w:rFonts w:ascii="FangSong" w:hAnsi="FangSong" w:eastAsia="FangSong" w:cs="FangSong"/>
          <w:sz w:val="28"/>
          <w:szCs w:val="28"/>
        </w:rPr>
      </w:pPr>
      <w:r>
        <w:rPr>
          <w:rFonts w:ascii="FangSong" w:hAnsi="FangSong" w:eastAsia="FangSong" w:cs="FangSong"/>
          <w:sz w:val="28"/>
          <w:szCs w:val="28"/>
          <w:spacing w:val="-4"/>
        </w:rPr>
        <w:t>小时平均值的</w:t>
      </w:r>
      <w:r>
        <w:rPr>
          <w:rFonts w:ascii="FangSong" w:hAnsi="FangSong" w:eastAsia="FangSong" w:cs="FangSong"/>
          <w:sz w:val="28"/>
          <w:szCs w:val="28"/>
          <w:spacing w:val="-50"/>
        </w:rPr>
        <w:t xml:space="preserve"> </w:t>
      </w:r>
      <w:r>
        <w:rPr>
          <w:rFonts w:ascii="Times New Roman" w:hAnsi="Times New Roman" w:eastAsia="Times New Roman" w:cs="Times New Roman"/>
          <w:sz w:val="28"/>
          <w:szCs w:val="28"/>
          <w:spacing w:val="-4"/>
        </w:rPr>
        <w:t>3 </w:t>
      </w:r>
      <w:r>
        <w:rPr>
          <w:rFonts w:ascii="FangSong" w:hAnsi="FangSong" w:eastAsia="FangSong" w:cs="FangSong"/>
          <w:sz w:val="28"/>
          <w:szCs w:val="28"/>
          <w:spacing w:val="-4"/>
        </w:rPr>
        <w:t>倍折算为</w:t>
      </w:r>
      <w:r>
        <w:rPr>
          <w:rFonts w:ascii="FangSong" w:hAnsi="FangSong" w:eastAsia="FangSong" w:cs="FangSong"/>
          <w:sz w:val="28"/>
          <w:szCs w:val="28"/>
          <w:spacing w:val="-37"/>
        </w:rPr>
        <w:t xml:space="preserve"> </w:t>
      </w:r>
      <w:r>
        <w:rPr>
          <w:rFonts w:ascii="Times New Roman" w:hAnsi="Times New Roman" w:eastAsia="Times New Roman" w:cs="Times New Roman"/>
          <w:sz w:val="28"/>
          <w:szCs w:val="28"/>
          <w:spacing w:val="-4"/>
        </w:rPr>
        <w:t>1h </w:t>
      </w:r>
      <w:r>
        <w:rPr>
          <w:rFonts w:ascii="FangSong" w:hAnsi="FangSong" w:eastAsia="FangSong" w:cs="FangSong"/>
          <w:sz w:val="28"/>
          <w:szCs w:val="28"/>
          <w:spacing w:val="-4"/>
        </w:rPr>
        <w:t>平均质量浓度限值，即取</w:t>
      </w:r>
      <w:r>
        <w:rPr>
          <w:rFonts w:ascii="FangSong" w:hAnsi="FangSong" w:eastAsia="FangSong" w:cs="FangSong"/>
          <w:sz w:val="28"/>
          <w:szCs w:val="28"/>
          <w:spacing w:val="-48"/>
        </w:rPr>
        <w:t xml:space="preserve"> </w:t>
      </w:r>
      <w:r>
        <w:rPr>
          <w:rFonts w:ascii="Times New Roman" w:hAnsi="Times New Roman" w:eastAsia="Times New Roman" w:cs="Times New Roman"/>
          <w:sz w:val="28"/>
          <w:szCs w:val="28"/>
          <w:spacing w:val="-4"/>
        </w:rPr>
        <w:t>900μg/m</w:t>
      </w:r>
      <w:r>
        <w:rPr>
          <w:rFonts w:ascii="Times New Roman" w:hAnsi="Times New Roman" w:eastAsia="Times New Roman" w:cs="Times New Roman"/>
          <w:sz w:val="18"/>
          <w:szCs w:val="18"/>
          <w:spacing w:val="-4"/>
          <w:position w:val="9"/>
        </w:rPr>
        <w:t>3</w:t>
      </w:r>
      <w:r>
        <w:rPr>
          <w:rFonts w:ascii="FangSong" w:hAnsi="FangSong" w:eastAsia="FangSong" w:cs="FangSong"/>
          <w:sz w:val="28"/>
          <w:szCs w:val="28"/>
          <w:spacing w:val="-4"/>
        </w:rPr>
        <w:t>、</w:t>
      </w:r>
      <w:r>
        <w:rPr>
          <w:rFonts w:ascii="FangSong" w:hAnsi="FangSong" w:eastAsia="FangSong" w:cs="FangSong"/>
          <w:sz w:val="28"/>
          <w:szCs w:val="28"/>
        </w:rPr>
        <w:t xml:space="preserve"> </w:t>
      </w:r>
      <w:r>
        <w:rPr>
          <w:rFonts w:ascii="Times New Roman" w:hAnsi="Times New Roman" w:eastAsia="Times New Roman" w:cs="Times New Roman"/>
          <w:sz w:val="28"/>
          <w:szCs w:val="28"/>
          <w:spacing w:val="-1"/>
        </w:rPr>
        <w:t>450μg/m</w:t>
      </w:r>
      <w:r>
        <w:rPr>
          <w:rFonts w:ascii="Times New Roman" w:hAnsi="Times New Roman" w:eastAsia="Times New Roman" w:cs="Times New Roman"/>
          <w:sz w:val="18"/>
          <w:szCs w:val="18"/>
          <w:spacing w:val="-1"/>
          <w:position w:val="9"/>
        </w:rPr>
        <w:t>3</w:t>
      </w:r>
      <w:r>
        <w:rPr>
          <w:rFonts w:ascii="Times New Roman" w:hAnsi="Times New Roman" w:eastAsia="Times New Roman" w:cs="Times New Roman"/>
          <w:sz w:val="18"/>
          <w:szCs w:val="18"/>
          <w:spacing w:val="19"/>
          <w:w w:val="101"/>
          <w:position w:val="9"/>
        </w:rPr>
        <w:t xml:space="preserve"> </w:t>
      </w:r>
      <w:r>
        <w:rPr>
          <w:rFonts w:ascii="FangSong" w:hAnsi="FangSong" w:eastAsia="FangSong" w:cs="FangSong"/>
          <w:sz w:val="28"/>
          <w:szCs w:val="28"/>
          <w:spacing w:val="-1"/>
        </w:rPr>
        <w:t>和</w:t>
      </w:r>
      <w:r>
        <w:rPr>
          <w:rFonts w:ascii="FangSong" w:hAnsi="FangSong" w:eastAsia="FangSong" w:cs="FangSong"/>
          <w:sz w:val="28"/>
          <w:szCs w:val="28"/>
          <w:spacing w:val="-63"/>
        </w:rPr>
        <w:t xml:space="preserve"> </w:t>
      </w:r>
      <w:r>
        <w:rPr>
          <w:rFonts w:ascii="Times New Roman" w:hAnsi="Times New Roman" w:eastAsia="Times New Roman" w:cs="Times New Roman"/>
          <w:sz w:val="28"/>
          <w:szCs w:val="28"/>
          <w:spacing w:val="-1"/>
        </w:rPr>
        <w:t>225μg/m</w:t>
      </w:r>
      <w:r>
        <w:rPr>
          <w:rFonts w:ascii="Times New Roman" w:hAnsi="Times New Roman" w:eastAsia="Times New Roman" w:cs="Times New Roman"/>
          <w:sz w:val="18"/>
          <w:szCs w:val="18"/>
          <w:spacing w:val="-1"/>
          <w:position w:val="9"/>
        </w:rPr>
        <w:t>3</w:t>
      </w:r>
      <w:r>
        <w:rPr>
          <w:rFonts w:ascii="FangSong" w:hAnsi="FangSong" w:eastAsia="FangSong" w:cs="FangSong"/>
          <w:sz w:val="28"/>
          <w:szCs w:val="28"/>
          <w:spacing w:val="-1"/>
        </w:rPr>
        <w:t>。评价工作等级的判定依据见表</w:t>
      </w:r>
      <w:r>
        <w:rPr>
          <w:rFonts w:ascii="FangSong" w:hAnsi="FangSong" w:eastAsia="FangSong" w:cs="FangSong"/>
          <w:sz w:val="28"/>
          <w:szCs w:val="28"/>
          <w:spacing w:val="-63"/>
        </w:rPr>
        <w:t xml:space="preserve"> </w:t>
      </w:r>
      <w:r>
        <w:rPr>
          <w:rFonts w:ascii="Times New Roman" w:hAnsi="Times New Roman" w:eastAsia="Times New Roman" w:cs="Times New Roman"/>
          <w:sz w:val="28"/>
          <w:szCs w:val="28"/>
          <w:spacing w:val="-1"/>
        </w:rPr>
        <w:t>2.1-2</w:t>
      </w:r>
      <w:r>
        <w:rPr>
          <w:rFonts w:ascii="FangSong" w:hAnsi="FangSong" w:eastAsia="FangSong" w:cs="FangSong"/>
          <w:sz w:val="28"/>
          <w:szCs w:val="28"/>
          <w:spacing w:val="-1"/>
        </w:rPr>
        <w:t>。</w:t>
      </w:r>
    </w:p>
    <w:p>
      <w:pPr>
        <w:ind w:left="2397"/>
        <w:spacing w:before="179" w:line="224" w:lineRule="auto"/>
        <w:rPr>
          <w:rFonts w:ascii="FangSong" w:hAnsi="FangSong" w:eastAsia="FangSong" w:cs="FangSong"/>
          <w:sz w:val="28"/>
          <w:szCs w:val="28"/>
        </w:rPr>
      </w:pPr>
      <w:r>
        <w:rPr>
          <w:rFonts w:ascii="FangSong" w:hAnsi="FangSong" w:eastAsia="FangSong" w:cs="FangSong"/>
          <w:sz w:val="28"/>
          <w:szCs w:val="28"/>
          <w:b/>
          <w:bCs/>
          <w:spacing w:val="-2"/>
        </w:rPr>
        <w:t>表</w:t>
      </w:r>
      <w:r>
        <w:rPr>
          <w:rFonts w:ascii="FangSong" w:hAnsi="FangSong" w:eastAsia="FangSong" w:cs="FangSong"/>
          <w:sz w:val="28"/>
          <w:szCs w:val="28"/>
          <w:spacing w:val="-59"/>
        </w:rPr>
        <w:t xml:space="preserve"> </w:t>
      </w:r>
      <w:r>
        <w:rPr>
          <w:rFonts w:ascii="Times New Roman" w:hAnsi="Times New Roman" w:eastAsia="Times New Roman" w:cs="Times New Roman"/>
          <w:sz w:val="28"/>
          <w:szCs w:val="28"/>
          <w:b/>
          <w:bCs/>
          <w:spacing w:val="-2"/>
        </w:rPr>
        <w:t>2.1-2    </w:t>
      </w:r>
      <w:r>
        <w:rPr>
          <w:rFonts w:ascii="FangSong" w:hAnsi="FangSong" w:eastAsia="FangSong" w:cs="FangSong"/>
          <w:sz w:val="28"/>
          <w:szCs w:val="28"/>
          <w:b/>
          <w:bCs/>
          <w:spacing w:val="-2"/>
        </w:rPr>
        <w:t>大气环境影响评价工作等级表</w:t>
      </w:r>
    </w:p>
    <w:tbl>
      <w:tblPr>
        <w:tblStyle w:val="TableNormal"/>
        <w:tblW w:w="9039" w:type="dxa"/>
        <w:tblInd w:w="14"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4940"/>
        <w:gridCol w:w="4099"/>
      </w:tblGrid>
      <w:tr>
        <w:trPr>
          <w:trHeight w:val="458" w:hRule="atLeast"/>
        </w:trPr>
        <w:tc>
          <w:tcPr>
            <w:tcW w:w="4940" w:type="dxa"/>
            <w:vAlign w:val="top"/>
            <w:tcBorders>
              <w:left w:val="nil"/>
              <w:top w:val="single" w:color="000000" w:sz="10" w:space="0"/>
            </w:tcBorders>
          </w:tcPr>
          <w:p>
            <w:pPr>
              <w:pStyle w:val="TableText"/>
              <w:ind w:left="2003"/>
              <w:spacing w:before="133" w:line="216" w:lineRule="auto"/>
              <w:rPr/>
            </w:pPr>
            <w:r>
              <w:rPr>
                <w:b/>
                <w:bCs/>
                <w:spacing w:val="-4"/>
              </w:rPr>
              <w:t>评价工作等级</w:t>
            </w:r>
          </w:p>
        </w:tc>
        <w:tc>
          <w:tcPr>
            <w:tcW w:w="4099" w:type="dxa"/>
            <w:vAlign w:val="top"/>
            <w:tcBorders>
              <w:right w:val="nil"/>
              <w:top w:val="single" w:color="000000" w:sz="10" w:space="0"/>
            </w:tcBorders>
          </w:tcPr>
          <w:p>
            <w:pPr>
              <w:pStyle w:val="TableText"/>
              <w:ind w:left="1824"/>
              <w:spacing w:before="133" w:line="217" w:lineRule="auto"/>
              <w:rPr/>
            </w:pPr>
            <w:r>
              <w:rPr>
                <w:b/>
                <w:bCs/>
                <w:spacing w:val="-7"/>
              </w:rPr>
              <w:t>判断依据</w:t>
            </w:r>
          </w:p>
        </w:tc>
      </w:tr>
      <w:tr>
        <w:trPr>
          <w:trHeight w:val="452" w:hRule="atLeast"/>
        </w:trPr>
        <w:tc>
          <w:tcPr>
            <w:shd w:val="clear" w:fill="D7D7D7"/>
            <w:tcW w:w="4940" w:type="dxa"/>
            <w:vAlign w:val="top"/>
            <w:tcBorders>
              <w:left w:val="nil"/>
            </w:tcBorders>
          </w:tcPr>
          <w:p>
            <w:pPr>
              <w:pStyle w:val="TableText"/>
              <w:ind w:left="2501"/>
              <w:spacing w:before="133" w:line="220" w:lineRule="auto"/>
              <w:rPr/>
            </w:pPr>
            <w:r>
              <w:rPr>
                <w:spacing w:val="-13"/>
              </w:rPr>
              <w:t>一级</w:t>
            </w:r>
          </w:p>
        </w:tc>
        <w:tc>
          <w:tcPr>
            <w:shd w:val="clear" w:fill="D7D7D7"/>
            <w:tcW w:w="4099" w:type="dxa"/>
            <w:vAlign w:val="top"/>
            <w:tcBorders>
              <w:right w:val="nil"/>
            </w:tcBorders>
          </w:tcPr>
          <w:p>
            <w:pPr>
              <w:ind w:left="1799"/>
              <w:spacing w:before="174" w:line="22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P</w:t>
            </w:r>
            <w:r>
              <w:rPr>
                <w:rFonts w:ascii="Times New Roman" w:hAnsi="Times New Roman" w:eastAsia="Times New Roman" w:cs="Times New Roman"/>
                <w:sz w:val="16"/>
                <w:szCs w:val="16"/>
                <w:spacing w:val="-1"/>
                <w:position w:val="-1"/>
              </w:rPr>
              <w:t>max</w:t>
            </w:r>
            <w:r>
              <w:rPr>
                <w:rFonts w:ascii="Times New Roman" w:hAnsi="Times New Roman" w:eastAsia="Times New Roman" w:cs="Times New Roman"/>
                <w:sz w:val="24"/>
                <w:szCs w:val="24"/>
                <w:spacing w:val="-1"/>
              </w:rPr>
              <w:t>≥10%</w:t>
            </w:r>
          </w:p>
        </w:tc>
      </w:tr>
      <w:tr>
        <w:trPr>
          <w:trHeight w:val="452" w:hRule="atLeast"/>
        </w:trPr>
        <w:tc>
          <w:tcPr>
            <w:tcW w:w="4940" w:type="dxa"/>
            <w:vAlign w:val="top"/>
            <w:tcBorders>
              <w:left w:val="nil"/>
            </w:tcBorders>
          </w:tcPr>
          <w:p>
            <w:pPr>
              <w:pStyle w:val="TableText"/>
              <w:ind w:left="2499"/>
              <w:spacing w:before="142" w:line="220" w:lineRule="auto"/>
              <w:rPr/>
            </w:pPr>
            <w:r>
              <w:rPr>
                <w:spacing w:val="-6"/>
              </w:rPr>
              <w:t>二级</w:t>
            </w:r>
          </w:p>
        </w:tc>
        <w:tc>
          <w:tcPr>
            <w:tcW w:w="4099" w:type="dxa"/>
            <w:vAlign w:val="top"/>
            <w:tcBorders>
              <w:right w:val="nil"/>
            </w:tcBorders>
          </w:tcPr>
          <w:p>
            <w:pPr>
              <w:pStyle w:val="TableText"/>
              <w:ind w:left="1609"/>
              <w:spacing w:before="143" w:line="230" w:lineRule="auto"/>
              <w:rPr>
                <w:rFonts w:ascii="Times New Roman" w:hAnsi="Times New Roman" w:eastAsia="Times New Roman" w:cs="Times New Roman"/>
              </w:rPr>
            </w:pPr>
            <w:r>
              <w:rPr>
                <w:rFonts w:ascii="Times New Roman" w:hAnsi="Times New Roman" w:eastAsia="Times New Roman" w:cs="Times New Roman"/>
                <w:spacing w:val="-4"/>
              </w:rPr>
              <w:t>1≤P</w:t>
            </w:r>
            <w:r>
              <w:rPr>
                <w:rFonts w:ascii="Times New Roman" w:hAnsi="Times New Roman" w:eastAsia="Times New Roman" w:cs="Times New Roman"/>
                <w:sz w:val="16"/>
                <w:szCs w:val="16"/>
                <w:spacing w:val="-4"/>
                <w:position w:val="-1"/>
              </w:rPr>
              <w:t>max </w:t>
            </w:r>
            <w:r>
              <w:rPr>
                <w:spacing w:val="-4"/>
              </w:rPr>
              <w:t>＜</w:t>
            </w:r>
            <w:r>
              <w:rPr>
                <w:spacing w:val="-42"/>
              </w:rPr>
              <w:t xml:space="preserve"> </w:t>
            </w:r>
            <w:r>
              <w:rPr>
                <w:rFonts w:ascii="Times New Roman" w:hAnsi="Times New Roman" w:eastAsia="Times New Roman" w:cs="Times New Roman"/>
                <w:spacing w:val="-4"/>
              </w:rPr>
              <w:t>10%</w:t>
            </w:r>
          </w:p>
        </w:tc>
      </w:tr>
      <w:tr>
        <w:trPr>
          <w:trHeight w:val="478" w:hRule="atLeast"/>
        </w:trPr>
        <w:tc>
          <w:tcPr>
            <w:tcW w:w="4940" w:type="dxa"/>
            <w:vAlign w:val="top"/>
            <w:tcBorders>
              <w:left w:val="nil"/>
              <w:bottom w:val="single" w:color="000000" w:sz="10" w:space="0"/>
            </w:tcBorders>
          </w:tcPr>
          <w:p>
            <w:pPr>
              <w:pStyle w:val="TableText"/>
              <w:ind w:left="2504"/>
              <w:spacing w:before="148" w:line="220" w:lineRule="auto"/>
              <w:rPr/>
            </w:pPr>
            <w:r>
              <w:rPr>
                <w:spacing w:val="-7"/>
              </w:rPr>
              <w:t>三级</w:t>
            </w:r>
          </w:p>
        </w:tc>
        <w:tc>
          <w:tcPr>
            <w:tcW w:w="4099" w:type="dxa"/>
            <w:vAlign w:val="top"/>
            <w:tcBorders>
              <w:right w:val="nil"/>
              <w:bottom w:val="single" w:color="000000" w:sz="10" w:space="0"/>
            </w:tcBorders>
          </w:tcPr>
          <w:p>
            <w:pPr>
              <w:pStyle w:val="TableText"/>
              <w:ind w:left="1806"/>
              <w:spacing w:before="149" w:line="318" w:lineRule="exact"/>
              <w:rPr>
                <w:rFonts w:ascii="Times New Roman" w:hAnsi="Times New Roman" w:eastAsia="Times New Roman" w:cs="Times New Roman"/>
              </w:rPr>
            </w:pPr>
            <w:r>
              <w:rPr>
                <w:rFonts w:ascii="Times New Roman" w:hAnsi="Times New Roman" w:eastAsia="Times New Roman" w:cs="Times New Roman"/>
                <w:spacing w:val="-11"/>
                <w:position w:val="2"/>
              </w:rPr>
              <w:t>P</w:t>
            </w:r>
            <w:r>
              <w:rPr>
                <w:rFonts w:ascii="Times New Roman" w:hAnsi="Times New Roman" w:eastAsia="Times New Roman" w:cs="Times New Roman"/>
                <w:sz w:val="16"/>
                <w:szCs w:val="16"/>
                <w:spacing w:val="-11"/>
                <w:position w:val="1"/>
              </w:rPr>
              <w:t>max </w:t>
            </w:r>
            <w:r>
              <w:rPr>
                <w:spacing w:val="-11"/>
                <w:position w:val="2"/>
              </w:rPr>
              <w:t>＜</w:t>
            </w:r>
            <w:r>
              <w:rPr>
                <w:spacing w:val="-58"/>
                <w:position w:val="2"/>
              </w:rPr>
              <w:t xml:space="preserve"> </w:t>
            </w:r>
            <w:r>
              <w:rPr>
                <w:rFonts w:ascii="Times New Roman" w:hAnsi="Times New Roman" w:eastAsia="Times New Roman" w:cs="Times New Roman"/>
                <w:spacing w:val="-11"/>
                <w:position w:val="2"/>
              </w:rPr>
              <w:t>1%</w:t>
            </w:r>
          </w:p>
        </w:tc>
      </w:tr>
    </w:tbl>
    <w:p>
      <w:pPr>
        <w:ind w:left="1115"/>
        <w:spacing w:before="160" w:line="231" w:lineRule="auto"/>
        <w:rPr>
          <w:rFonts w:ascii="FangSong" w:hAnsi="FangSong" w:eastAsia="FangSong" w:cs="FangSong"/>
          <w:sz w:val="28"/>
          <w:szCs w:val="28"/>
        </w:rPr>
      </w:pPr>
      <w:r>
        <w:rPr>
          <w:rFonts w:ascii="FangSong" w:hAnsi="FangSong" w:eastAsia="FangSong" w:cs="FangSong"/>
          <w:sz w:val="28"/>
          <w:szCs w:val="28"/>
          <w:b/>
          <w:bCs/>
          <w:spacing w:val="-2"/>
        </w:rPr>
        <w:t>表</w:t>
      </w:r>
      <w:r>
        <w:rPr>
          <w:rFonts w:ascii="FangSong" w:hAnsi="FangSong" w:eastAsia="FangSong" w:cs="FangSong"/>
          <w:sz w:val="28"/>
          <w:szCs w:val="28"/>
          <w:spacing w:val="-48"/>
        </w:rPr>
        <w:t xml:space="preserve"> </w:t>
      </w:r>
      <w:r>
        <w:rPr>
          <w:rFonts w:ascii="Times New Roman" w:hAnsi="Times New Roman" w:eastAsia="Times New Roman" w:cs="Times New Roman"/>
          <w:sz w:val="28"/>
          <w:szCs w:val="28"/>
          <w:b/>
          <w:bCs/>
          <w:spacing w:val="-2"/>
        </w:rPr>
        <w:t>2.1-3    </w:t>
      </w:r>
      <w:r>
        <w:rPr>
          <w:rFonts w:ascii="FangSong" w:hAnsi="FangSong" w:eastAsia="FangSong" w:cs="FangSong"/>
          <w:sz w:val="28"/>
          <w:szCs w:val="28"/>
          <w:b/>
          <w:bCs/>
          <w:spacing w:val="-2"/>
        </w:rPr>
        <w:t>污染物下风向预测最大地面浓度、占标率及</w:t>
      </w:r>
      <w:r>
        <w:rPr>
          <w:rFonts w:ascii="FangSong" w:hAnsi="FangSong" w:eastAsia="FangSong" w:cs="FangSong"/>
          <w:sz w:val="28"/>
          <w:szCs w:val="28"/>
          <w:spacing w:val="-63"/>
        </w:rPr>
        <w:t xml:space="preserve"> </w:t>
      </w:r>
      <w:r>
        <w:rPr>
          <w:rFonts w:ascii="Times New Roman" w:hAnsi="Times New Roman" w:eastAsia="Times New Roman" w:cs="Times New Roman"/>
          <w:sz w:val="28"/>
          <w:szCs w:val="28"/>
          <w:b/>
          <w:bCs/>
          <w:spacing w:val="-2"/>
        </w:rPr>
        <w:t>D</w:t>
      </w:r>
      <w:r>
        <w:rPr>
          <w:rFonts w:ascii="Times New Roman" w:hAnsi="Times New Roman" w:eastAsia="Times New Roman" w:cs="Times New Roman"/>
          <w:sz w:val="18"/>
          <w:szCs w:val="18"/>
          <w:b/>
          <w:bCs/>
          <w:spacing w:val="-2"/>
          <w:position w:val="-1"/>
        </w:rPr>
        <w:t>10</w:t>
      </w:r>
      <w:r>
        <w:rPr>
          <w:rFonts w:ascii="FangSong" w:hAnsi="FangSong" w:eastAsia="FangSong" w:cs="FangSong"/>
          <w:sz w:val="13"/>
          <w:szCs w:val="13"/>
          <w:b/>
          <w:bCs/>
          <w:spacing w:val="-2"/>
          <w:position w:val="-1"/>
        </w:rPr>
        <w:t>％</w:t>
      </w:r>
      <w:r>
        <w:rPr>
          <w:rFonts w:ascii="FangSong" w:hAnsi="FangSong" w:eastAsia="FangSong" w:cs="FangSong"/>
          <w:sz w:val="28"/>
          <w:szCs w:val="28"/>
          <w:b/>
          <w:bCs/>
          <w:spacing w:val="-2"/>
        </w:rPr>
        <w:t>表</w:t>
      </w:r>
    </w:p>
    <w:p>
      <w:pPr>
        <w:spacing w:line="109" w:lineRule="exact"/>
        <w:rPr/>
      </w:pPr>
      <w:r/>
    </w:p>
    <w:tbl>
      <w:tblPr>
        <w:tblStyle w:val="TableNormal"/>
        <w:tblW w:w="9042" w:type="dxa"/>
        <w:tblInd w:w="14"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250"/>
        <w:gridCol w:w="1013"/>
        <w:gridCol w:w="1718"/>
        <w:gridCol w:w="2600"/>
        <w:gridCol w:w="1304"/>
        <w:gridCol w:w="1157"/>
      </w:tblGrid>
      <w:tr>
        <w:trPr>
          <w:trHeight w:val="718" w:hRule="atLeast"/>
        </w:trPr>
        <w:tc>
          <w:tcPr>
            <w:tcW w:w="1250" w:type="dxa"/>
            <w:vAlign w:val="top"/>
            <w:tcBorders>
              <w:top w:val="single" w:color="000000" w:sz="10" w:space="0"/>
              <w:left w:val="nil"/>
            </w:tcBorders>
          </w:tcPr>
          <w:p>
            <w:pPr>
              <w:pStyle w:val="TableText"/>
              <w:ind w:left="134" w:right="205" w:firstLine="7"/>
              <w:spacing w:before="89" w:line="238" w:lineRule="auto"/>
              <w:rPr/>
            </w:pPr>
            <w:r>
              <w:rPr>
                <w:b/>
                <w:bCs/>
                <w:spacing w:val="-19"/>
              </w:rPr>
              <w:t>污染源名</w:t>
            </w:r>
            <w:r>
              <w:rPr>
                <w:b/>
                <w:bCs/>
                <w:spacing w:val="-3"/>
              </w:rPr>
              <w:t>称</w:t>
            </w:r>
          </w:p>
        </w:tc>
        <w:tc>
          <w:tcPr>
            <w:tcW w:w="1013" w:type="dxa"/>
            <w:vAlign w:val="top"/>
            <w:tcBorders>
              <w:top w:val="single" w:color="000000" w:sz="10" w:space="0"/>
            </w:tcBorders>
          </w:tcPr>
          <w:p>
            <w:pPr>
              <w:pStyle w:val="TableText"/>
              <w:ind w:left="117" w:right="208" w:hanging="5"/>
              <w:spacing w:before="89" w:line="238" w:lineRule="auto"/>
              <w:rPr/>
            </w:pPr>
            <w:r>
              <w:rPr>
                <w:b/>
                <w:bCs/>
                <w:spacing w:val="-16"/>
              </w:rPr>
              <w:t>评价因</w:t>
            </w:r>
            <w:r>
              <w:rPr>
                <w:b/>
                <w:bCs/>
                <w:spacing w:val="-3"/>
              </w:rPr>
              <w:t>子</w:t>
            </w:r>
          </w:p>
        </w:tc>
        <w:tc>
          <w:tcPr>
            <w:tcW w:w="1718" w:type="dxa"/>
            <w:vAlign w:val="top"/>
            <w:tcBorders>
              <w:top w:val="single" w:color="000000" w:sz="10" w:space="0"/>
            </w:tcBorders>
          </w:tcPr>
          <w:p>
            <w:pPr>
              <w:pStyle w:val="TableText"/>
              <w:ind w:left="468" w:right="332" w:hanging="55"/>
              <w:spacing w:before="89" w:line="238" w:lineRule="auto"/>
              <w:rPr/>
            </w:pPr>
            <w:r>
              <w:rPr>
                <w:b/>
                <w:bCs/>
                <w:spacing w:val="-16"/>
              </w:rPr>
              <w:t>评价标准</w:t>
            </w:r>
            <w:r>
              <w:rPr>
                <w:b/>
                <w:bCs/>
                <w:spacing w:val="-12"/>
              </w:rPr>
              <w:t>(</w:t>
            </w:r>
            <w:r>
              <w:rPr>
                <w:rFonts w:ascii="Times New Roman" w:hAnsi="Times New Roman" w:eastAsia="Times New Roman" w:cs="Times New Roman"/>
                <w:b/>
                <w:bCs/>
                <w:spacing w:val="-12"/>
              </w:rPr>
              <w:t>μg/m</w:t>
            </w:r>
            <w:r>
              <w:rPr>
                <w:rFonts w:ascii="Times New Roman" w:hAnsi="Times New Roman" w:eastAsia="Times New Roman" w:cs="Times New Roman"/>
                <w:sz w:val="16"/>
                <w:szCs w:val="16"/>
                <w:b/>
                <w:bCs/>
                <w:spacing w:val="-12"/>
                <w:position w:val="7"/>
              </w:rPr>
              <w:t>3</w:t>
            </w:r>
            <w:r>
              <w:rPr>
                <w:rFonts w:ascii="Times New Roman" w:hAnsi="Times New Roman" w:eastAsia="Times New Roman" w:cs="Times New Roman"/>
                <w:sz w:val="16"/>
                <w:szCs w:val="16"/>
                <w:b/>
                <w:bCs/>
                <w:spacing w:val="-18"/>
                <w:position w:val="7"/>
              </w:rPr>
              <w:t xml:space="preserve"> </w:t>
            </w:r>
            <w:r>
              <w:rPr>
                <w:b/>
                <w:bCs/>
                <w:spacing w:val="-12"/>
              </w:rPr>
              <w:t>）</w:t>
            </w:r>
          </w:p>
        </w:tc>
        <w:tc>
          <w:tcPr>
            <w:tcW w:w="2600" w:type="dxa"/>
            <w:vAlign w:val="top"/>
            <w:tcBorders>
              <w:top w:val="single" w:color="000000" w:sz="10" w:space="0"/>
            </w:tcBorders>
          </w:tcPr>
          <w:p>
            <w:pPr>
              <w:pStyle w:val="TableText"/>
              <w:ind w:left="316"/>
              <w:spacing w:before="88" w:line="218" w:lineRule="auto"/>
              <w:rPr>
                <w:rFonts w:ascii="Times New Roman" w:hAnsi="Times New Roman" w:eastAsia="Times New Roman" w:cs="Times New Roman"/>
              </w:rPr>
            </w:pPr>
            <w:r>
              <w:rPr>
                <w:b/>
                <w:bCs/>
                <w:spacing w:val="-13"/>
              </w:rPr>
              <w:t>最大地面浓度</w:t>
            </w:r>
            <w:r>
              <w:rPr>
                <w:spacing w:val="-70"/>
              </w:rPr>
              <w:t xml:space="preserve"> </w:t>
            </w:r>
            <w:r>
              <w:rPr>
                <w:rFonts w:ascii="Times New Roman" w:hAnsi="Times New Roman" w:eastAsia="Times New Roman" w:cs="Times New Roman"/>
                <w:b/>
                <w:bCs/>
                <w:spacing w:val="-13"/>
              </w:rPr>
              <w:t>Cmax</w:t>
            </w:r>
          </w:p>
          <w:p>
            <w:pPr>
              <w:pStyle w:val="TableText"/>
              <w:ind w:left="908"/>
              <w:spacing w:before="76" w:line="200" w:lineRule="auto"/>
              <w:rPr/>
            </w:pPr>
            <w:r>
              <w:rPr>
                <w:b/>
                <w:bCs/>
                <w:spacing w:val="-8"/>
              </w:rPr>
              <w:t>(</w:t>
            </w:r>
            <w:r>
              <w:rPr>
                <w:rFonts w:ascii="Times New Roman" w:hAnsi="Times New Roman" w:eastAsia="Times New Roman" w:cs="Times New Roman"/>
                <w:b/>
                <w:bCs/>
                <w:spacing w:val="-8"/>
              </w:rPr>
              <w:t>μg/m</w:t>
            </w:r>
            <w:r>
              <w:rPr>
                <w:rFonts w:ascii="Times New Roman" w:hAnsi="Times New Roman" w:eastAsia="Times New Roman" w:cs="Times New Roman"/>
                <w:sz w:val="16"/>
                <w:szCs w:val="16"/>
                <w:b/>
                <w:bCs/>
                <w:spacing w:val="-8"/>
                <w:position w:val="7"/>
              </w:rPr>
              <w:t>3</w:t>
            </w:r>
            <w:r>
              <w:rPr>
                <w:rFonts w:ascii="Times New Roman" w:hAnsi="Times New Roman" w:eastAsia="Times New Roman" w:cs="Times New Roman"/>
                <w:sz w:val="16"/>
                <w:szCs w:val="16"/>
                <w:b/>
                <w:bCs/>
                <w:spacing w:val="-15"/>
                <w:position w:val="7"/>
              </w:rPr>
              <w:t xml:space="preserve"> </w:t>
            </w:r>
            <w:r>
              <w:rPr>
                <w:b/>
                <w:bCs/>
                <w:spacing w:val="-8"/>
              </w:rPr>
              <w:t>）</w:t>
            </w:r>
          </w:p>
        </w:tc>
        <w:tc>
          <w:tcPr>
            <w:tcW w:w="1304" w:type="dxa"/>
            <w:vAlign w:val="top"/>
            <w:tcBorders>
              <w:top w:val="single" w:color="000000" w:sz="10" w:space="0"/>
            </w:tcBorders>
          </w:tcPr>
          <w:p>
            <w:pPr>
              <w:rPr>
                <w:rFonts w:ascii="Arial"/>
                <w:sz w:val="21"/>
              </w:rPr>
            </w:pPr>
            <w:r/>
          </w:p>
          <w:p>
            <w:pPr>
              <w:ind w:left="275"/>
              <w:spacing w:before="69" w:line="19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b/>
                <w:bCs/>
                <w:spacing w:val="-7"/>
              </w:rPr>
              <w:t>P</w:t>
            </w:r>
            <w:r>
              <w:rPr>
                <w:rFonts w:ascii="Times New Roman" w:hAnsi="Times New Roman" w:eastAsia="Times New Roman" w:cs="Times New Roman"/>
                <w:sz w:val="16"/>
                <w:szCs w:val="16"/>
                <w:b/>
                <w:bCs/>
                <w:spacing w:val="-7"/>
              </w:rPr>
              <w:t>max(</w:t>
            </w:r>
            <w:r>
              <w:rPr>
                <w:rFonts w:ascii="Times New Roman" w:hAnsi="Times New Roman" w:eastAsia="Times New Roman" w:cs="Times New Roman"/>
                <w:sz w:val="24"/>
                <w:szCs w:val="24"/>
                <w:b/>
                <w:bCs/>
                <w:spacing w:val="-7"/>
              </w:rPr>
              <w:t>%)</w:t>
            </w:r>
          </w:p>
        </w:tc>
        <w:tc>
          <w:tcPr>
            <w:tcW w:w="1157" w:type="dxa"/>
            <w:vAlign w:val="top"/>
            <w:tcBorders>
              <w:top w:val="single" w:color="000000" w:sz="10" w:space="0"/>
              <w:right w:val="nil"/>
            </w:tcBorders>
          </w:tcPr>
          <w:p>
            <w:pPr>
              <w:rPr>
                <w:rFonts w:ascii="Arial"/>
                <w:sz w:val="21"/>
              </w:rPr>
            </w:pPr>
            <w:r/>
          </w:p>
          <w:p>
            <w:pPr>
              <w:ind w:left="190"/>
              <w:spacing w:before="69" w:line="19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b/>
                <w:bCs/>
                <w:spacing w:val="-7"/>
              </w:rPr>
              <w:t>D</w:t>
            </w:r>
            <w:r>
              <w:rPr>
                <w:rFonts w:ascii="Times New Roman" w:hAnsi="Times New Roman" w:eastAsia="Times New Roman" w:cs="Times New Roman"/>
                <w:sz w:val="16"/>
                <w:szCs w:val="16"/>
                <w:b/>
                <w:bCs/>
                <w:spacing w:val="-7"/>
              </w:rPr>
              <w:t>10%(</w:t>
            </w:r>
            <w:r>
              <w:rPr>
                <w:rFonts w:ascii="Times New Roman" w:hAnsi="Times New Roman" w:eastAsia="Times New Roman" w:cs="Times New Roman"/>
                <w:sz w:val="24"/>
                <w:szCs w:val="24"/>
                <w:b/>
                <w:bCs/>
                <w:spacing w:val="-7"/>
              </w:rPr>
              <w:t>m)</w:t>
            </w:r>
          </w:p>
        </w:tc>
      </w:tr>
      <w:tr>
        <w:trPr>
          <w:trHeight w:val="484" w:hRule="atLeast"/>
        </w:trPr>
        <w:tc>
          <w:tcPr>
            <w:tcW w:w="1250" w:type="dxa"/>
            <w:vAlign w:val="top"/>
            <w:tcBorders>
              <w:bottom w:val="single" w:color="000000" w:sz="10" w:space="0"/>
              <w:left w:val="nil"/>
            </w:tcBorders>
          </w:tcPr>
          <w:p>
            <w:pPr>
              <w:pStyle w:val="TableText"/>
              <w:ind w:left="430"/>
              <w:spacing w:before="45" w:line="217" w:lineRule="auto"/>
              <w:rPr/>
            </w:pPr>
            <w:r>
              <w:rPr>
                <w:spacing w:val="-10"/>
              </w:rPr>
              <w:t>卸船</w:t>
            </w:r>
          </w:p>
        </w:tc>
        <w:tc>
          <w:tcPr>
            <w:tcW w:w="1013" w:type="dxa"/>
            <w:vAlign w:val="top"/>
            <w:tcBorders>
              <w:bottom w:val="single" w:color="000000" w:sz="10" w:space="0"/>
            </w:tcBorders>
          </w:tcPr>
          <w:p>
            <w:pPr>
              <w:ind w:left="110"/>
              <w:spacing w:before="95"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TSP</w:t>
            </w:r>
          </w:p>
        </w:tc>
        <w:tc>
          <w:tcPr>
            <w:tcW w:w="1718" w:type="dxa"/>
            <w:vAlign w:val="top"/>
            <w:tcBorders>
              <w:bottom w:val="single" w:color="000000" w:sz="10" w:space="0"/>
            </w:tcBorders>
          </w:tcPr>
          <w:p>
            <w:pPr>
              <w:ind w:left="696"/>
              <w:spacing w:before="18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900</w:t>
            </w:r>
          </w:p>
        </w:tc>
        <w:tc>
          <w:tcPr>
            <w:tcW w:w="2600" w:type="dxa"/>
            <w:vAlign w:val="top"/>
            <w:tcBorders>
              <w:bottom w:val="single" w:color="000000" w:sz="10" w:space="0"/>
            </w:tcBorders>
          </w:tcPr>
          <w:p>
            <w:pPr>
              <w:ind w:left="1001"/>
              <w:spacing w:before="134"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8"/>
              </w:rPr>
              <w:t>593.55</w:t>
            </w:r>
          </w:p>
        </w:tc>
        <w:tc>
          <w:tcPr>
            <w:tcW w:w="1304" w:type="dxa"/>
            <w:vAlign w:val="top"/>
            <w:tcBorders>
              <w:bottom w:val="single" w:color="000000" w:sz="10" w:space="0"/>
            </w:tcBorders>
          </w:tcPr>
          <w:p>
            <w:pPr>
              <w:ind w:left="407"/>
              <w:spacing w:before="134"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65.95</w:t>
            </w:r>
          </w:p>
        </w:tc>
        <w:tc>
          <w:tcPr>
            <w:tcW w:w="1157" w:type="dxa"/>
            <w:vAlign w:val="top"/>
            <w:tcBorders>
              <w:bottom w:val="single" w:color="000000" w:sz="10" w:space="0"/>
              <w:right w:val="nil"/>
            </w:tcBorders>
          </w:tcPr>
          <w:p>
            <w:pPr>
              <w:ind w:left="405"/>
              <w:spacing w:before="91"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525</w:t>
            </w:r>
          </w:p>
        </w:tc>
      </w:tr>
    </w:tbl>
    <w:p>
      <w:pPr>
        <w:pStyle w:val="BodyText"/>
        <w:spacing w:line="283" w:lineRule="auto"/>
        <w:rPr/>
      </w:pPr>
      <w:r/>
    </w:p>
    <w:p>
      <w:pPr>
        <w:pStyle w:val="BodyText"/>
        <w:spacing w:line="283" w:lineRule="auto"/>
        <w:rPr/>
      </w:pPr>
      <w:r/>
    </w:p>
    <w:p>
      <w:pPr>
        <w:ind w:left="43" w:right="58" w:firstLine="561"/>
        <w:spacing w:before="91" w:line="323" w:lineRule="auto"/>
        <w:jc w:val="both"/>
        <w:rPr>
          <w:rFonts w:ascii="FangSong" w:hAnsi="FangSong" w:eastAsia="FangSong" w:cs="FangSong"/>
          <w:sz w:val="28"/>
          <w:szCs w:val="28"/>
        </w:rPr>
      </w:pPr>
      <w:r>
        <w:rPr>
          <w:rFonts w:ascii="FangSong" w:hAnsi="FangSong" w:eastAsia="FangSong" w:cs="FangSong"/>
          <w:sz w:val="28"/>
          <w:szCs w:val="28"/>
          <w:spacing w:val="4"/>
        </w:rPr>
        <w:t>对照导则中大气评价工作等级判别依据表，本项目</w:t>
      </w:r>
      <w:r>
        <w:rPr>
          <w:rFonts w:ascii="FangSong" w:hAnsi="FangSong" w:eastAsia="FangSong" w:cs="FangSong"/>
          <w:sz w:val="28"/>
          <w:szCs w:val="28"/>
          <w:spacing w:val="4"/>
        </w:rPr>
        <w:t xml:space="preserve"> </w:t>
      </w:r>
      <w:r>
        <w:rPr>
          <w:rFonts w:ascii="Times New Roman" w:hAnsi="Times New Roman" w:eastAsia="Times New Roman" w:cs="Times New Roman"/>
          <w:sz w:val="28"/>
          <w:szCs w:val="28"/>
        </w:rPr>
        <w:t>Pmax</w:t>
      </w:r>
      <w:r>
        <w:rPr>
          <w:rFonts w:ascii="Times New Roman" w:hAnsi="Times New Roman" w:eastAsia="Times New Roman" w:cs="Times New Roman"/>
          <w:sz w:val="28"/>
          <w:szCs w:val="28"/>
          <w:spacing w:val="4"/>
        </w:rPr>
        <w:t>=65.95%</w:t>
      </w:r>
      <w:r>
        <w:rPr>
          <w:rFonts w:ascii="Times New Roman" w:hAnsi="Times New Roman" w:eastAsia="Times New Roman" w:cs="Times New Roman"/>
          <w:sz w:val="28"/>
          <w:szCs w:val="28"/>
          <w:spacing w:val="-21"/>
        </w:rPr>
        <w:t xml:space="preserve"> </w:t>
      </w:r>
      <w:r>
        <w:rPr>
          <w:rFonts w:ascii="FangSong" w:hAnsi="FangSong" w:eastAsia="FangSong" w:cs="FangSong"/>
          <w:sz w:val="28"/>
          <w:szCs w:val="28"/>
          <w:spacing w:val="4"/>
        </w:rPr>
        <w:t>＞</w:t>
      </w:r>
      <w:r>
        <w:rPr>
          <w:rFonts w:ascii="FangSong" w:hAnsi="FangSong" w:eastAsia="FangSong" w:cs="FangSong"/>
          <w:sz w:val="28"/>
          <w:szCs w:val="28"/>
        </w:rPr>
        <w:t xml:space="preserve"> </w:t>
      </w:r>
      <w:r>
        <w:rPr>
          <w:rFonts w:ascii="Times New Roman" w:hAnsi="Times New Roman" w:eastAsia="Times New Roman" w:cs="Times New Roman"/>
          <w:sz w:val="28"/>
          <w:szCs w:val="28"/>
          <w:spacing w:val="-5"/>
        </w:rPr>
        <w:t>10%</w:t>
      </w:r>
      <w:r>
        <w:rPr>
          <w:rFonts w:ascii="FangSong" w:hAnsi="FangSong" w:eastAsia="FangSong" w:cs="FangSong"/>
          <w:sz w:val="28"/>
          <w:szCs w:val="28"/>
          <w:spacing w:val="-5"/>
        </w:rPr>
        <w:t>，根据《环境影响评价技术导则大气环境》（</w:t>
      </w:r>
      <w:r>
        <w:rPr>
          <w:rFonts w:ascii="Times New Roman" w:hAnsi="Times New Roman" w:eastAsia="Times New Roman" w:cs="Times New Roman"/>
          <w:sz w:val="28"/>
          <w:szCs w:val="28"/>
          <w:spacing w:val="-5"/>
        </w:rPr>
        <w:t>H</w:t>
      </w:r>
      <w:r>
        <w:rPr>
          <w:rFonts w:ascii="Times New Roman" w:hAnsi="Times New Roman" w:eastAsia="Times New Roman" w:cs="Times New Roman"/>
          <w:sz w:val="28"/>
          <w:szCs w:val="28"/>
          <w:spacing w:val="-6"/>
        </w:rPr>
        <w:t>J 2.2-2018</w:t>
      </w:r>
      <w:r>
        <w:rPr>
          <w:rFonts w:ascii="FangSong" w:hAnsi="FangSong" w:eastAsia="FangSong" w:cs="FangSong"/>
          <w:sz w:val="28"/>
          <w:szCs w:val="28"/>
          <w:spacing w:val="4"/>
        </w:rPr>
        <w:t>），</w:t>
      </w:r>
      <w:r>
        <w:rPr>
          <w:rFonts w:ascii="FangSong" w:hAnsi="FangSong" w:eastAsia="FangSong" w:cs="FangSong"/>
          <w:sz w:val="28"/>
          <w:szCs w:val="28"/>
          <w:spacing w:val="-6"/>
        </w:rPr>
        <w:t>因此，判</w:t>
      </w:r>
      <w:r>
        <w:rPr>
          <w:rFonts w:ascii="FangSong" w:hAnsi="FangSong" w:eastAsia="FangSong" w:cs="FangSong"/>
          <w:sz w:val="28"/>
          <w:szCs w:val="28"/>
          <w:spacing w:val="-1"/>
        </w:rPr>
        <w:t>定本项目大气评价工作等级为一级。</w:t>
      </w:r>
    </w:p>
    <w:p>
      <w:pPr>
        <w:spacing w:line="323" w:lineRule="auto"/>
        <w:sectPr>
          <w:footerReference w:type="default" r:id="rId40"/>
          <w:pgSz w:w="11907" w:h="16839"/>
          <w:pgMar w:top="1212" w:right="1409" w:bottom="1180" w:left="1411" w:header="840" w:footer="945" w:gutter="0"/>
        </w:sectPr>
        <w:rPr>
          <w:rFonts w:ascii="FangSong" w:hAnsi="FangSong" w:eastAsia="FangSong" w:cs="FangSong"/>
          <w:sz w:val="28"/>
          <w:szCs w:val="28"/>
        </w:rPr>
      </w:pPr>
    </w:p>
    <w:p>
      <w:pPr>
        <w:pStyle w:val="BodyText"/>
        <w:spacing w:line="256" w:lineRule="auto"/>
        <w:rPr/>
      </w:pPr>
      <w:r/>
    </w:p>
    <w:p>
      <w:pPr>
        <w:pStyle w:val="BodyText"/>
        <w:spacing w:line="256" w:lineRule="auto"/>
        <w:rPr/>
      </w:pPr>
      <w:r/>
    </w:p>
    <w:p>
      <w:pPr>
        <w:pStyle w:val="BodyText"/>
        <w:spacing w:line="256" w:lineRule="auto"/>
        <w:rPr/>
      </w:pPr>
      <w:r/>
    </w:p>
    <w:p>
      <w:pPr>
        <w:pStyle w:val="BodyText"/>
        <w:spacing w:line="257" w:lineRule="auto"/>
        <w:rPr/>
      </w:pPr>
      <w:r/>
    </w:p>
    <w:p>
      <w:pPr>
        <w:pStyle w:val="BodyText"/>
        <w:spacing w:line="257" w:lineRule="auto"/>
        <w:rPr/>
      </w:pPr>
      <w:r/>
    </w:p>
    <w:p>
      <w:pPr>
        <w:ind w:left="35"/>
        <w:spacing w:before="91"/>
        <w:rPr>
          <w:rFonts w:ascii="FangSong" w:hAnsi="FangSong" w:eastAsia="FangSong" w:cs="FangSong"/>
          <w:sz w:val="28"/>
          <w:szCs w:val="28"/>
        </w:rPr>
      </w:pPr>
      <w:r>
        <w:rPr>
          <w:rFonts w:ascii="Times New Roman" w:hAnsi="Times New Roman" w:eastAsia="Times New Roman" w:cs="Times New Roman"/>
          <w:sz w:val="28"/>
          <w:szCs w:val="28"/>
          <w:b/>
          <w:bCs/>
          <w:spacing w:val="-2"/>
        </w:rPr>
        <w:t>2.1.2.   </w:t>
      </w:r>
      <w:r>
        <w:rPr>
          <w:rFonts w:ascii="FangSong" w:hAnsi="FangSong" w:eastAsia="FangSong" w:cs="FangSong"/>
          <w:sz w:val="28"/>
          <w:szCs w:val="28"/>
          <w:b/>
          <w:bCs/>
          <w:spacing w:val="-2"/>
        </w:rPr>
        <w:t>地表水评价工作等级</w:t>
      </w:r>
    </w:p>
    <w:p>
      <w:pPr>
        <w:ind w:left="39" w:right="7" w:firstLine="528"/>
        <w:spacing w:before="143" w:line="328" w:lineRule="auto"/>
        <w:jc w:val="both"/>
        <w:rPr>
          <w:rFonts w:ascii="FangSong" w:hAnsi="FangSong" w:eastAsia="FangSong" w:cs="FangSong"/>
          <w:sz w:val="28"/>
          <w:szCs w:val="28"/>
        </w:rPr>
      </w:pPr>
      <w:r>
        <w:rPr>
          <w:rFonts w:ascii="FangSong" w:hAnsi="FangSong" w:eastAsia="FangSong" w:cs="FangSong"/>
          <w:sz w:val="28"/>
          <w:szCs w:val="28"/>
          <w:spacing w:val="-15"/>
        </w:rPr>
        <w:t>环评阶段：根据《环境影响评价技术导则</w:t>
      </w:r>
      <w:r>
        <w:rPr>
          <w:rFonts w:ascii="Times New Roman" w:hAnsi="Times New Roman" w:eastAsia="Times New Roman" w:cs="Times New Roman"/>
          <w:sz w:val="28"/>
          <w:szCs w:val="28"/>
          <w:spacing w:val="-15"/>
        </w:rPr>
        <w:t>-</w:t>
      </w:r>
      <w:r>
        <w:rPr>
          <w:rFonts w:ascii="FangSong" w:hAnsi="FangSong" w:eastAsia="FangSong" w:cs="FangSong"/>
          <w:sz w:val="28"/>
          <w:szCs w:val="28"/>
          <w:spacing w:val="-15"/>
        </w:rPr>
        <w:t>地面</w:t>
      </w:r>
      <w:r>
        <w:rPr>
          <w:rFonts w:ascii="FangSong" w:hAnsi="FangSong" w:eastAsia="FangSong" w:cs="FangSong"/>
          <w:sz w:val="28"/>
          <w:szCs w:val="28"/>
          <w:spacing w:val="-16"/>
        </w:rPr>
        <w:t>水环境》</w:t>
      </w:r>
      <w:r>
        <w:rPr>
          <w:rFonts w:ascii="Times New Roman" w:hAnsi="Times New Roman" w:eastAsia="Times New Roman" w:cs="Times New Roman"/>
          <w:sz w:val="28"/>
          <w:szCs w:val="28"/>
          <w:spacing w:val="-16"/>
        </w:rPr>
        <w:t>(HJ/T2.3-93)</w:t>
      </w:r>
      <w:r>
        <w:rPr>
          <w:rFonts w:ascii="FangSong" w:hAnsi="FangSong" w:eastAsia="FangSong" w:cs="FangSong"/>
          <w:sz w:val="28"/>
          <w:szCs w:val="28"/>
          <w:spacing w:val="-16"/>
        </w:rPr>
        <w:t>有关规</w:t>
      </w:r>
      <w:r>
        <w:rPr>
          <w:rFonts w:ascii="FangSong" w:hAnsi="FangSong" w:eastAsia="FangSong" w:cs="FangSong"/>
          <w:sz w:val="28"/>
          <w:szCs w:val="28"/>
          <w:spacing w:val="-14"/>
        </w:rPr>
        <w:t>定，水环境影响评价等级根据废水量和受纳水体水域规模和水</w:t>
      </w:r>
      <w:r>
        <w:rPr>
          <w:rFonts w:ascii="FangSong" w:hAnsi="FangSong" w:eastAsia="FangSong" w:cs="FangSong"/>
          <w:sz w:val="28"/>
          <w:szCs w:val="28"/>
          <w:spacing w:val="-15"/>
        </w:rPr>
        <w:t>质要求确定，环</w:t>
      </w:r>
      <w:r>
        <w:rPr>
          <w:rFonts w:ascii="FangSong" w:hAnsi="FangSong" w:eastAsia="FangSong" w:cs="FangSong"/>
          <w:sz w:val="28"/>
          <w:szCs w:val="28"/>
          <w:spacing w:val="-19"/>
        </w:rPr>
        <w:t>评的水环境评价等级确定为三级。</w:t>
      </w:r>
    </w:p>
    <w:p>
      <w:pPr>
        <w:ind w:left="37" w:right="7" w:firstLine="548"/>
        <w:spacing w:before="6" w:line="329" w:lineRule="auto"/>
        <w:jc w:val="both"/>
        <w:rPr>
          <w:rFonts w:ascii="FangSong" w:hAnsi="FangSong" w:eastAsia="FangSong" w:cs="FangSong"/>
          <w:sz w:val="28"/>
          <w:szCs w:val="28"/>
        </w:rPr>
      </w:pPr>
      <w:r>
        <w:rPr>
          <w:rFonts w:ascii="FangSong" w:hAnsi="FangSong" w:eastAsia="FangSong" w:cs="FangSong"/>
          <w:sz w:val="28"/>
          <w:szCs w:val="28"/>
          <w:spacing w:val="-15"/>
        </w:rPr>
        <w:t>变动后：船舶生活污水接管至污水处理厂处置，舱底油污水由有资质单位</w:t>
      </w:r>
      <w:r>
        <w:rPr>
          <w:rFonts w:ascii="FangSong" w:hAnsi="FangSong" w:eastAsia="FangSong" w:cs="FangSong"/>
          <w:sz w:val="28"/>
          <w:szCs w:val="28"/>
          <w:spacing w:val="-14"/>
        </w:rPr>
        <w:t>接收处置，船舶生活污水及舱底油污水均得到妥善处置。码头及堆</w:t>
      </w:r>
      <w:r>
        <w:rPr>
          <w:rFonts w:ascii="FangSong" w:hAnsi="FangSong" w:eastAsia="FangSong" w:cs="FangSong"/>
          <w:sz w:val="28"/>
          <w:szCs w:val="28"/>
          <w:spacing w:val="-15"/>
        </w:rPr>
        <w:t>场各类冲洗</w:t>
      </w:r>
      <w:r>
        <w:rPr>
          <w:rFonts w:ascii="FangSong" w:hAnsi="FangSong" w:eastAsia="FangSong" w:cs="FangSong"/>
          <w:sz w:val="28"/>
          <w:szCs w:val="28"/>
          <w:spacing w:val="-14"/>
        </w:rPr>
        <w:t>废水及初期雨水、生活污水接入市政污水管网。冲洗水由接管改为</w:t>
      </w:r>
      <w:r>
        <w:rPr>
          <w:rFonts w:ascii="FangSong" w:hAnsi="FangSong" w:eastAsia="FangSong" w:cs="FangSong"/>
          <w:sz w:val="28"/>
          <w:szCs w:val="28"/>
          <w:spacing w:val="-15"/>
        </w:rPr>
        <w:t>自建油污水</w:t>
      </w:r>
      <w:r>
        <w:rPr>
          <w:rFonts w:ascii="FangSong" w:hAnsi="FangSong" w:eastAsia="FangSong" w:cs="FangSong"/>
          <w:sz w:val="28"/>
          <w:szCs w:val="28"/>
          <w:spacing w:val="-27"/>
        </w:rPr>
        <w:t>处理站预处理后接管。根据《环境影响评价技术导则</w:t>
      </w:r>
      <w:r>
        <w:rPr>
          <w:rFonts w:ascii="FangSong" w:hAnsi="FangSong" w:eastAsia="FangSong" w:cs="FangSong"/>
          <w:sz w:val="28"/>
          <w:szCs w:val="28"/>
          <w:spacing w:val="29"/>
        </w:rPr>
        <w:t xml:space="preserve"> </w:t>
      </w:r>
      <w:r>
        <w:rPr>
          <w:rFonts w:ascii="FangSong" w:hAnsi="FangSong" w:eastAsia="FangSong" w:cs="FangSong"/>
          <w:sz w:val="28"/>
          <w:szCs w:val="28"/>
          <w:spacing w:val="-27"/>
        </w:rPr>
        <w:t>地</w:t>
      </w:r>
      <w:r>
        <w:rPr>
          <w:rFonts w:ascii="FangSong" w:hAnsi="FangSong" w:eastAsia="FangSong" w:cs="FangSong"/>
          <w:sz w:val="28"/>
          <w:szCs w:val="28"/>
          <w:spacing w:val="-28"/>
        </w:rPr>
        <w:t>表水环境》（</w:t>
      </w:r>
      <w:r>
        <w:rPr>
          <w:rFonts w:ascii="Times New Roman" w:hAnsi="Times New Roman" w:eastAsia="Times New Roman" w:cs="Times New Roman"/>
          <w:sz w:val="28"/>
          <w:szCs w:val="28"/>
          <w:spacing w:val="-28"/>
        </w:rPr>
        <w:t>HJ2.3-2018</w:t>
      </w:r>
      <w:r>
        <w:rPr>
          <w:rFonts w:ascii="FangSong" w:hAnsi="FangSong" w:eastAsia="FangSong" w:cs="FangSong"/>
          <w:sz w:val="28"/>
          <w:szCs w:val="28"/>
          <w:spacing w:val="-28"/>
        </w:rPr>
        <w:t>）</w:t>
      </w:r>
      <w:r>
        <w:rPr>
          <w:rFonts w:ascii="FangSong" w:hAnsi="FangSong" w:eastAsia="FangSong" w:cs="FangSong"/>
          <w:sz w:val="28"/>
          <w:szCs w:val="28"/>
          <w:spacing w:val="-16"/>
        </w:rPr>
        <w:t>表</w:t>
      </w:r>
      <w:r>
        <w:rPr>
          <w:rFonts w:ascii="FangSong" w:hAnsi="FangSong" w:eastAsia="FangSong" w:cs="FangSong"/>
          <w:sz w:val="28"/>
          <w:szCs w:val="28"/>
          <w:spacing w:val="-39"/>
        </w:rPr>
        <w:t xml:space="preserve"> </w:t>
      </w:r>
      <w:r>
        <w:rPr>
          <w:rFonts w:ascii="Times New Roman" w:hAnsi="Times New Roman" w:eastAsia="Times New Roman" w:cs="Times New Roman"/>
          <w:sz w:val="28"/>
          <w:szCs w:val="28"/>
          <w:spacing w:val="-16"/>
        </w:rPr>
        <w:t>1</w:t>
      </w:r>
      <w:r>
        <w:rPr>
          <w:rFonts w:ascii="FangSong" w:hAnsi="FangSong" w:eastAsia="FangSong" w:cs="FangSong"/>
          <w:sz w:val="28"/>
          <w:szCs w:val="28"/>
          <w:spacing w:val="-16"/>
        </w:rPr>
        <w:t>，评价等级为水污染影响型三级</w:t>
      </w:r>
      <w:r>
        <w:rPr>
          <w:rFonts w:ascii="FangSong" w:hAnsi="FangSong" w:eastAsia="FangSong" w:cs="FangSong"/>
          <w:sz w:val="28"/>
          <w:szCs w:val="28"/>
          <w:spacing w:val="-73"/>
        </w:rPr>
        <w:t xml:space="preserve"> </w:t>
      </w:r>
      <w:r>
        <w:rPr>
          <w:rFonts w:ascii="Times New Roman" w:hAnsi="Times New Roman" w:eastAsia="Times New Roman" w:cs="Times New Roman"/>
          <w:sz w:val="28"/>
          <w:szCs w:val="28"/>
          <w:spacing w:val="-16"/>
        </w:rPr>
        <w:t>B</w:t>
      </w:r>
      <w:r>
        <w:rPr>
          <w:rFonts w:ascii="FangSong" w:hAnsi="FangSong" w:eastAsia="FangSong" w:cs="FangSong"/>
          <w:sz w:val="28"/>
          <w:szCs w:val="28"/>
          <w:spacing w:val="-16"/>
        </w:rPr>
        <w:t>。</w:t>
      </w:r>
    </w:p>
    <w:p>
      <w:pPr>
        <w:ind w:left="35"/>
        <w:spacing w:line="239" w:lineRule="auto"/>
        <w:rPr>
          <w:rFonts w:ascii="FangSong" w:hAnsi="FangSong" w:eastAsia="FangSong" w:cs="FangSong"/>
          <w:sz w:val="28"/>
          <w:szCs w:val="28"/>
        </w:rPr>
      </w:pPr>
      <w:r>
        <w:rPr>
          <w:rFonts w:ascii="Times New Roman" w:hAnsi="Times New Roman" w:eastAsia="Times New Roman" w:cs="Times New Roman"/>
          <w:sz w:val="28"/>
          <w:szCs w:val="28"/>
          <w:b/>
          <w:bCs/>
          <w:spacing w:val="-2"/>
        </w:rPr>
        <w:t>2.1.3.   </w:t>
      </w:r>
      <w:r>
        <w:rPr>
          <w:rFonts w:ascii="FangSong" w:hAnsi="FangSong" w:eastAsia="FangSong" w:cs="FangSong"/>
          <w:sz w:val="28"/>
          <w:szCs w:val="28"/>
          <w:b/>
          <w:bCs/>
          <w:spacing w:val="-2"/>
        </w:rPr>
        <w:t>声评价工作等级</w:t>
      </w:r>
    </w:p>
    <w:p>
      <w:pPr>
        <w:ind w:left="40" w:right="29" w:firstLine="565"/>
        <w:spacing w:before="141" w:line="329" w:lineRule="auto"/>
        <w:jc w:val="both"/>
        <w:rPr>
          <w:rFonts w:ascii="FangSong" w:hAnsi="FangSong" w:eastAsia="FangSong" w:cs="FangSong"/>
          <w:sz w:val="28"/>
          <w:szCs w:val="28"/>
        </w:rPr>
      </w:pPr>
      <w:r>
        <w:rPr>
          <w:rFonts w:ascii="FangSong" w:hAnsi="FangSong" w:eastAsia="FangSong" w:cs="FangSong"/>
          <w:sz w:val="28"/>
          <w:szCs w:val="28"/>
          <w:spacing w:val="-3"/>
        </w:rPr>
        <w:t>原环评：本项目处于声环境功能区</w:t>
      </w:r>
      <w:r>
        <w:rPr>
          <w:rFonts w:ascii="FangSong" w:hAnsi="FangSong" w:eastAsia="FangSong" w:cs="FangSong"/>
          <w:sz w:val="28"/>
          <w:szCs w:val="28"/>
          <w:spacing w:val="-3"/>
        </w:rPr>
        <w:t xml:space="preserve"> </w:t>
      </w:r>
      <w:r>
        <w:rPr>
          <w:rFonts w:ascii="Times New Roman" w:hAnsi="Times New Roman" w:eastAsia="Times New Roman" w:cs="Times New Roman"/>
          <w:sz w:val="28"/>
          <w:szCs w:val="28"/>
          <w:spacing w:val="-3"/>
        </w:rPr>
        <w:t>3</w:t>
      </w:r>
      <w:r>
        <w:rPr>
          <w:rFonts w:ascii="Times New Roman" w:hAnsi="Times New Roman" w:eastAsia="Times New Roman" w:cs="Times New Roman"/>
          <w:sz w:val="28"/>
          <w:szCs w:val="28"/>
          <w:spacing w:val="71"/>
        </w:rPr>
        <w:t xml:space="preserve"> </w:t>
      </w:r>
      <w:r>
        <w:rPr>
          <w:rFonts w:ascii="FangSong" w:hAnsi="FangSong" w:eastAsia="FangSong" w:cs="FangSong"/>
          <w:sz w:val="28"/>
          <w:szCs w:val="28"/>
          <w:spacing w:val="-3"/>
        </w:rPr>
        <w:t>类区，项目周边存在一定的影响</w:t>
      </w:r>
      <w:r>
        <w:rPr>
          <w:rFonts w:ascii="FangSong" w:hAnsi="FangSong" w:eastAsia="FangSong" w:cs="FangSong"/>
          <w:sz w:val="28"/>
          <w:szCs w:val="28"/>
          <w:spacing w:val="-7"/>
        </w:rPr>
        <w:t>人口，根据《环境影响评价技术导则》要求，本项目噪声影响评价工作等级</w:t>
      </w:r>
      <w:r>
        <w:rPr>
          <w:rFonts w:ascii="FangSong" w:hAnsi="FangSong" w:eastAsia="FangSong" w:cs="FangSong"/>
          <w:sz w:val="28"/>
          <w:szCs w:val="28"/>
          <w:spacing w:val="-7"/>
        </w:rPr>
        <w:t>确定为二级。</w:t>
      </w:r>
    </w:p>
    <w:p>
      <w:pPr>
        <w:ind w:left="39" w:right="26" w:firstLine="577"/>
        <w:spacing w:before="6" w:line="324" w:lineRule="auto"/>
        <w:jc w:val="both"/>
        <w:rPr>
          <w:rFonts w:ascii="FangSong" w:hAnsi="FangSong" w:eastAsia="FangSong" w:cs="FangSong"/>
          <w:sz w:val="28"/>
          <w:szCs w:val="28"/>
        </w:rPr>
      </w:pPr>
      <w:r>
        <w:rPr>
          <w:rFonts w:ascii="FangSong" w:hAnsi="FangSong" w:eastAsia="FangSong" w:cs="FangSong"/>
          <w:sz w:val="28"/>
          <w:szCs w:val="28"/>
          <w:spacing w:val="-4"/>
        </w:rPr>
        <w:t>变动后：本项目位于</w:t>
      </w:r>
      <w:r>
        <w:rPr>
          <w:rFonts w:ascii="FangSong" w:hAnsi="FangSong" w:eastAsia="FangSong" w:cs="FangSong"/>
          <w:sz w:val="28"/>
          <w:szCs w:val="28"/>
          <w:spacing w:val="-33"/>
        </w:rPr>
        <w:t xml:space="preserve"> </w:t>
      </w:r>
      <w:r>
        <w:rPr>
          <w:rFonts w:ascii="Times New Roman" w:hAnsi="Times New Roman" w:eastAsia="Times New Roman" w:cs="Times New Roman"/>
          <w:sz w:val="28"/>
          <w:szCs w:val="28"/>
          <w:spacing w:val="-4"/>
        </w:rPr>
        <w:t>GB3096-2008</w:t>
      </w:r>
      <w:r>
        <w:rPr>
          <w:rFonts w:ascii="Times New Roman" w:hAnsi="Times New Roman" w:eastAsia="Times New Roman" w:cs="Times New Roman"/>
          <w:sz w:val="28"/>
          <w:szCs w:val="28"/>
          <w:spacing w:val="31"/>
        </w:rPr>
        <w:t xml:space="preserve"> </w:t>
      </w:r>
      <w:r>
        <w:rPr>
          <w:rFonts w:ascii="FangSong" w:hAnsi="FangSong" w:eastAsia="FangSong" w:cs="FangSong"/>
          <w:sz w:val="28"/>
          <w:szCs w:val="28"/>
          <w:spacing w:val="-4"/>
        </w:rPr>
        <w:t>规定的</w:t>
      </w:r>
      <w:r>
        <w:rPr>
          <w:rFonts w:ascii="FangSong" w:hAnsi="FangSong" w:eastAsia="FangSong" w:cs="FangSong"/>
          <w:sz w:val="28"/>
          <w:szCs w:val="28"/>
          <w:spacing w:val="-47"/>
        </w:rPr>
        <w:t xml:space="preserve"> </w:t>
      </w:r>
      <w:r>
        <w:rPr>
          <w:rFonts w:ascii="Times New Roman" w:hAnsi="Times New Roman" w:eastAsia="Times New Roman" w:cs="Times New Roman"/>
          <w:sz w:val="28"/>
          <w:szCs w:val="28"/>
          <w:spacing w:val="-4"/>
        </w:rPr>
        <w:t>3</w:t>
      </w:r>
      <w:r>
        <w:rPr>
          <w:rFonts w:ascii="Times New Roman" w:hAnsi="Times New Roman" w:eastAsia="Times New Roman" w:cs="Times New Roman"/>
          <w:sz w:val="28"/>
          <w:szCs w:val="28"/>
          <w:spacing w:val="24"/>
        </w:rPr>
        <w:t xml:space="preserve"> </w:t>
      </w:r>
      <w:r>
        <w:rPr>
          <w:rFonts w:ascii="FangSong" w:hAnsi="FangSong" w:eastAsia="FangSong" w:cs="FangSong"/>
          <w:sz w:val="28"/>
          <w:szCs w:val="28"/>
          <w:spacing w:val="-4"/>
        </w:rPr>
        <w:t>类区。本项目环评阶段根</w:t>
      </w:r>
      <w:r>
        <w:rPr>
          <w:rFonts w:ascii="FangSong" w:hAnsi="FangSong" w:eastAsia="FangSong" w:cs="FangSong"/>
          <w:sz w:val="28"/>
          <w:szCs w:val="28"/>
          <w:spacing w:val="-2"/>
        </w:rPr>
        <w:t>据《环境影响评价技术导则</w:t>
      </w:r>
      <w:r>
        <w:rPr>
          <w:rFonts w:ascii="FangSong" w:hAnsi="FangSong" w:eastAsia="FangSong" w:cs="FangSong"/>
          <w:sz w:val="28"/>
          <w:szCs w:val="28"/>
          <w:spacing w:val="-2"/>
        </w:rPr>
        <w:t xml:space="preserve"> </w:t>
      </w:r>
      <w:r>
        <w:rPr>
          <w:rFonts w:ascii="FangSong" w:hAnsi="FangSong" w:eastAsia="FangSong" w:cs="FangSong"/>
          <w:sz w:val="28"/>
          <w:szCs w:val="28"/>
          <w:spacing w:val="-2"/>
        </w:rPr>
        <w:t>声环境》（</w:t>
      </w:r>
      <w:r>
        <w:rPr>
          <w:rFonts w:ascii="FangSong" w:hAnsi="FangSong" w:eastAsia="FangSong" w:cs="FangSong"/>
          <w:sz w:val="28"/>
          <w:szCs w:val="28"/>
          <w:spacing w:val="-55"/>
        </w:rPr>
        <w:t xml:space="preserve"> </w:t>
      </w:r>
      <w:r>
        <w:rPr>
          <w:rFonts w:ascii="Times New Roman" w:hAnsi="Times New Roman" w:eastAsia="Times New Roman" w:cs="Times New Roman"/>
          <w:sz w:val="28"/>
          <w:szCs w:val="28"/>
          <w:spacing w:val="-2"/>
        </w:rPr>
        <w:t>HJ2.4-2021</w:t>
      </w:r>
      <w:r>
        <w:rPr>
          <w:rFonts w:ascii="FangSong" w:hAnsi="FangSong" w:eastAsia="FangSong" w:cs="FangSong"/>
          <w:sz w:val="28"/>
          <w:szCs w:val="28"/>
          <w:spacing w:val="-5"/>
        </w:rPr>
        <w:t>），</w:t>
      </w:r>
      <w:r>
        <w:rPr>
          <w:rFonts w:ascii="FangSong" w:hAnsi="FangSong" w:eastAsia="FangSong" w:cs="FangSong"/>
          <w:sz w:val="28"/>
          <w:szCs w:val="28"/>
          <w:spacing w:val="-2"/>
        </w:rPr>
        <w:t>确定声环境按三级</w:t>
      </w:r>
      <w:r>
        <w:rPr>
          <w:rFonts w:ascii="FangSong" w:hAnsi="FangSong" w:eastAsia="FangSong" w:cs="FangSong"/>
          <w:sz w:val="28"/>
          <w:szCs w:val="28"/>
          <w:spacing w:val="-15"/>
        </w:rPr>
        <w:t>评价。</w:t>
      </w:r>
    </w:p>
    <w:p>
      <w:pPr>
        <w:ind w:left="35"/>
        <w:spacing w:before="17"/>
        <w:rPr>
          <w:rFonts w:ascii="FangSong" w:hAnsi="FangSong" w:eastAsia="FangSong" w:cs="FangSong"/>
          <w:sz w:val="28"/>
          <w:szCs w:val="28"/>
        </w:rPr>
      </w:pPr>
      <w:r>
        <w:rPr>
          <w:rFonts w:ascii="Times New Roman" w:hAnsi="Times New Roman" w:eastAsia="Times New Roman" w:cs="Times New Roman"/>
          <w:sz w:val="28"/>
          <w:szCs w:val="28"/>
          <w:b/>
          <w:bCs/>
          <w:spacing w:val="-2"/>
        </w:rPr>
        <w:t>2.1.4.   </w:t>
      </w:r>
      <w:r>
        <w:rPr>
          <w:rFonts w:ascii="FangSong" w:hAnsi="FangSong" w:eastAsia="FangSong" w:cs="FangSong"/>
          <w:sz w:val="28"/>
          <w:szCs w:val="28"/>
          <w:b/>
          <w:bCs/>
          <w:spacing w:val="-2"/>
        </w:rPr>
        <w:t>地下水评价工作等级</w:t>
      </w:r>
    </w:p>
    <w:p>
      <w:pPr>
        <w:ind w:left="598"/>
        <w:spacing w:before="142" w:line="218" w:lineRule="auto"/>
        <w:rPr>
          <w:rFonts w:ascii="FangSong" w:hAnsi="FangSong" w:eastAsia="FangSong" w:cs="FangSong"/>
          <w:sz w:val="28"/>
          <w:szCs w:val="28"/>
        </w:rPr>
      </w:pPr>
      <w:r>
        <w:rPr>
          <w:rFonts w:ascii="FangSong" w:hAnsi="FangSong" w:eastAsia="FangSong" w:cs="FangSong"/>
          <w:sz w:val="28"/>
          <w:szCs w:val="28"/>
          <w:spacing w:val="-3"/>
        </w:rPr>
        <w:t>环评阶段：确定地下水不需要开展评价。</w:t>
      </w:r>
    </w:p>
    <w:p>
      <w:pPr>
        <w:ind w:left="29" w:right="26" w:firstLine="588"/>
        <w:spacing w:before="172" w:line="328" w:lineRule="auto"/>
        <w:jc w:val="both"/>
        <w:rPr>
          <w:rFonts w:ascii="FangSong" w:hAnsi="FangSong" w:eastAsia="FangSong" w:cs="FangSong"/>
          <w:sz w:val="28"/>
          <w:szCs w:val="28"/>
        </w:rPr>
      </w:pPr>
      <w:r>
        <w:rPr>
          <w:rFonts w:ascii="FangSong" w:hAnsi="FangSong" w:eastAsia="FangSong" w:cs="FangSong"/>
          <w:sz w:val="28"/>
          <w:szCs w:val="28"/>
          <w:spacing w:val="1"/>
        </w:rPr>
        <w:t>变动后：本项目为散货、多用途泊位码头及后方配套仓储项目建设工</w:t>
      </w:r>
      <w:r>
        <w:rPr>
          <w:rFonts w:ascii="FangSong" w:hAnsi="FangSong" w:eastAsia="FangSong" w:cs="FangSong"/>
          <w:sz w:val="28"/>
          <w:szCs w:val="28"/>
          <w:spacing w:val="-7"/>
        </w:rPr>
        <w:t>程，不属于油气、液体化学品码头，不涉及有毒有害及危险品的仓储，根据</w:t>
      </w:r>
      <w:r>
        <w:rPr>
          <w:rFonts w:ascii="FangSong" w:hAnsi="FangSong" w:eastAsia="FangSong" w:cs="FangSong"/>
          <w:sz w:val="28"/>
          <w:szCs w:val="28"/>
          <w:spacing w:val="-1"/>
        </w:rPr>
        <w:t>《环境影响评价技术导则</w:t>
      </w:r>
      <w:r>
        <w:rPr>
          <w:rFonts w:ascii="FangSong" w:hAnsi="FangSong" w:eastAsia="FangSong" w:cs="FangSong"/>
          <w:sz w:val="28"/>
          <w:szCs w:val="28"/>
          <w:spacing w:val="-1"/>
        </w:rPr>
        <w:t xml:space="preserve"> </w:t>
      </w:r>
      <w:r>
        <w:rPr>
          <w:rFonts w:ascii="FangSong" w:hAnsi="FangSong" w:eastAsia="FangSong" w:cs="FangSong"/>
          <w:sz w:val="28"/>
          <w:szCs w:val="28"/>
          <w:spacing w:val="-1"/>
        </w:rPr>
        <w:t>地下水环境》（</w:t>
      </w:r>
      <w:r>
        <w:rPr>
          <w:rFonts w:ascii="Times New Roman" w:hAnsi="Times New Roman" w:eastAsia="Times New Roman" w:cs="Times New Roman"/>
          <w:sz w:val="28"/>
          <w:szCs w:val="28"/>
          <w:spacing w:val="-1"/>
        </w:rPr>
        <w:t>HJ610-2016</w:t>
      </w:r>
      <w:r>
        <w:rPr>
          <w:rFonts w:ascii="FangSong" w:hAnsi="FangSong" w:eastAsia="FangSong" w:cs="FangSong"/>
          <w:sz w:val="28"/>
          <w:szCs w:val="28"/>
          <w:spacing w:val="-15"/>
        </w:rPr>
        <w:t>），</w:t>
      </w:r>
      <w:r>
        <w:rPr>
          <w:rFonts w:ascii="FangSong" w:hAnsi="FangSong" w:eastAsia="FangSong" w:cs="FangSong"/>
          <w:sz w:val="28"/>
          <w:szCs w:val="28"/>
          <w:spacing w:val="-1"/>
        </w:rPr>
        <w:t>属于</w:t>
      </w:r>
      <w:r>
        <w:rPr>
          <w:rFonts w:ascii="Times New Roman" w:hAnsi="Times New Roman" w:eastAsia="Times New Roman" w:cs="Times New Roman"/>
          <w:sz w:val="28"/>
          <w:szCs w:val="28"/>
          <w:spacing w:val="-2"/>
        </w:rPr>
        <w:t>Ⅳ</w:t>
      </w:r>
      <w:r>
        <w:rPr>
          <w:rFonts w:ascii="FangSong" w:hAnsi="FangSong" w:eastAsia="FangSong" w:cs="FangSong"/>
          <w:sz w:val="28"/>
          <w:szCs w:val="28"/>
          <w:spacing w:val="-2"/>
        </w:rPr>
        <w:t>类建设项</w:t>
      </w:r>
      <w:r>
        <w:rPr>
          <w:rFonts w:ascii="FangSong" w:hAnsi="FangSong" w:eastAsia="FangSong" w:cs="FangSong"/>
          <w:sz w:val="28"/>
          <w:szCs w:val="28"/>
        </w:rPr>
        <w:t>目，不需进行地下水环境影响评价。</w:t>
      </w:r>
    </w:p>
    <w:p>
      <w:pPr>
        <w:ind w:left="35"/>
        <w:spacing w:before="2"/>
        <w:rPr>
          <w:rFonts w:ascii="FangSong" w:hAnsi="FangSong" w:eastAsia="FangSong" w:cs="FangSong"/>
          <w:sz w:val="28"/>
          <w:szCs w:val="28"/>
        </w:rPr>
      </w:pPr>
      <w:r>
        <w:rPr>
          <w:rFonts w:ascii="Times New Roman" w:hAnsi="Times New Roman" w:eastAsia="Times New Roman" w:cs="Times New Roman"/>
          <w:sz w:val="28"/>
          <w:szCs w:val="28"/>
          <w:b/>
          <w:bCs/>
          <w:spacing w:val="-2"/>
        </w:rPr>
        <w:t>2.1.5.   </w:t>
      </w:r>
      <w:r>
        <w:rPr>
          <w:rFonts w:ascii="FangSong" w:hAnsi="FangSong" w:eastAsia="FangSong" w:cs="FangSong"/>
          <w:sz w:val="28"/>
          <w:szCs w:val="28"/>
          <w:b/>
          <w:bCs/>
          <w:spacing w:val="-2"/>
        </w:rPr>
        <w:t>土壤评价工作等级</w:t>
      </w:r>
    </w:p>
    <w:p>
      <w:pPr>
        <w:ind w:left="598"/>
        <w:spacing w:before="142" w:line="218" w:lineRule="auto"/>
        <w:rPr>
          <w:rFonts w:ascii="FangSong" w:hAnsi="FangSong" w:eastAsia="FangSong" w:cs="FangSong"/>
          <w:sz w:val="28"/>
          <w:szCs w:val="28"/>
        </w:rPr>
      </w:pPr>
      <w:r>
        <w:rPr>
          <w:rFonts w:ascii="FangSong" w:hAnsi="FangSong" w:eastAsia="FangSong" w:cs="FangSong"/>
          <w:sz w:val="28"/>
          <w:szCs w:val="28"/>
          <w:spacing w:val="-1"/>
        </w:rPr>
        <w:t>环评阶段：确定土壤不需要开展评价。</w:t>
      </w:r>
    </w:p>
    <w:p>
      <w:pPr>
        <w:ind w:right="30"/>
        <w:spacing w:before="172" w:line="218" w:lineRule="auto"/>
        <w:jc w:val="right"/>
        <w:rPr>
          <w:rFonts w:ascii="FangSong" w:hAnsi="FangSong" w:eastAsia="FangSong" w:cs="FangSong"/>
          <w:sz w:val="28"/>
          <w:szCs w:val="28"/>
        </w:rPr>
      </w:pPr>
      <w:r>
        <w:rPr>
          <w:rFonts w:ascii="FangSong" w:hAnsi="FangSong" w:eastAsia="FangSong" w:cs="FangSong"/>
          <w:sz w:val="28"/>
          <w:szCs w:val="28"/>
          <w:spacing w:val="1"/>
        </w:rPr>
        <w:t>变动后：本项目为散货、多用途泊位码头及后方配套仓储项目建设工</w:t>
      </w:r>
    </w:p>
    <w:p>
      <w:pPr>
        <w:spacing w:line="218" w:lineRule="auto"/>
        <w:sectPr>
          <w:footerReference w:type="default" r:id="rId41"/>
          <w:pgSz w:w="11907" w:h="16839"/>
          <w:pgMar w:top="1212" w:right="1409" w:bottom="1180" w:left="1411" w:header="840" w:footer="946" w:gutter="0"/>
        </w:sectPr>
        <w:rPr>
          <w:rFonts w:ascii="FangSong" w:hAnsi="FangSong" w:eastAsia="FangSong" w:cs="FangSong"/>
          <w:sz w:val="28"/>
          <w:szCs w:val="28"/>
        </w:rPr>
      </w:pPr>
    </w:p>
    <w:p>
      <w:pPr>
        <w:pStyle w:val="BodyText"/>
        <w:spacing w:line="297" w:lineRule="auto"/>
        <w:rPr/>
      </w:pPr>
      <w:r/>
    </w:p>
    <w:p>
      <w:pPr>
        <w:ind w:left="39" w:right="28" w:firstLine="3"/>
        <w:spacing w:before="91" w:line="328" w:lineRule="auto"/>
        <w:rPr>
          <w:rFonts w:ascii="FangSong" w:hAnsi="FangSong" w:eastAsia="FangSong" w:cs="FangSong"/>
          <w:sz w:val="28"/>
          <w:szCs w:val="28"/>
        </w:rPr>
      </w:pPr>
      <w:r>
        <w:rPr>
          <w:rFonts w:ascii="FangSong" w:hAnsi="FangSong" w:eastAsia="FangSong" w:cs="FangSong"/>
          <w:sz w:val="28"/>
          <w:szCs w:val="28"/>
          <w:spacing w:val="-2"/>
        </w:rPr>
        <w:t>程，根据《环境影响评价技术导则</w:t>
      </w:r>
      <w:r>
        <w:rPr>
          <w:rFonts w:ascii="FangSong" w:hAnsi="FangSong" w:eastAsia="FangSong" w:cs="FangSong"/>
          <w:sz w:val="28"/>
          <w:szCs w:val="28"/>
          <w:spacing w:val="-2"/>
        </w:rPr>
        <w:t xml:space="preserve"> </w:t>
      </w:r>
      <w:r>
        <w:rPr>
          <w:rFonts w:ascii="FangSong" w:hAnsi="FangSong" w:eastAsia="FangSong" w:cs="FangSong"/>
          <w:sz w:val="28"/>
          <w:szCs w:val="28"/>
          <w:spacing w:val="-2"/>
        </w:rPr>
        <w:t>土壤环境（试行）》（</w:t>
      </w:r>
      <w:r>
        <w:rPr>
          <w:rFonts w:ascii="Times New Roman" w:hAnsi="Times New Roman" w:eastAsia="Times New Roman" w:cs="Times New Roman"/>
          <w:sz w:val="28"/>
          <w:szCs w:val="28"/>
          <w:spacing w:val="-2"/>
        </w:rPr>
        <w:t>HJ</w:t>
      </w:r>
      <w:r>
        <w:rPr>
          <w:rFonts w:ascii="Times New Roman" w:hAnsi="Times New Roman" w:eastAsia="Times New Roman" w:cs="Times New Roman"/>
          <w:sz w:val="28"/>
          <w:szCs w:val="28"/>
          <w:spacing w:val="-3"/>
        </w:rPr>
        <w:t>964-2018</w:t>
      </w:r>
      <w:r>
        <w:rPr>
          <w:rFonts w:ascii="FangSong" w:hAnsi="FangSong" w:eastAsia="FangSong" w:cs="FangSong"/>
          <w:sz w:val="28"/>
          <w:szCs w:val="28"/>
          <w:spacing w:val="-3"/>
        </w:rPr>
        <w:t>）附</w:t>
      </w:r>
      <w:r>
        <w:rPr>
          <w:rFonts w:ascii="FangSong" w:hAnsi="FangSong" w:eastAsia="FangSong" w:cs="FangSong"/>
          <w:sz w:val="28"/>
          <w:szCs w:val="28"/>
          <w:spacing w:val="-9"/>
        </w:rPr>
        <w:t>录</w:t>
      </w:r>
      <w:r>
        <w:rPr>
          <w:rFonts w:ascii="FangSong" w:hAnsi="FangSong" w:eastAsia="FangSong" w:cs="FangSong"/>
          <w:sz w:val="28"/>
          <w:szCs w:val="28"/>
          <w:spacing w:val="-65"/>
        </w:rPr>
        <w:t xml:space="preserve"> </w:t>
      </w:r>
      <w:r>
        <w:rPr>
          <w:rFonts w:ascii="Times New Roman" w:hAnsi="Times New Roman" w:eastAsia="Times New Roman" w:cs="Times New Roman"/>
          <w:sz w:val="28"/>
          <w:szCs w:val="28"/>
          <w:spacing w:val="-9"/>
        </w:rPr>
        <w:t>A</w:t>
      </w:r>
      <w:r>
        <w:rPr>
          <w:rFonts w:ascii="FangSong" w:hAnsi="FangSong" w:eastAsia="FangSong" w:cs="FangSong"/>
          <w:sz w:val="28"/>
          <w:szCs w:val="28"/>
          <w:spacing w:val="-9"/>
        </w:rPr>
        <w:t>，本项目不属于</w:t>
      </w:r>
      <w:r>
        <w:rPr>
          <w:rFonts w:ascii="Times New Roman" w:hAnsi="Times New Roman" w:eastAsia="Times New Roman" w:cs="Times New Roman"/>
          <w:sz w:val="28"/>
          <w:szCs w:val="28"/>
          <w:spacing w:val="-9"/>
        </w:rPr>
        <w:t>“</w:t>
      </w:r>
      <w:r>
        <w:rPr>
          <w:rFonts w:ascii="FangSong" w:hAnsi="FangSong" w:eastAsia="FangSong" w:cs="FangSong"/>
          <w:sz w:val="28"/>
          <w:szCs w:val="28"/>
          <w:spacing w:val="-9"/>
        </w:rPr>
        <w:t>交通运输仓储邮政业</w:t>
      </w:r>
      <w:r>
        <w:rPr>
          <w:rFonts w:ascii="Times New Roman" w:hAnsi="Times New Roman" w:eastAsia="Times New Roman" w:cs="Times New Roman"/>
          <w:sz w:val="28"/>
          <w:szCs w:val="28"/>
          <w:spacing w:val="-9"/>
        </w:rPr>
        <w:t>”</w:t>
      </w:r>
      <w:r>
        <w:rPr>
          <w:rFonts w:ascii="FangSong" w:hAnsi="FangSong" w:eastAsia="FangSong" w:cs="FangSong"/>
          <w:sz w:val="28"/>
          <w:szCs w:val="28"/>
          <w:spacing w:val="-9"/>
        </w:rPr>
        <w:t>中</w:t>
      </w:r>
      <w:r>
        <w:rPr>
          <w:rFonts w:ascii="Times New Roman" w:hAnsi="Times New Roman" w:eastAsia="Times New Roman" w:cs="Times New Roman"/>
          <w:sz w:val="28"/>
          <w:szCs w:val="28"/>
          <w:spacing w:val="-9"/>
        </w:rPr>
        <w:t>“</w:t>
      </w:r>
      <w:r>
        <w:rPr>
          <w:rFonts w:ascii="FangSong" w:hAnsi="FangSong" w:eastAsia="FangSong" w:cs="FangSong"/>
          <w:sz w:val="28"/>
          <w:szCs w:val="28"/>
          <w:spacing w:val="-9"/>
        </w:rPr>
        <w:t>涉及危险品、化学品、石油、</w:t>
      </w:r>
      <w:r>
        <w:rPr>
          <w:rFonts w:ascii="FangSong" w:hAnsi="FangSong" w:eastAsia="FangSong" w:cs="FangSong"/>
          <w:sz w:val="28"/>
          <w:szCs w:val="28"/>
          <w:spacing w:val="-2"/>
        </w:rPr>
        <w:t>成品油储罐区的码头及仓储</w:t>
      </w:r>
      <w:r>
        <w:rPr>
          <w:rFonts w:ascii="Times New Roman" w:hAnsi="Times New Roman" w:eastAsia="Times New Roman" w:cs="Times New Roman"/>
          <w:sz w:val="28"/>
          <w:szCs w:val="28"/>
          <w:spacing w:val="-2"/>
        </w:rPr>
        <w:t>”</w:t>
      </w:r>
      <w:r>
        <w:rPr>
          <w:rFonts w:ascii="FangSong" w:hAnsi="FangSong" w:eastAsia="FangSong" w:cs="FangSong"/>
          <w:sz w:val="28"/>
          <w:szCs w:val="28"/>
          <w:spacing w:val="-2"/>
        </w:rPr>
        <w:t>，为</w:t>
      </w:r>
      <w:r>
        <w:rPr>
          <w:rFonts w:ascii="Times New Roman" w:hAnsi="Times New Roman" w:eastAsia="Times New Roman" w:cs="Times New Roman"/>
          <w:sz w:val="28"/>
          <w:szCs w:val="28"/>
          <w:spacing w:val="-2"/>
        </w:rPr>
        <w:t>“</w:t>
      </w:r>
      <w:r>
        <w:rPr>
          <w:rFonts w:ascii="FangSong" w:hAnsi="FangSong" w:eastAsia="FangSong" w:cs="FangSong"/>
          <w:sz w:val="28"/>
          <w:szCs w:val="28"/>
          <w:spacing w:val="-2"/>
        </w:rPr>
        <w:t>其他</w:t>
      </w:r>
      <w:r>
        <w:rPr>
          <w:rFonts w:ascii="Times New Roman" w:hAnsi="Times New Roman" w:eastAsia="Times New Roman" w:cs="Times New Roman"/>
          <w:sz w:val="28"/>
          <w:szCs w:val="28"/>
          <w:spacing w:val="-2"/>
        </w:rPr>
        <w:t>”</w:t>
      </w:r>
      <w:r>
        <w:rPr>
          <w:rFonts w:ascii="FangSong" w:hAnsi="FangSong" w:eastAsia="FangSong" w:cs="FangSong"/>
          <w:sz w:val="28"/>
          <w:szCs w:val="28"/>
          <w:spacing w:val="-2"/>
        </w:rPr>
        <w:t>类项目，行业类别为</w:t>
      </w:r>
      <w:r>
        <w:rPr>
          <w:rFonts w:ascii="Times New Roman" w:hAnsi="Times New Roman" w:eastAsia="Times New Roman" w:cs="Times New Roman"/>
          <w:sz w:val="28"/>
          <w:szCs w:val="28"/>
          <w:spacing w:val="-2"/>
        </w:rPr>
        <w:t>Ⅳ</w:t>
      </w:r>
      <w:r>
        <w:rPr>
          <w:rFonts w:ascii="FangSong" w:hAnsi="FangSong" w:eastAsia="FangSong" w:cs="FangSong"/>
          <w:sz w:val="28"/>
          <w:szCs w:val="28"/>
          <w:spacing w:val="-2"/>
        </w:rPr>
        <w:t>类，</w:t>
      </w:r>
      <w:r>
        <w:rPr>
          <w:rFonts w:ascii="Times New Roman" w:hAnsi="Times New Roman" w:eastAsia="Times New Roman" w:cs="Times New Roman"/>
          <w:sz w:val="28"/>
          <w:szCs w:val="28"/>
          <w:spacing w:val="-2"/>
        </w:rPr>
        <w:t>Ⅳ</w:t>
      </w:r>
      <w:r>
        <w:rPr>
          <w:rFonts w:ascii="FangSong" w:hAnsi="FangSong" w:eastAsia="FangSong" w:cs="FangSong"/>
          <w:sz w:val="28"/>
          <w:szCs w:val="28"/>
          <w:spacing w:val="-2"/>
        </w:rPr>
        <w:t>类建</w:t>
      </w:r>
      <w:r>
        <w:rPr>
          <w:rFonts w:ascii="FangSong" w:hAnsi="FangSong" w:eastAsia="FangSong" w:cs="FangSong"/>
          <w:sz w:val="28"/>
          <w:szCs w:val="28"/>
          <w:spacing w:val="-4"/>
        </w:rPr>
        <w:t>设项目不开展土壤环境影响评价。</w:t>
      </w:r>
    </w:p>
    <w:p>
      <w:pPr>
        <w:ind w:left="35"/>
        <w:spacing w:line="239" w:lineRule="auto"/>
        <w:rPr>
          <w:rFonts w:ascii="FangSong" w:hAnsi="FangSong" w:eastAsia="FangSong" w:cs="FangSong"/>
          <w:sz w:val="28"/>
          <w:szCs w:val="28"/>
        </w:rPr>
      </w:pPr>
      <w:r>
        <w:rPr>
          <w:rFonts w:ascii="Times New Roman" w:hAnsi="Times New Roman" w:eastAsia="Times New Roman" w:cs="Times New Roman"/>
          <w:sz w:val="28"/>
          <w:szCs w:val="28"/>
          <w:b/>
          <w:bCs/>
          <w:spacing w:val="-2"/>
        </w:rPr>
        <w:t>2.1.6.   </w:t>
      </w:r>
      <w:r>
        <w:rPr>
          <w:rFonts w:ascii="FangSong" w:hAnsi="FangSong" w:eastAsia="FangSong" w:cs="FangSong"/>
          <w:sz w:val="28"/>
          <w:szCs w:val="28"/>
          <w:b/>
          <w:bCs/>
          <w:spacing w:val="-2"/>
        </w:rPr>
        <w:t>风险评价工作等级</w:t>
      </w:r>
    </w:p>
    <w:p>
      <w:pPr>
        <w:ind w:left="34" w:right="28" w:firstLine="571"/>
        <w:spacing w:before="146" w:line="328" w:lineRule="auto"/>
        <w:rPr>
          <w:rFonts w:ascii="FangSong" w:hAnsi="FangSong" w:eastAsia="FangSong" w:cs="FangSong"/>
          <w:sz w:val="28"/>
          <w:szCs w:val="28"/>
        </w:rPr>
      </w:pPr>
      <w:r>
        <w:rPr>
          <w:rFonts w:ascii="FangSong" w:hAnsi="FangSong" w:eastAsia="FangSong" w:cs="FangSong"/>
          <w:sz w:val="28"/>
          <w:szCs w:val="28"/>
          <w:spacing w:val="-16"/>
        </w:rPr>
        <w:t>原环评：本项目主要运输矿建材、煤炭、钢材、木材、水泥、件杂货等，</w:t>
      </w:r>
      <w:r>
        <w:rPr>
          <w:rFonts w:ascii="FangSong" w:hAnsi="FangSong" w:eastAsia="FangSong" w:cs="FangSong"/>
          <w:sz w:val="28"/>
          <w:szCs w:val="28"/>
          <w:spacing w:val="-4"/>
        </w:rPr>
        <w:t>因此运输物品没有毒性。根据《建设项目环境风险评价技术导则》</w:t>
      </w:r>
      <w:r>
        <w:rPr>
          <w:rFonts w:ascii="Times New Roman" w:hAnsi="Times New Roman" w:eastAsia="Times New Roman" w:cs="Times New Roman"/>
          <w:sz w:val="28"/>
          <w:szCs w:val="28"/>
          <w:spacing w:val="-4"/>
        </w:rPr>
        <w:t>TJ/T169-</w:t>
      </w:r>
      <w:r>
        <w:rPr>
          <w:rFonts w:ascii="Times New Roman" w:hAnsi="Times New Roman" w:eastAsia="Times New Roman" w:cs="Times New Roman"/>
          <w:sz w:val="28"/>
          <w:szCs w:val="28"/>
          <w:spacing w:val="6"/>
        </w:rPr>
        <w:t xml:space="preserve"> </w:t>
      </w:r>
      <w:r>
        <w:rPr>
          <w:rFonts w:ascii="Times New Roman" w:hAnsi="Times New Roman" w:eastAsia="Times New Roman" w:cs="Times New Roman"/>
          <w:sz w:val="28"/>
          <w:szCs w:val="28"/>
          <w:spacing w:val="-6"/>
        </w:rPr>
        <w:t>2004</w:t>
      </w:r>
      <w:r>
        <w:rPr>
          <w:rFonts w:ascii="FangSong" w:hAnsi="FangSong" w:eastAsia="FangSong" w:cs="FangSong"/>
          <w:sz w:val="28"/>
          <w:szCs w:val="28"/>
          <w:spacing w:val="-6"/>
        </w:rPr>
        <w:t>，综合分析确定本项目风险评价工作等级为二级</w:t>
      </w:r>
      <w:r>
        <w:rPr>
          <w:rFonts w:ascii="FangSong" w:hAnsi="FangSong" w:eastAsia="FangSong" w:cs="FangSong"/>
          <w:sz w:val="28"/>
          <w:szCs w:val="28"/>
          <w:spacing w:val="-7"/>
        </w:rPr>
        <w:t>，主要进行风险识别、</w:t>
      </w:r>
      <w:r>
        <w:rPr>
          <w:rFonts w:ascii="FangSong" w:hAnsi="FangSong" w:eastAsia="FangSong" w:cs="FangSong"/>
          <w:sz w:val="28"/>
          <w:szCs w:val="28"/>
          <w:spacing w:val="-1"/>
        </w:rPr>
        <w:t>源项分析和对事故影响进行简要分析，提出防范、减</w:t>
      </w:r>
      <w:r>
        <w:rPr>
          <w:rFonts w:ascii="FangSong" w:hAnsi="FangSong" w:eastAsia="FangSong" w:cs="FangSong"/>
          <w:sz w:val="28"/>
          <w:szCs w:val="28"/>
          <w:spacing w:val="-2"/>
        </w:rPr>
        <w:t>缓和应急措施。</w:t>
      </w:r>
    </w:p>
    <w:p>
      <w:pPr>
        <w:ind w:left="36" w:right="44" w:firstLine="581"/>
        <w:spacing w:before="7" w:line="327" w:lineRule="auto"/>
        <w:jc w:val="both"/>
        <w:rPr>
          <w:rFonts w:ascii="FangSong" w:hAnsi="FangSong" w:eastAsia="FangSong" w:cs="FangSong"/>
          <w:sz w:val="28"/>
          <w:szCs w:val="28"/>
        </w:rPr>
      </w:pPr>
      <w:r>
        <w:rPr>
          <w:rFonts w:ascii="FangSong" w:hAnsi="FangSong" w:eastAsia="FangSong" w:cs="FangSong"/>
          <w:sz w:val="28"/>
          <w:szCs w:val="28"/>
          <w:spacing w:val="-17"/>
        </w:rPr>
        <w:t>变动后：本项目主要运输矿建材、钢材、木材、水泥、化肥、件杂货等，</w:t>
      </w:r>
      <w:r>
        <w:rPr>
          <w:rFonts w:ascii="FangSong" w:hAnsi="FangSong" w:eastAsia="FangSong" w:cs="FangSong"/>
          <w:sz w:val="28"/>
          <w:szCs w:val="28"/>
          <w:spacing w:val="-6"/>
        </w:rPr>
        <w:t>根据《建设项目环境风险评价技术导则》（</w:t>
      </w:r>
      <w:r>
        <w:rPr>
          <w:rFonts w:ascii="Times New Roman" w:hAnsi="Times New Roman" w:eastAsia="Times New Roman" w:cs="Times New Roman"/>
          <w:sz w:val="28"/>
          <w:szCs w:val="28"/>
          <w:spacing w:val="-6"/>
        </w:rPr>
        <w:t>HJ169-2018</w:t>
      </w:r>
      <w:r>
        <w:rPr>
          <w:rFonts w:ascii="FangSong" w:hAnsi="FangSong" w:eastAsia="FangSong" w:cs="FangSong"/>
          <w:sz w:val="28"/>
          <w:szCs w:val="28"/>
          <w:spacing w:val="-6"/>
        </w:rPr>
        <w:t>）本项目码头事故风</w:t>
      </w:r>
      <w:r>
        <w:rPr>
          <w:rFonts w:ascii="FangSong" w:hAnsi="FangSong" w:eastAsia="FangSong" w:cs="FangSong"/>
          <w:sz w:val="28"/>
          <w:szCs w:val="28"/>
          <w:spacing w:val="-2"/>
        </w:rPr>
        <w:t>险主要来源于船舶碰撞造成燃油舱破裂，导致溢油事故发生。</w:t>
      </w:r>
    </w:p>
    <w:p>
      <w:pPr>
        <w:ind w:left="36" w:right="48" w:firstLine="559"/>
        <w:spacing w:before="15" w:line="326" w:lineRule="auto"/>
        <w:jc w:val="both"/>
        <w:rPr>
          <w:rFonts w:ascii="FangSong" w:hAnsi="FangSong" w:eastAsia="FangSong" w:cs="FangSong"/>
          <w:sz w:val="28"/>
          <w:szCs w:val="28"/>
        </w:rPr>
      </w:pPr>
      <w:r>
        <w:rPr>
          <w:rFonts w:ascii="FangSong" w:hAnsi="FangSong" w:eastAsia="FangSong" w:cs="FangSong"/>
          <w:sz w:val="28"/>
          <w:szCs w:val="28"/>
          <w:spacing w:val="-1"/>
        </w:rPr>
        <w:t>根据《建设项目环境风险评价技术导则》附录</w:t>
      </w:r>
      <w:r>
        <w:rPr>
          <w:rFonts w:ascii="FangSong" w:hAnsi="FangSong" w:eastAsia="FangSong" w:cs="FangSong"/>
          <w:sz w:val="28"/>
          <w:szCs w:val="28"/>
          <w:spacing w:val="-46"/>
        </w:rPr>
        <w:t xml:space="preserve"> </w:t>
      </w:r>
      <w:r>
        <w:rPr>
          <w:rFonts w:ascii="Times New Roman" w:hAnsi="Times New Roman" w:eastAsia="Times New Roman" w:cs="Times New Roman"/>
          <w:sz w:val="28"/>
          <w:szCs w:val="28"/>
          <w:spacing w:val="-1"/>
        </w:rPr>
        <w:t>B </w:t>
      </w:r>
      <w:r>
        <w:rPr>
          <w:rFonts w:ascii="FangSong" w:hAnsi="FangSong" w:eastAsia="FangSong" w:cs="FangSong"/>
          <w:sz w:val="28"/>
          <w:szCs w:val="28"/>
          <w:spacing w:val="-1"/>
        </w:rPr>
        <w:t>和《企业突发环境事</w:t>
      </w:r>
      <w:r>
        <w:rPr>
          <w:rFonts w:ascii="FangSong" w:hAnsi="FangSong" w:eastAsia="FangSong" w:cs="FangSong"/>
          <w:sz w:val="28"/>
          <w:szCs w:val="28"/>
        </w:rPr>
        <w:t>件风险分级方法》（</w:t>
      </w:r>
      <w:r>
        <w:rPr>
          <w:rFonts w:ascii="Times New Roman" w:hAnsi="Times New Roman" w:eastAsia="Times New Roman" w:cs="Times New Roman"/>
          <w:sz w:val="28"/>
          <w:szCs w:val="28"/>
        </w:rPr>
        <w:t>HJ941-2018</w:t>
      </w:r>
      <w:r>
        <w:rPr>
          <w:rFonts w:ascii="FangSong" w:hAnsi="FangSong" w:eastAsia="FangSong" w:cs="FangSong"/>
          <w:sz w:val="28"/>
          <w:szCs w:val="28"/>
        </w:rPr>
        <w:t>）附录</w:t>
      </w:r>
      <w:r>
        <w:rPr>
          <w:rFonts w:ascii="FangSong" w:hAnsi="FangSong" w:eastAsia="FangSong" w:cs="FangSong"/>
          <w:sz w:val="28"/>
          <w:szCs w:val="28"/>
          <w:spacing w:val="-66"/>
        </w:rPr>
        <w:t xml:space="preserve"> </w:t>
      </w:r>
      <w:r>
        <w:rPr>
          <w:rFonts w:ascii="Times New Roman" w:hAnsi="Times New Roman" w:eastAsia="Times New Roman" w:cs="Times New Roman"/>
          <w:sz w:val="28"/>
          <w:szCs w:val="28"/>
        </w:rPr>
        <w:t>A</w:t>
      </w:r>
      <w:r>
        <w:rPr>
          <w:rFonts w:ascii="FangSong" w:hAnsi="FangSong" w:eastAsia="FangSong" w:cs="FangSong"/>
          <w:sz w:val="28"/>
          <w:szCs w:val="28"/>
        </w:rPr>
        <w:t>，本</w:t>
      </w:r>
      <w:r>
        <w:rPr>
          <w:rFonts w:ascii="FangSong" w:hAnsi="FangSong" w:eastAsia="FangSong" w:cs="FangSong"/>
          <w:sz w:val="28"/>
          <w:szCs w:val="28"/>
          <w:spacing w:val="-1"/>
        </w:rPr>
        <w:t>项目涉及的危险物质主要为</w:t>
      </w:r>
      <w:r>
        <w:rPr>
          <w:rFonts w:ascii="FangSong" w:hAnsi="FangSong" w:eastAsia="FangSong" w:cs="FangSong"/>
          <w:sz w:val="28"/>
          <w:szCs w:val="28"/>
          <w:spacing w:val="-5"/>
        </w:rPr>
        <w:t>船用燃料油（油类物质）。</w:t>
      </w:r>
    </w:p>
    <w:p>
      <w:pPr>
        <w:ind w:left="45" w:right="47" w:firstLine="550"/>
        <w:spacing w:before="12" w:line="309" w:lineRule="auto"/>
        <w:jc w:val="both"/>
        <w:rPr>
          <w:rFonts w:ascii="FangSong" w:hAnsi="FangSong" w:eastAsia="FangSong" w:cs="FangSong"/>
          <w:sz w:val="28"/>
          <w:szCs w:val="28"/>
        </w:rPr>
      </w:pPr>
      <w:r>
        <w:rPr>
          <w:rFonts w:ascii="FangSong" w:hAnsi="FangSong" w:eastAsia="FangSong" w:cs="FangSong"/>
          <w:sz w:val="28"/>
          <w:szCs w:val="28"/>
          <w:spacing w:val="-2"/>
        </w:rPr>
        <w:t>根据《建设项目环境风险评价技术导则》（</w:t>
      </w:r>
      <w:r>
        <w:rPr>
          <w:rFonts w:ascii="Times New Roman" w:hAnsi="Times New Roman" w:eastAsia="Times New Roman" w:cs="Times New Roman"/>
          <w:sz w:val="28"/>
          <w:szCs w:val="28"/>
          <w:spacing w:val="-2"/>
        </w:rPr>
        <w:t>HJ</w:t>
      </w:r>
      <w:r>
        <w:rPr>
          <w:rFonts w:ascii="Times New Roman" w:hAnsi="Times New Roman" w:eastAsia="Times New Roman" w:cs="Times New Roman"/>
          <w:sz w:val="28"/>
          <w:szCs w:val="28"/>
          <w:spacing w:val="31"/>
        </w:rPr>
        <w:t xml:space="preserve"> </w:t>
      </w:r>
      <w:r>
        <w:rPr>
          <w:rFonts w:ascii="Times New Roman" w:hAnsi="Times New Roman" w:eastAsia="Times New Roman" w:cs="Times New Roman"/>
          <w:sz w:val="28"/>
          <w:szCs w:val="28"/>
          <w:spacing w:val="-2"/>
        </w:rPr>
        <w:t>169-2</w:t>
      </w:r>
      <w:r>
        <w:rPr>
          <w:rFonts w:ascii="Times New Roman" w:hAnsi="Times New Roman" w:eastAsia="Times New Roman" w:cs="Times New Roman"/>
          <w:sz w:val="28"/>
          <w:szCs w:val="28"/>
          <w:spacing w:val="-3"/>
        </w:rPr>
        <w:t>018</w:t>
      </w:r>
      <w:r>
        <w:rPr>
          <w:rFonts w:ascii="FangSong" w:hAnsi="FangSong" w:eastAsia="FangSong" w:cs="FangSong"/>
          <w:sz w:val="28"/>
          <w:szCs w:val="28"/>
          <w:spacing w:val="-3"/>
        </w:rPr>
        <w:t>）附录</w:t>
      </w:r>
      <w:r>
        <w:rPr>
          <w:rFonts w:ascii="FangSong" w:hAnsi="FangSong" w:eastAsia="FangSong" w:cs="FangSong"/>
          <w:sz w:val="28"/>
          <w:szCs w:val="28"/>
          <w:spacing w:val="-47"/>
        </w:rPr>
        <w:t xml:space="preserve"> </w:t>
      </w:r>
      <w:r>
        <w:rPr>
          <w:rFonts w:ascii="Times New Roman" w:hAnsi="Times New Roman" w:eastAsia="Times New Roman" w:cs="Times New Roman"/>
          <w:sz w:val="28"/>
          <w:szCs w:val="28"/>
          <w:spacing w:val="-3"/>
        </w:rPr>
        <w:t>C</w:t>
      </w:r>
      <w:r>
        <w:rPr>
          <w:rFonts w:ascii="FangSong" w:hAnsi="FangSong" w:eastAsia="FangSong" w:cs="FangSong"/>
          <w:sz w:val="28"/>
          <w:szCs w:val="28"/>
          <w:spacing w:val="-3"/>
        </w:rPr>
        <w:t>，计</w:t>
      </w:r>
      <w:r>
        <w:rPr>
          <w:rFonts w:ascii="FangSong" w:hAnsi="FangSong" w:eastAsia="FangSong" w:cs="FangSong"/>
          <w:sz w:val="28"/>
          <w:szCs w:val="28"/>
          <w:spacing w:val="-2"/>
        </w:rPr>
        <w:t>算所涉及的每种危险物质在厂界内的最大存在总量与其在附录</w:t>
      </w:r>
      <w:r>
        <w:rPr>
          <w:rFonts w:ascii="FangSong" w:hAnsi="FangSong" w:eastAsia="FangSong" w:cs="FangSong"/>
          <w:sz w:val="28"/>
          <w:szCs w:val="28"/>
          <w:spacing w:val="-63"/>
        </w:rPr>
        <w:t xml:space="preserve"> </w:t>
      </w:r>
      <w:r>
        <w:rPr>
          <w:rFonts w:ascii="Times New Roman" w:hAnsi="Times New Roman" w:eastAsia="Times New Roman" w:cs="Times New Roman"/>
          <w:sz w:val="28"/>
          <w:szCs w:val="28"/>
          <w:spacing w:val="-2"/>
        </w:rPr>
        <w:t>B</w:t>
      </w:r>
      <w:r>
        <w:rPr>
          <w:rFonts w:ascii="Times New Roman" w:hAnsi="Times New Roman" w:eastAsia="Times New Roman" w:cs="Times New Roman"/>
          <w:sz w:val="28"/>
          <w:szCs w:val="28"/>
          <w:spacing w:val="41"/>
        </w:rPr>
        <w:t xml:space="preserve"> </w:t>
      </w:r>
      <w:r>
        <w:rPr>
          <w:rFonts w:ascii="FangSong" w:hAnsi="FangSong" w:eastAsia="FangSong" w:cs="FangSong"/>
          <w:sz w:val="28"/>
          <w:szCs w:val="28"/>
          <w:spacing w:val="-2"/>
        </w:rPr>
        <w:t>中对应临</w:t>
      </w:r>
      <w:r>
        <w:rPr>
          <w:rFonts w:ascii="FangSong" w:hAnsi="FangSong" w:eastAsia="FangSong" w:cs="FangSong"/>
          <w:sz w:val="28"/>
          <w:szCs w:val="28"/>
          <w:spacing w:val="-1"/>
        </w:rPr>
        <w:t>界量的比值</w:t>
      </w:r>
      <w:r>
        <w:rPr>
          <w:rFonts w:ascii="FangSong" w:hAnsi="FangSong" w:eastAsia="FangSong" w:cs="FangSong"/>
          <w:sz w:val="28"/>
          <w:szCs w:val="28"/>
          <w:spacing w:val="-58"/>
        </w:rPr>
        <w:t xml:space="preserve"> </w:t>
      </w:r>
      <w:r>
        <w:rPr>
          <w:rFonts w:ascii="Times New Roman" w:hAnsi="Times New Roman" w:eastAsia="Times New Roman" w:cs="Times New Roman"/>
          <w:sz w:val="28"/>
          <w:szCs w:val="28"/>
          <w:spacing w:val="-1"/>
        </w:rPr>
        <w:t>Q</w:t>
      </w:r>
      <w:r>
        <w:rPr>
          <w:rFonts w:ascii="FangSong" w:hAnsi="FangSong" w:eastAsia="FangSong" w:cs="FangSong"/>
          <w:sz w:val="28"/>
          <w:szCs w:val="28"/>
          <w:spacing w:val="-1"/>
        </w:rPr>
        <w:t>。当只涉及一种危险物质时，计算该物质的总量与其临界量</w:t>
      </w:r>
      <w:r>
        <w:rPr>
          <w:rFonts w:ascii="FangSong" w:hAnsi="FangSong" w:eastAsia="FangSong" w:cs="FangSong"/>
          <w:sz w:val="28"/>
          <w:szCs w:val="28"/>
          <w:spacing w:val="-1"/>
        </w:rPr>
        <w:t>比值，即为</w:t>
      </w:r>
      <w:r>
        <w:rPr>
          <w:rFonts w:ascii="FangSong" w:hAnsi="FangSong" w:eastAsia="FangSong" w:cs="FangSong"/>
          <w:sz w:val="28"/>
          <w:szCs w:val="28"/>
          <w:spacing w:val="-58"/>
        </w:rPr>
        <w:t xml:space="preserve"> </w:t>
      </w:r>
      <w:r>
        <w:rPr>
          <w:rFonts w:ascii="Times New Roman" w:hAnsi="Times New Roman" w:eastAsia="Times New Roman" w:cs="Times New Roman"/>
          <w:sz w:val="28"/>
          <w:szCs w:val="28"/>
          <w:spacing w:val="-1"/>
        </w:rPr>
        <w:t>Q</w:t>
      </w:r>
      <w:r>
        <w:rPr>
          <w:rFonts w:ascii="FangSong" w:hAnsi="FangSong" w:eastAsia="FangSong" w:cs="FangSong"/>
          <w:sz w:val="28"/>
          <w:szCs w:val="28"/>
          <w:spacing w:val="-1"/>
        </w:rPr>
        <w:t>；当存在多种危险物质时，则按下式计算物质总量与其临界</w:t>
      </w:r>
      <w:r>
        <w:rPr>
          <w:rFonts w:ascii="FangSong" w:hAnsi="FangSong" w:eastAsia="FangSong" w:cs="FangSong"/>
          <w:sz w:val="28"/>
          <w:szCs w:val="28"/>
          <w:spacing w:val="-3"/>
        </w:rPr>
        <w:t>量比值（</w:t>
      </w:r>
      <w:r>
        <w:rPr>
          <w:rFonts w:ascii="Times New Roman" w:hAnsi="Times New Roman" w:eastAsia="Times New Roman" w:cs="Times New Roman"/>
          <w:sz w:val="28"/>
          <w:szCs w:val="28"/>
          <w:spacing w:val="-3"/>
        </w:rPr>
        <w:t>Q</w:t>
      </w:r>
      <w:r>
        <w:rPr>
          <w:rFonts w:ascii="FangSong" w:hAnsi="FangSong" w:eastAsia="FangSong" w:cs="FangSong"/>
          <w:sz w:val="28"/>
          <w:szCs w:val="28"/>
          <w:spacing w:val="-19"/>
        </w:rPr>
        <w:t>）：</w:t>
      </w:r>
    </w:p>
    <w:p>
      <w:pPr>
        <w:ind w:firstLine="3044"/>
        <w:spacing w:line="1163" w:lineRule="exact"/>
        <w:rPr/>
      </w:pPr>
      <w:r>
        <w:rPr>
          <w:position w:val="-23"/>
        </w:rPr>
        <w:drawing>
          <wp:inline distT="0" distB="0" distL="0" distR="0">
            <wp:extent cx="2332355" cy="738505"/>
            <wp:effectExtent l="0" t="0" r="0" b="0"/>
            <wp:docPr id="4" name="IM 4"/>
            <wp:cNvGraphicFramePr/>
            <a:graphic>
              <a:graphicData uri="http://schemas.openxmlformats.org/drawingml/2006/picture">
                <pic:pic>
                  <pic:nvPicPr>
                    <pic:cNvPr id="4" name="IM 4"/>
                    <pic:cNvPicPr/>
                  </pic:nvPicPr>
                  <pic:blipFill>
                    <a:blip r:embed="rId43"/>
                    <a:stretch>
                      <a:fillRect/>
                    </a:stretch>
                  </pic:blipFill>
                  <pic:spPr>
                    <a:xfrm rot="0">
                      <a:off x="0" y="0"/>
                      <a:ext cx="2332355" cy="738505"/>
                    </a:xfrm>
                    <a:prstGeom prst="rect">
                      <a:avLst/>
                    </a:prstGeom>
                  </pic:spPr>
                </pic:pic>
              </a:graphicData>
            </a:graphic>
          </wp:inline>
        </w:drawing>
      </w:r>
    </w:p>
    <w:p>
      <w:pPr>
        <w:pStyle w:val="BodyText"/>
        <w:spacing w:line="272" w:lineRule="auto"/>
        <w:rPr/>
      </w:pPr>
      <w:r/>
    </w:p>
    <w:p>
      <w:pPr>
        <w:ind w:left="877" w:right="1768" w:hanging="258"/>
        <w:spacing w:before="91" w:line="321" w:lineRule="auto"/>
        <w:rPr>
          <w:rFonts w:ascii="FangSong" w:hAnsi="FangSong" w:eastAsia="FangSong" w:cs="FangSong"/>
          <w:sz w:val="28"/>
          <w:szCs w:val="28"/>
        </w:rPr>
      </w:pPr>
      <w:r>
        <w:rPr>
          <w:rFonts w:ascii="FangSong" w:hAnsi="FangSong" w:eastAsia="FangSong" w:cs="FangSong"/>
          <w:sz w:val="28"/>
          <w:szCs w:val="28"/>
          <w:spacing w:val="-5"/>
        </w:rPr>
        <w:t>式中：</w:t>
      </w:r>
      <w:r>
        <w:rPr>
          <w:rFonts w:ascii="Times New Roman" w:hAnsi="Times New Roman" w:eastAsia="Times New Roman" w:cs="Times New Roman"/>
          <w:sz w:val="28"/>
          <w:szCs w:val="28"/>
          <w:spacing w:val="-5"/>
        </w:rPr>
        <w:t>q1</w:t>
      </w:r>
      <w:r>
        <w:rPr>
          <w:rFonts w:ascii="Times New Roman" w:hAnsi="Times New Roman" w:eastAsia="Times New Roman" w:cs="Times New Roman"/>
          <w:sz w:val="28"/>
          <w:szCs w:val="28"/>
          <w:spacing w:val="-32"/>
        </w:rPr>
        <w:t xml:space="preserve"> </w:t>
      </w:r>
      <w:r>
        <w:rPr>
          <w:rFonts w:ascii="FangSong" w:hAnsi="FangSong" w:eastAsia="FangSong" w:cs="FangSong"/>
          <w:sz w:val="28"/>
          <w:szCs w:val="28"/>
          <w:spacing w:val="-5"/>
        </w:rPr>
        <w:t>，</w:t>
      </w:r>
      <w:r>
        <w:rPr>
          <w:rFonts w:ascii="Times New Roman" w:hAnsi="Times New Roman" w:eastAsia="Times New Roman" w:cs="Times New Roman"/>
          <w:sz w:val="28"/>
          <w:szCs w:val="28"/>
          <w:spacing w:val="-5"/>
        </w:rPr>
        <w:t>q2……qn—</w:t>
      </w:r>
      <w:r>
        <w:rPr>
          <w:rFonts w:ascii="FangSong" w:hAnsi="FangSong" w:eastAsia="FangSong" w:cs="FangSong"/>
          <w:sz w:val="28"/>
          <w:szCs w:val="28"/>
          <w:spacing w:val="-5"/>
        </w:rPr>
        <w:t>每种危险物质的最大存在量，</w:t>
      </w:r>
      <w:r>
        <w:rPr>
          <w:rFonts w:ascii="Times New Roman" w:hAnsi="Times New Roman" w:eastAsia="Times New Roman" w:cs="Times New Roman"/>
          <w:sz w:val="28"/>
          <w:szCs w:val="28"/>
          <w:spacing w:val="-5"/>
        </w:rPr>
        <w:t>t</w:t>
      </w:r>
      <w:r>
        <w:rPr>
          <w:rFonts w:ascii="FangSong" w:hAnsi="FangSong" w:eastAsia="FangSong" w:cs="FangSong"/>
          <w:sz w:val="28"/>
          <w:szCs w:val="28"/>
          <w:spacing w:val="-5"/>
        </w:rPr>
        <w:t>；</w:t>
      </w:r>
      <w:r>
        <w:rPr>
          <w:rFonts w:ascii="FangSong" w:hAnsi="FangSong" w:eastAsia="FangSong" w:cs="FangSong"/>
          <w:sz w:val="28"/>
          <w:szCs w:val="28"/>
        </w:rPr>
        <w:t xml:space="preserve"> </w:t>
      </w:r>
      <w:r>
        <w:rPr>
          <w:rFonts w:ascii="Times New Roman" w:hAnsi="Times New Roman" w:eastAsia="Times New Roman" w:cs="Times New Roman"/>
          <w:sz w:val="28"/>
          <w:szCs w:val="28"/>
          <w:spacing w:val="-2"/>
        </w:rPr>
        <w:t>Q1</w:t>
      </w:r>
      <w:r>
        <w:rPr>
          <w:rFonts w:ascii="Times New Roman" w:hAnsi="Times New Roman" w:eastAsia="Times New Roman" w:cs="Times New Roman"/>
          <w:sz w:val="28"/>
          <w:szCs w:val="28"/>
          <w:spacing w:val="-33"/>
        </w:rPr>
        <w:t xml:space="preserve"> </w:t>
      </w:r>
      <w:r>
        <w:rPr>
          <w:rFonts w:ascii="FangSong" w:hAnsi="FangSong" w:eastAsia="FangSong" w:cs="FangSong"/>
          <w:sz w:val="28"/>
          <w:szCs w:val="28"/>
          <w:spacing w:val="-2"/>
        </w:rPr>
        <w:t>，</w:t>
      </w:r>
      <w:r>
        <w:rPr>
          <w:rFonts w:ascii="Times New Roman" w:hAnsi="Times New Roman" w:eastAsia="Times New Roman" w:cs="Times New Roman"/>
          <w:sz w:val="28"/>
          <w:szCs w:val="28"/>
          <w:spacing w:val="-2"/>
        </w:rPr>
        <w:t>Q2…Qn—</w:t>
      </w:r>
      <w:r>
        <w:rPr>
          <w:rFonts w:ascii="FangSong" w:hAnsi="FangSong" w:eastAsia="FangSong" w:cs="FangSong"/>
          <w:sz w:val="28"/>
          <w:szCs w:val="28"/>
          <w:spacing w:val="-2"/>
        </w:rPr>
        <w:t>每种危险物质的临界量</w:t>
      </w:r>
      <w:r>
        <w:rPr>
          <w:rFonts w:ascii="FangSong" w:hAnsi="FangSong" w:eastAsia="FangSong" w:cs="FangSong"/>
          <w:sz w:val="28"/>
          <w:szCs w:val="28"/>
          <w:spacing w:val="-3"/>
        </w:rPr>
        <w:t>，</w:t>
      </w:r>
      <w:r>
        <w:rPr>
          <w:rFonts w:ascii="Times New Roman" w:hAnsi="Times New Roman" w:eastAsia="Times New Roman" w:cs="Times New Roman"/>
          <w:sz w:val="28"/>
          <w:szCs w:val="28"/>
          <w:spacing w:val="-3"/>
        </w:rPr>
        <w:t>t</w:t>
      </w:r>
      <w:r>
        <w:rPr>
          <w:rFonts w:ascii="FangSong" w:hAnsi="FangSong" w:eastAsia="FangSong" w:cs="FangSong"/>
          <w:sz w:val="28"/>
          <w:szCs w:val="28"/>
          <w:spacing w:val="-3"/>
        </w:rPr>
        <w:t>。</w:t>
      </w:r>
    </w:p>
    <w:p>
      <w:pPr>
        <w:ind w:left="914"/>
        <w:spacing w:before="23" w:line="217" w:lineRule="auto"/>
        <w:rPr>
          <w:rFonts w:ascii="FangSong" w:hAnsi="FangSong" w:eastAsia="FangSong" w:cs="FangSong"/>
          <w:sz w:val="28"/>
          <w:szCs w:val="28"/>
        </w:rPr>
      </w:pPr>
      <w:r>
        <w:rPr>
          <w:rFonts w:ascii="FangSong" w:hAnsi="FangSong" w:eastAsia="FangSong" w:cs="FangSong"/>
          <w:sz w:val="28"/>
          <w:szCs w:val="28"/>
          <w:spacing w:val="-12"/>
        </w:rPr>
        <w:t>当</w:t>
      </w:r>
      <w:r>
        <w:rPr>
          <w:rFonts w:ascii="FangSong" w:hAnsi="FangSong" w:eastAsia="FangSong" w:cs="FangSong"/>
          <w:sz w:val="28"/>
          <w:szCs w:val="28"/>
          <w:spacing w:val="-45"/>
        </w:rPr>
        <w:t xml:space="preserve"> </w:t>
      </w:r>
      <w:r>
        <w:rPr>
          <w:rFonts w:ascii="Times New Roman" w:hAnsi="Times New Roman" w:eastAsia="Times New Roman" w:cs="Times New Roman"/>
          <w:sz w:val="28"/>
          <w:szCs w:val="28"/>
          <w:spacing w:val="-12"/>
        </w:rPr>
        <w:t>Q</w:t>
      </w:r>
      <w:r>
        <w:rPr>
          <w:rFonts w:ascii="Times New Roman" w:hAnsi="Times New Roman" w:eastAsia="Times New Roman" w:cs="Times New Roman"/>
          <w:sz w:val="28"/>
          <w:szCs w:val="28"/>
          <w:spacing w:val="-34"/>
        </w:rPr>
        <w:t xml:space="preserve"> </w:t>
      </w:r>
      <w:r>
        <w:rPr>
          <w:rFonts w:ascii="FangSong" w:hAnsi="FangSong" w:eastAsia="FangSong" w:cs="FangSong"/>
          <w:sz w:val="28"/>
          <w:szCs w:val="28"/>
          <w:spacing w:val="-12"/>
        </w:rPr>
        <w:t>＜</w:t>
      </w:r>
      <w:r>
        <w:rPr>
          <w:rFonts w:ascii="FangSong" w:hAnsi="FangSong" w:eastAsia="FangSong" w:cs="FangSong"/>
          <w:sz w:val="28"/>
          <w:szCs w:val="28"/>
          <w:spacing w:val="-71"/>
        </w:rPr>
        <w:t xml:space="preserve"> </w:t>
      </w:r>
      <w:r>
        <w:rPr>
          <w:rFonts w:ascii="Times New Roman" w:hAnsi="Times New Roman" w:eastAsia="Times New Roman" w:cs="Times New Roman"/>
          <w:sz w:val="28"/>
          <w:szCs w:val="28"/>
          <w:spacing w:val="-12"/>
        </w:rPr>
        <w:t>1</w:t>
      </w:r>
      <w:r>
        <w:rPr>
          <w:rFonts w:ascii="Times New Roman" w:hAnsi="Times New Roman" w:eastAsia="Times New Roman" w:cs="Times New Roman"/>
          <w:sz w:val="28"/>
          <w:szCs w:val="28"/>
          <w:spacing w:val="36"/>
        </w:rPr>
        <w:t xml:space="preserve"> </w:t>
      </w:r>
      <w:r>
        <w:rPr>
          <w:rFonts w:ascii="FangSong" w:hAnsi="FangSong" w:eastAsia="FangSong" w:cs="FangSong"/>
          <w:sz w:val="28"/>
          <w:szCs w:val="28"/>
          <w:spacing w:val="-12"/>
        </w:rPr>
        <w:t>时，该项目环境风险潜势为</w:t>
      </w:r>
      <w:r>
        <w:rPr>
          <w:rFonts w:ascii="FangSong" w:hAnsi="FangSong" w:eastAsia="FangSong" w:cs="FangSong"/>
          <w:sz w:val="28"/>
          <w:szCs w:val="28"/>
          <w:spacing w:val="-62"/>
        </w:rPr>
        <w:t xml:space="preserve"> </w:t>
      </w:r>
      <w:r>
        <w:rPr>
          <w:rFonts w:ascii="Times New Roman" w:hAnsi="Times New Roman" w:eastAsia="Times New Roman" w:cs="Times New Roman"/>
          <w:sz w:val="28"/>
          <w:szCs w:val="28"/>
          <w:spacing w:val="-12"/>
        </w:rPr>
        <w:t>I</w:t>
      </w:r>
      <w:r>
        <w:rPr>
          <w:rFonts w:ascii="FangSong" w:hAnsi="FangSong" w:eastAsia="FangSong" w:cs="FangSong"/>
          <w:sz w:val="28"/>
          <w:szCs w:val="28"/>
          <w:spacing w:val="-12"/>
        </w:rPr>
        <w:t>。</w:t>
      </w:r>
    </w:p>
    <w:p>
      <w:pPr>
        <w:ind w:left="914"/>
        <w:spacing w:before="172" w:line="217" w:lineRule="auto"/>
        <w:rPr>
          <w:rFonts w:ascii="FangSong" w:hAnsi="FangSong" w:eastAsia="FangSong" w:cs="FangSong"/>
          <w:sz w:val="28"/>
          <w:szCs w:val="28"/>
        </w:rPr>
      </w:pPr>
      <w:r>
        <w:rPr>
          <w:rFonts w:ascii="FangSong" w:hAnsi="FangSong" w:eastAsia="FangSong" w:cs="FangSong"/>
          <w:sz w:val="28"/>
          <w:szCs w:val="28"/>
          <w:spacing w:val="-9"/>
        </w:rPr>
        <w:t>当</w:t>
      </w:r>
      <w:r>
        <w:rPr>
          <w:rFonts w:ascii="FangSong" w:hAnsi="FangSong" w:eastAsia="FangSong" w:cs="FangSong"/>
          <w:sz w:val="28"/>
          <w:szCs w:val="28"/>
          <w:spacing w:val="-58"/>
        </w:rPr>
        <w:t xml:space="preserve"> </w:t>
      </w:r>
      <w:r>
        <w:rPr>
          <w:rFonts w:ascii="Times New Roman" w:hAnsi="Times New Roman" w:eastAsia="Times New Roman" w:cs="Times New Roman"/>
          <w:sz w:val="28"/>
          <w:szCs w:val="28"/>
          <w:spacing w:val="-9"/>
        </w:rPr>
        <w:t>Q≥1</w:t>
      </w:r>
      <w:r>
        <w:rPr>
          <w:rFonts w:ascii="Times New Roman" w:hAnsi="Times New Roman" w:eastAsia="Times New Roman" w:cs="Times New Roman"/>
          <w:sz w:val="28"/>
          <w:szCs w:val="28"/>
          <w:spacing w:val="36"/>
        </w:rPr>
        <w:t xml:space="preserve"> </w:t>
      </w:r>
      <w:r>
        <w:rPr>
          <w:rFonts w:ascii="FangSong" w:hAnsi="FangSong" w:eastAsia="FangSong" w:cs="FangSong"/>
          <w:sz w:val="28"/>
          <w:szCs w:val="28"/>
          <w:spacing w:val="-9"/>
        </w:rPr>
        <w:t>时，将</w:t>
      </w:r>
      <w:r>
        <w:rPr>
          <w:rFonts w:ascii="FangSong" w:hAnsi="FangSong" w:eastAsia="FangSong" w:cs="FangSong"/>
          <w:sz w:val="28"/>
          <w:szCs w:val="28"/>
          <w:spacing w:val="-60"/>
        </w:rPr>
        <w:t xml:space="preserve"> </w:t>
      </w:r>
      <w:r>
        <w:rPr>
          <w:rFonts w:ascii="Times New Roman" w:hAnsi="Times New Roman" w:eastAsia="Times New Roman" w:cs="Times New Roman"/>
          <w:sz w:val="28"/>
          <w:szCs w:val="28"/>
          <w:spacing w:val="-9"/>
        </w:rPr>
        <w:t>Q  </w:t>
      </w:r>
      <w:r>
        <w:rPr>
          <w:rFonts w:ascii="FangSong" w:hAnsi="FangSong" w:eastAsia="FangSong" w:cs="FangSong"/>
          <w:sz w:val="28"/>
          <w:szCs w:val="28"/>
          <w:spacing w:val="-9"/>
        </w:rPr>
        <w:t>值划分为</w:t>
      </w:r>
      <w:r>
        <w:rPr>
          <w:rFonts w:ascii="FangSong" w:hAnsi="FangSong" w:eastAsia="FangSong" w:cs="FangSong"/>
          <w:sz w:val="28"/>
          <w:szCs w:val="28"/>
          <w:spacing w:val="-27"/>
        </w:rPr>
        <w:t>：（</w:t>
      </w:r>
      <w:r>
        <w:rPr>
          <w:rFonts w:ascii="FangSong" w:hAnsi="FangSong" w:eastAsia="FangSong" w:cs="FangSong"/>
          <w:sz w:val="28"/>
          <w:szCs w:val="28"/>
          <w:spacing w:val="-70"/>
        </w:rPr>
        <w:t xml:space="preserve"> </w:t>
      </w:r>
      <w:r>
        <w:rPr>
          <w:rFonts w:ascii="Times New Roman" w:hAnsi="Times New Roman" w:eastAsia="Times New Roman" w:cs="Times New Roman"/>
          <w:sz w:val="28"/>
          <w:szCs w:val="28"/>
          <w:spacing w:val="-9"/>
        </w:rPr>
        <w:t>1</w:t>
      </w:r>
      <w:r>
        <w:rPr>
          <w:rFonts w:ascii="Times New Roman" w:hAnsi="Times New Roman" w:eastAsia="Times New Roman" w:cs="Times New Roman"/>
          <w:sz w:val="28"/>
          <w:szCs w:val="28"/>
          <w:spacing w:val="-35"/>
        </w:rPr>
        <w:t xml:space="preserve"> </w:t>
      </w:r>
      <w:r>
        <w:rPr>
          <w:rFonts w:ascii="FangSong" w:hAnsi="FangSong" w:eastAsia="FangSong" w:cs="FangSong"/>
          <w:sz w:val="28"/>
          <w:szCs w:val="28"/>
          <w:spacing w:val="-9"/>
        </w:rPr>
        <w:t>）</w:t>
      </w:r>
      <w:r>
        <w:rPr>
          <w:rFonts w:ascii="Times New Roman" w:hAnsi="Times New Roman" w:eastAsia="Times New Roman" w:cs="Times New Roman"/>
          <w:sz w:val="28"/>
          <w:szCs w:val="28"/>
          <w:spacing w:val="-9"/>
        </w:rPr>
        <w:t>1≤Q</w:t>
      </w:r>
      <w:r>
        <w:rPr>
          <w:rFonts w:ascii="Times New Roman" w:hAnsi="Times New Roman" w:eastAsia="Times New Roman" w:cs="Times New Roman"/>
          <w:sz w:val="28"/>
          <w:szCs w:val="28"/>
          <w:spacing w:val="-34"/>
        </w:rPr>
        <w:t xml:space="preserve"> </w:t>
      </w:r>
      <w:r>
        <w:rPr>
          <w:rFonts w:ascii="FangSong" w:hAnsi="FangSong" w:eastAsia="FangSong" w:cs="FangSong"/>
          <w:sz w:val="28"/>
          <w:szCs w:val="28"/>
          <w:spacing w:val="-10"/>
        </w:rPr>
        <w:t>＜</w:t>
      </w:r>
      <w:r>
        <w:rPr>
          <w:rFonts w:ascii="FangSong" w:hAnsi="FangSong" w:eastAsia="FangSong" w:cs="FangSong"/>
          <w:sz w:val="28"/>
          <w:szCs w:val="28"/>
          <w:spacing w:val="-71"/>
        </w:rPr>
        <w:t xml:space="preserve"> </w:t>
      </w:r>
      <w:r>
        <w:rPr>
          <w:rFonts w:ascii="Times New Roman" w:hAnsi="Times New Roman" w:eastAsia="Times New Roman" w:cs="Times New Roman"/>
          <w:sz w:val="28"/>
          <w:szCs w:val="28"/>
          <w:spacing w:val="-10"/>
        </w:rPr>
        <w:t>10</w:t>
      </w:r>
      <w:r>
        <w:rPr>
          <w:rFonts w:ascii="FangSong" w:hAnsi="FangSong" w:eastAsia="FangSong" w:cs="FangSong"/>
          <w:sz w:val="28"/>
          <w:szCs w:val="28"/>
          <w:spacing w:val="-27"/>
        </w:rPr>
        <w:t>；（</w:t>
      </w:r>
      <w:r>
        <w:rPr>
          <w:rFonts w:ascii="Times New Roman" w:hAnsi="Times New Roman" w:eastAsia="Times New Roman" w:cs="Times New Roman"/>
          <w:sz w:val="28"/>
          <w:szCs w:val="28"/>
          <w:spacing w:val="-10"/>
        </w:rPr>
        <w:t>2</w:t>
      </w:r>
      <w:r>
        <w:rPr>
          <w:rFonts w:ascii="FangSong" w:hAnsi="FangSong" w:eastAsia="FangSong" w:cs="FangSong"/>
          <w:sz w:val="28"/>
          <w:szCs w:val="28"/>
          <w:spacing w:val="-10"/>
        </w:rPr>
        <w:t>）</w:t>
      </w:r>
      <w:r>
        <w:rPr>
          <w:rFonts w:ascii="Times New Roman" w:hAnsi="Times New Roman" w:eastAsia="Times New Roman" w:cs="Times New Roman"/>
          <w:sz w:val="28"/>
          <w:szCs w:val="28"/>
          <w:spacing w:val="-10"/>
        </w:rPr>
        <w:t>10≤Q</w:t>
      </w:r>
      <w:r>
        <w:rPr>
          <w:rFonts w:ascii="Times New Roman" w:hAnsi="Times New Roman" w:eastAsia="Times New Roman" w:cs="Times New Roman"/>
          <w:sz w:val="28"/>
          <w:szCs w:val="28"/>
          <w:spacing w:val="-34"/>
        </w:rPr>
        <w:t xml:space="preserve"> </w:t>
      </w:r>
      <w:r>
        <w:rPr>
          <w:rFonts w:ascii="FangSong" w:hAnsi="FangSong" w:eastAsia="FangSong" w:cs="FangSong"/>
          <w:sz w:val="28"/>
          <w:szCs w:val="28"/>
          <w:spacing w:val="-10"/>
        </w:rPr>
        <w:t>＜</w:t>
      </w:r>
      <w:r>
        <w:rPr>
          <w:rFonts w:ascii="FangSong" w:hAnsi="FangSong" w:eastAsia="FangSong" w:cs="FangSong"/>
          <w:sz w:val="28"/>
          <w:szCs w:val="28"/>
          <w:spacing w:val="-71"/>
        </w:rPr>
        <w:t xml:space="preserve"> </w:t>
      </w:r>
      <w:r>
        <w:rPr>
          <w:rFonts w:ascii="Times New Roman" w:hAnsi="Times New Roman" w:eastAsia="Times New Roman" w:cs="Times New Roman"/>
          <w:sz w:val="28"/>
          <w:szCs w:val="28"/>
          <w:spacing w:val="-10"/>
        </w:rPr>
        <w:t>100</w:t>
      </w:r>
      <w:r>
        <w:rPr>
          <w:rFonts w:ascii="FangSong" w:hAnsi="FangSong" w:eastAsia="FangSong" w:cs="FangSong"/>
          <w:sz w:val="28"/>
          <w:szCs w:val="28"/>
          <w:spacing w:val="-10"/>
        </w:rPr>
        <w:t>；</w:t>
      </w:r>
    </w:p>
    <w:p>
      <w:pPr>
        <w:ind w:left="29"/>
        <w:spacing w:before="171" w:line="217" w:lineRule="auto"/>
        <w:rPr>
          <w:rFonts w:ascii="FangSong" w:hAnsi="FangSong" w:eastAsia="FangSong" w:cs="FangSong"/>
          <w:sz w:val="28"/>
          <w:szCs w:val="28"/>
        </w:rPr>
      </w:pPr>
      <w:r>
        <w:rPr>
          <w:rFonts w:ascii="FangSong" w:hAnsi="FangSong" w:eastAsia="FangSong" w:cs="FangSong"/>
          <w:sz w:val="28"/>
          <w:szCs w:val="28"/>
          <w:spacing w:val="-4"/>
        </w:rPr>
        <w:t>（</w:t>
      </w:r>
      <w:r>
        <w:rPr>
          <w:rFonts w:ascii="Times New Roman" w:hAnsi="Times New Roman" w:eastAsia="Times New Roman" w:cs="Times New Roman"/>
          <w:sz w:val="28"/>
          <w:szCs w:val="28"/>
          <w:spacing w:val="-4"/>
        </w:rPr>
        <w:t>3</w:t>
      </w:r>
      <w:r>
        <w:rPr>
          <w:rFonts w:ascii="Times New Roman" w:hAnsi="Times New Roman" w:eastAsia="Times New Roman" w:cs="Times New Roman"/>
          <w:sz w:val="28"/>
          <w:szCs w:val="28"/>
          <w:spacing w:val="-35"/>
        </w:rPr>
        <w:t xml:space="preserve"> </w:t>
      </w:r>
      <w:r>
        <w:rPr>
          <w:rFonts w:ascii="FangSong" w:hAnsi="FangSong" w:eastAsia="FangSong" w:cs="FangSong"/>
          <w:sz w:val="28"/>
          <w:szCs w:val="28"/>
          <w:spacing w:val="-4"/>
        </w:rPr>
        <w:t>）</w:t>
      </w:r>
      <w:r>
        <w:rPr>
          <w:rFonts w:ascii="Times New Roman" w:hAnsi="Times New Roman" w:eastAsia="Times New Roman" w:cs="Times New Roman"/>
          <w:sz w:val="28"/>
          <w:szCs w:val="28"/>
          <w:spacing w:val="-4"/>
        </w:rPr>
        <w:t>Q≥100</w:t>
      </w:r>
      <w:r>
        <w:rPr>
          <w:rFonts w:ascii="FangSong" w:hAnsi="FangSong" w:eastAsia="FangSong" w:cs="FangSong"/>
          <w:sz w:val="28"/>
          <w:szCs w:val="28"/>
          <w:spacing w:val="-4"/>
        </w:rPr>
        <w:t>。</w:t>
      </w:r>
    </w:p>
    <w:p>
      <w:pPr>
        <w:spacing w:line="217" w:lineRule="auto"/>
        <w:sectPr>
          <w:footerReference w:type="default" r:id="rId42"/>
          <w:pgSz w:w="11907" w:h="16839"/>
          <w:pgMar w:top="1212" w:right="1409" w:bottom="1180" w:left="1411" w:header="840" w:footer="945" w:gutter="0"/>
        </w:sectPr>
        <w:rPr>
          <w:rFonts w:ascii="FangSong" w:hAnsi="FangSong" w:eastAsia="FangSong" w:cs="FangSong"/>
          <w:sz w:val="28"/>
          <w:szCs w:val="28"/>
        </w:rPr>
      </w:pPr>
    </w:p>
    <w:p>
      <w:pPr>
        <w:pStyle w:val="BodyText"/>
        <w:spacing w:line="293" w:lineRule="auto"/>
        <w:rPr/>
      </w:pPr>
      <w:r/>
    </w:p>
    <w:p>
      <w:pPr>
        <w:ind w:left="29" w:right="64" w:firstLine="569"/>
        <w:spacing w:before="91" w:line="327" w:lineRule="auto"/>
        <w:rPr>
          <w:rFonts w:ascii="FangSong" w:hAnsi="FangSong" w:eastAsia="FangSong" w:cs="FangSong"/>
          <w:sz w:val="28"/>
          <w:szCs w:val="28"/>
        </w:rPr>
      </w:pPr>
      <w:r>
        <w:rPr>
          <w:rFonts w:ascii="FangSong" w:hAnsi="FangSong" w:eastAsia="FangSong" w:cs="FangSong"/>
          <w:sz w:val="28"/>
          <w:szCs w:val="28"/>
          <w:spacing w:val="-1"/>
        </w:rPr>
        <w:t>本项目主要风险物质为船舶携带的燃料油。燃料油的最大存在量按照</w:t>
      </w:r>
      <w:r>
        <w:rPr>
          <w:rFonts w:ascii="FangSong" w:hAnsi="FangSong" w:eastAsia="FangSong" w:cs="FangSong"/>
          <w:sz w:val="28"/>
          <w:szCs w:val="28"/>
          <w:spacing w:val="-1"/>
        </w:rPr>
        <w:t>《水上溢油环境风险评估技术导则》（</w:t>
      </w:r>
      <w:r>
        <w:rPr>
          <w:rFonts w:ascii="Times New Roman" w:hAnsi="Times New Roman" w:eastAsia="Times New Roman" w:cs="Times New Roman"/>
          <w:sz w:val="28"/>
          <w:szCs w:val="28"/>
          <w:spacing w:val="-1"/>
        </w:rPr>
        <w:t>JT/T1143-2017</w:t>
      </w:r>
      <w:r>
        <w:rPr>
          <w:rFonts w:ascii="FangSong" w:hAnsi="FangSong" w:eastAsia="FangSong" w:cs="FangSong"/>
          <w:sz w:val="28"/>
          <w:szCs w:val="28"/>
          <w:spacing w:val="-1"/>
        </w:rPr>
        <w:t>）的表</w:t>
      </w:r>
      <w:r>
        <w:rPr>
          <w:rFonts w:ascii="FangSong" w:hAnsi="FangSong" w:eastAsia="FangSong" w:cs="FangSong"/>
          <w:sz w:val="28"/>
          <w:szCs w:val="28"/>
          <w:spacing w:val="-38"/>
        </w:rPr>
        <w:t xml:space="preserve"> </w:t>
      </w:r>
      <w:r>
        <w:rPr>
          <w:rFonts w:ascii="Times New Roman" w:hAnsi="Times New Roman" w:eastAsia="Times New Roman" w:cs="Times New Roman"/>
          <w:sz w:val="28"/>
          <w:szCs w:val="28"/>
          <w:spacing w:val="-1"/>
        </w:rPr>
        <w:t>C.6 </w:t>
      </w:r>
      <w:r>
        <w:rPr>
          <w:rFonts w:ascii="FangSong" w:hAnsi="FangSong" w:eastAsia="FangSong" w:cs="FangSong"/>
          <w:sz w:val="28"/>
          <w:szCs w:val="28"/>
          <w:spacing w:val="-1"/>
        </w:rPr>
        <w:t>计算，靠</w:t>
      </w:r>
      <w:r>
        <w:rPr>
          <w:rFonts w:ascii="FangSong" w:hAnsi="FangSong" w:eastAsia="FangSong" w:cs="FangSong"/>
          <w:sz w:val="28"/>
          <w:szCs w:val="28"/>
        </w:rPr>
        <w:t>泊船舶情况按照项目设计代表船型吨位以及最大可能同时停靠的数</w:t>
      </w:r>
      <w:r>
        <w:rPr>
          <w:rFonts w:ascii="FangSong" w:hAnsi="FangSong" w:eastAsia="FangSong" w:cs="FangSong"/>
          <w:sz w:val="28"/>
          <w:szCs w:val="28"/>
          <w:spacing w:val="-1"/>
        </w:rPr>
        <w:t>量考</w:t>
      </w:r>
    </w:p>
    <w:p>
      <w:pPr>
        <w:ind w:left="39" w:right="380" w:hanging="1"/>
        <w:spacing w:before="14" w:line="319" w:lineRule="auto"/>
        <w:rPr>
          <w:rFonts w:ascii="FangSong" w:hAnsi="FangSong" w:eastAsia="FangSong" w:cs="FangSong"/>
          <w:sz w:val="28"/>
          <w:szCs w:val="28"/>
        </w:rPr>
      </w:pPr>
      <w:r>
        <w:rPr>
          <w:rFonts w:ascii="FangSong" w:hAnsi="FangSong" w:eastAsia="FangSong" w:cs="FangSong"/>
          <w:sz w:val="28"/>
          <w:szCs w:val="28"/>
          <w:spacing w:val="-2"/>
        </w:rPr>
        <w:t>虑，为</w:t>
      </w:r>
      <w:r>
        <w:rPr>
          <w:rFonts w:ascii="FangSong" w:hAnsi="FangSong" w:eastAsia="FangSong" w:cs="FangSong"/>
          <w:sz w:val="28"/>
          <w:szCs w:val="28"/>
          <w:spacing w:val="-27"/>
        </w:rPr>
        <w:t xml:space="preserve"> </w:t>
      </w:r>
      <w:r>
        <w:rPr>
          <w:rFonts w:ascii="Times New Roman" w:hAnsi="Times New Roman" w:eastAsia="Times New Roman" w:cs="Times New Roman"/>
          <w:sz w:val="28"/>
          <w:szCs w:val="28"/>
          <w:spacing w:val="-2"/>
        </w:rPr>
        <w:t>11 </w:t>
      </w:r>
      <w:r>
        <w:rPr>
          <w:rFonts w:ascii="FangSong" w:hAnsi="FangSong" w:eastAsia="FangSong" w:cs="FangSong"/>
          <w:sz w:val="28"/>
          <w:szCs w:val="28"/>
          <w:spacing w:val="-2"/>
        </w:rPr>
        <w:t>艘</w:t>
      </w:r>
      <w:r>
        <w:rPr>
          <w:rFonts w:ascii="FangSong" w:hAnsi="FangSong" w:eastAsia="FangSong" w:cs="FangSong"/>
          <w:sz w:val="28"/>
          <w:szCs w:val="28"/>
          <w:spacing w:val="-37"/>
        </w:rPr>
        <w:t xml:space="preserve"> </w:t>
      </w:r>
      <w:r>
        <w:rPr>
          <w:rFonts w:ascii="Times New Roman" w:hAnsi="Times New Roman" w:eastAsia="Times New Roman" w:cs="Times New Roman"/>
          <w:sz w:val="28"/>
          <w:szCs w:val="28"/>
          <w:spacing w:val="-2"/>
        </w:rPr>
        <w:t>1000</w:t>
      </w:r>
      <w:r>
        <w:rPr>
          <w:rFonts w:ascii="Times New Roman" w:hAnsi="Times New Roman" w:eastAsia="Times New Roman" w:cs="Times New Roman"/>
          <w:sz w:val="28"/>
          <w:szCs w:val="28"/>
          <w:spacing w:val="25"/>
          <w:w w:val="101"/>
        </w:rPr>
        <w:t xml:space="preserve"> </w:t>
      </w:r>
      <w:r>
        <w:rPr>
          <w:rFonts w:ascii="FangSong" w:hAnsi="FangSong" w:eastAsia="FangSong" w:cs="FangSong"/>
          <w:sz w:val="28"/>
          <w:szCs w:val="28"/>
          <w:spacing w:val="-2"/>
        </w:rPr>
        <w:t>吨级船舶携带的燃料油量（载油率</w:t>
      </w:r>
      <w:r>
        <w:rPr>
          <w:rFonts w:ascii="Times New Roman" w:hAnsi="Times New Roman" w:eastAsia="Times New Roman" w:cs="Times New Roman"/>
          <w:sz w:val="28"/>
          <w:szCs w:val="28"/>
          <w:spacing w:val="-2"/>
        </w:rPr>
        <w:t>80%</w:t>
      </w:r>
      <w:r>
        <w:rPr>
          <w:rFonts w:ascii="FangSong" w:hAnsi="FangSong" w:eastAsia="FangSong" w:cs="FangSong"/>
          <w:sz w:val="28"/>
          <w:szCs w:val="28"/>
          <w:spacing w:val="-2"/>
        </w:rPr>
        <w:t>、燃料油密度</w:t>
      </w:r>
      <w:r>
        <w:rPr>
          <w:rFonts w:ascii="Times New Roman" w:hAnsi="Times New Roman" w:eastAsia="Times New Roman" w:cs="Times New Roman"/>
          <w:sz w:val="28"/>
          <w:szCs w:val="28"/>
          <w:spacing w:val="-3"/>
        </w:rPr>
        <w:t>990kg/m</w:t>
      </w:r>
      <w:r>
        <w:rPr>
          <w:rFonts w:ascii="Times New Roman" w:hAnsi="Times New Roman" w:eastAsia="Times New Roman" w:cs="Times New Roman"/>
          <w:sz w:val="18"/>
          <w:szCs w:val="18"/>
          <w:spacing w:val="-3"/>
          <w:position w:val="9"/>
        </w:rPr>
        <w:t>3</w:t>
      </w:r>
      <w:r>
        <w:rPr>
          <w:rFonts w:ascii="Times New Roman" w:hAnsi="Times New Roman" w:eastAsia="Times New Roman" w:cs="Times New Roman"/>
          <w:sz w:val="18"/>
          <w:szCs w:val="18"/>
          <w:spacing w:val="21"/>
          <w:position w:val="9"/>
        </w:rPr>
        <w:t xml:space="preserve"> </w:t>
      </w:r>
      <w:r>
        <w:rPr>
          <w:rFonts w:ascii="FangSong" w:hAnsi="FangSong" w:eastAsia="FangSong" w:cs="FangSong"/>
          <w:sz w:val="28"/>
          <w:szCs w:val="28"/>
          <w:spacing w:val="-3"/>
        </w:rPr>
        <w:t>计算</w:t>
      </w:r>
      <w:r>
        <w:rPr>
          <w:rFonts w:ascii="FangSong" w:hAnsi="FangSong" w:eastAsia="FangSong" w:cs="FangSong"/>
          <w:sz w:val="28"/>
          <w:szCs w:val="28"/>
          <w:spacing w:val="5"/>
        </w:rPr>
        <w:t>），</w:t>
      </w:r>
      <w:r>
        <w:rPr>
          <w:rFonts w:ascii="FangSong" w:hAnsi="FangSong" w:eastAsia="FangSong" w:cs="FangSong"/>
          <w:sz w:val="28"/>
          <w:szCs w:val="28"/>
          <w:spacing w:val="-3"/>
        </w:rPr>
        <w:t>单艘船载油量</w:t>
      </w:r>
      <w:r>
        <w:rPr>
          <w:rFonts w:ascii="FangSong" w:hAnsi="FangSong" w:eastAsia="FangSong" w:cs="FangSong"/>
          <w:sz w:val="28"/>
          <w:szCs w:val="28"/>
          <w:spacing w:val="-58"/>
        </w:rPr>
        <w:t xml:space="preserve"> </w:t>
      </w:r>
      <w:r>
        <w:rPr>
          <w:rFonts w:ascii="Times New Roman" w:hAnsi="Times New Roman" w:eastAsia="Times New Roman" w:cs="Times New Roman"/>
          <w:sz w:val="28"/>
          <w:szCs w:val="28"/>
          <w:spacing w:val="-3"/>
        </w:rPr>
        <w:t>361.35t</w:t>
      </w:r>
      <w:r>
        <w:rPr>
          <w:rFonts w:ascii="FangSong" w:hAnsi="FangSong" w:eastAsia="FangSong" w:cs="FangSong"/>
          <w:sz w:val="28"/>
          <w:szCs w:val="28"/>
          <w:spacing w:val="-3"/>
        </w:rPr>
        <w:t>。本项目</w:t>
      </w:r>
      <w:r>
        <w:rPr>
          <w:rFonts w:ascii="FangSong" w:hAnsi="FangSong" w:eastAsia="FangSong" w:cs="FangSong"/>
          <w:sz w:val="28"/>
          <w:szCs w:val="28"/>
          <w:spacing w:val="-4"/>
        </w:rPr>
        <w:t xml:space="preserve"> </w:t>
      </w:r>
      <w:r>
        <w:rPr>
          <w:rFonts w:ascii="Times New Roman" w:hAnsi="Times New Roman" w:eastAsia="Times New Roman" w:cs="Times New Roman"/>
          <w:sz w:val="28"/>
          <w:szCs w:val="28"/>
          <w:spacing w:val="-4"/>
        </w:rPr>
        <w:t>Q </w:t>
      </w:r>
      <w:r>
        <w:rPr>
          <w:rFonts w:ascii="FangSong" w:hAnsi="FangSong" w:eastAsia="FangSong" w:cs="FangSong"/>
          <w:sz w:val="28"/>
          <w:szCs w:val="28"/>
          <w:spacing w:val="-4"/>
        </w:rPr>
        <w:t>值确定见下表。</w:t>
      </w:r>
    </w:p>
    <w:p>
      <w:pPr>
        <w:ind w:left="2795"/>
        <w:spacing w:before="32" w:line="232" w:lineRule="auto"/>
        <w:rPr>
          <w:rFonts w:ascii="FangSong" w:hAnsi="FangSong" w:eastAsia="FangSong" w:cs="FangSong"/>
          <w:sz w:val="28"/>
          <w:szCs w:val="28"/>
        </w:rPr>
      </w:pPr>
      <w:r>
        <w:rPr>
          <w:rFonts w:ascii="FangSong" w:hAnsi="FangSong" w:eastAsia="FangSong" w:cs="FangSong"/>
          <w:sz w:val="28"/>
          <w:szCs w:val="28"/>
          <w:b/>
          <w:bCs/>
          <w:spacing w:val="-14"/>
        </w:rPr>
        <w:t>表</w:t>
      </w:r>
      <w:r>
        <w:rPr>
          <w:rFonts w:ascii="FangSong" w:hAnsi="FangSong" w:eastAsia="FangSong" w:cs="FangSong"/>
          <w:sz w:val="28"/>
          <w:szCs w:val="28"/>
          <w:spacing w:val="-71"/>
        </w:rPr>
        <w:t xml:space="preserve"> </w:t>
      </w:r>
      <w:r>
        <w:rPr>
          <w:rFonts w:ascii="Times New Roman" w:hAnsi="Times New Roman" w:eastAsia="Times New Roman" w:cs="Times New Roman"/>
          <w:sz w:val="28"/>
          <w:szCs w:val="28"/>
          <w:b/>
          <w:bCs/>
          <w:spacing w:val="-14"/>
        </w:rPr>
        <w:t>2.1-4</w:t>
      </w:r>
      <w:r>
        <w:rPr>
          <w:rFonts w:ascii="Times New Roman" w:hAnsi="Times New Roman" w:eastAsia="Times New Roman" w:cs="Times New Roman"/>
          <w:sz w:val="28"/>
          <w:szCs w:val="28"/>
          <w:b/>
          <w:bCs/>
          <w:spacing w:val="14"/>
        </w:rPr>
        <w:t xml:space="preserve">   </w:t>
      </w:r>
      <w:r>
        <w:rPr>
          <w:rFonts w:ascii="FangSong" w:hAnsi="FangSong" w:eastAsia="FangSong" w:cs="FangSong"/>
          <w:sz w:val="28"/>
          <w:szCs w:val="28"/>
          <w:b/>
          <w:bCs/>
          <w:spacing w:val="-14"/>
        </w:rPr>
        <w:t>环境风险评价等级分级表</w:t>
      </w:r>
    </w:p>
    <w:p>
      <w:pPr>
        <w:spacing w:line="106" w:lineRule="exact"/>
        <w:rPr/>
      </w:pPr>
      <w:r/>
    </w:p>
    <w:tbl>
      <w:tblPr>
        <w:tblStyle w:val="TableNormal"/>
        <w:tblW w:w="9071" w:type="dxa"/>
        <w:tblInd w:w="0"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581"/>
        <w:gridCol w:w="2693"/>
        <w:gridCol w:w="994"/>
        <w:gridCol w:w="1558"/>
        <w:gridCol w:w="1277"/>
        <w:gridCol w:w="1968"/>
      </w:tblGrid>
      <w:tr>
        <w:trPr>
          <w:trHeight w:val="725" w:hRule="atLeast"/>
        </w:trPr>
        <w:tc>
          <w:tcPr>
            <w:tcW w:w="581" w:type="dxa"/>
            <w:vAlign w:val="top"/>
            <w:textDirection w:val="tbRlV"/>
            <w:tcBorders>
              <w:top w:val="single" w:color="000000" w:sz="10" w:space="0"/>
              <w:left w:val="nil"/>
            </w:tcBorders>
          </w:tcPr>
          <w:p>
            <w:pPr>
              <w:pStyle w:val="TableText"/>
              <w:ind w:left="88"/>
              <w:spacing w:before="150" w:line="208" w:lineRule="auto"/>
              <w:rPr/>
            </w:pPr>
            <w:r>
              <w:rPr>
                <w:b/>
                <w:bCs/>
                <w:spacing w:val="-2"/>
              </w:rPr>
              <w:t>序</w:t>
            </w:r>
            <w:r>
              <w:rPr>
                <w:spacing w:val="-2"/>
              </w:rPr>
              <w:t xml:space="preserve"> </w:t>
            </w:r>
            <w:r>
              <w:rPr>
                <w:b/>
                <w:bCs/>
                <w:spacing w:val="-2"/>
              </w:rPr>
              <w:t>号</w:t>
            </w:r>
          </w:p>
        </w:tc>
        <w:tc>
          <w:tcPr>
            <w:tcW w:w="2693" w:type="dxa"/>
            <w:vAlign w:val="top"/>
            <w:tcBorders>
              <w:top w:val="single" w:color="000000" w:sz="10" w:space="0"/>
            </w:tcBorders>
          </w:tcPr>
          <w:p>
            <w:pPr>
              <w:pStyle w:val="TableText"/>
              <w:ind w:left="676"/>
              <w:spacing w:before="268" w:line="217" w:lineRule="auto"/>
              <w:rPr/>
            </w:pPr>
            <w:r>
              <w:rPr>
                <w:b/>
                <w:bCs/>
                <w:spacing w:val="-14"/>
              </w:rPr>
              <w:t>危险物质名称</w:t>
            </w:r>
          </w:p>
        </w:tc>
        <w:tc>
          <w:tcPr>
            <w:tcW w:w="994" w:type="dxa"/>
            <w:vAlign w:val="top"/>
            <w:tcBorders>
              <w:top w:val="single" w:color="000000" w:sz="10" w:space="0"/>
            </w:tcBorders>
          </w:tcPr>
          <w:p>
            <w:pPr>
              <w:ind w:left="271"/>
              <w:spacing w:before="132"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b/>
                <w:bCs/>
                <w:spacing w:val="-6"/>
              </w:rPr>
              <w:t>CAS</w:t>
            </w:r>
          </w:p>
          <w:p>
            <w:pPr>
              <w:pStyle w:val="TableText"/>
              <w:ind w:left="396"/>
              <w:spacing w:before="101" w:line="205" w:lineRule="auto"/>
              <w:rPr/>
            </w:pPr>
            <w:r>
              <w:rPr>
                <w:b/>
                <w:bCs/>
                <w:spacing w:val="-3"/>
              </w:rPr>
              <w:t>号</w:t>
            </w:r>
          </w:p>
        </w:tc>
        <w:tc>
          <w:tcPr>
            <w:tcW w:w="1558" w:type="dxa"/>
            <w:vAlign w:val="top"/>
            <w:tcBorders>
              <w:top w:val="single" w:color="000000" w:sz="10" w:space="0"/>
            </w:tcBorders>
          </w:tcPr>
          <w:p>
            <w:pPr>
              <w:pStyle w:val="TableText"/>
              <w:ind w:left="223"/>
              <w:spacing w:before="88" w:line="215" w:lineRule="auto"/>
              <w:rPr/>
            </w:pPr>
            <w:r>
              <w:rPr>
                <w:b/>
                <w:bCs/>
                <w:spacing w:val="-15"/>
              </w:rPr>
              <w:t>最大存在总</w:t>
            </w:r>
          </w:p>
          <w:p>
            <w:pPr>
              <w:pStyle w:val="TableText"/>
              <w:ind w:left="432"/>
              <w:spacing w:before="80" w:line="205" w:lineRule="auto"/>
              <w:rPr>
                <w:rFonts w:ascii="Times New Roman" w:hAnsi="Times New Roman" w:eastAsia="Times New Roman" w:cs="Times New Roman"/>
              </w:rPr>
            </w:pPr>
            <w:r>
              <w:rPr>
                <w:b/>
                <w:bCs/>
                <w:spacing w:val="-9"/>
              </w:rPr>
              <w:t>量</w:t>
            </w:r>
            <w:r>
              <w:rPr>
                <w:spacing w:val="-20"/>
              </w:rPr>
              <w:t xml:space="preserve"> </w:t>
            </w:r>
            <w:r>
              <w:rPr>
                <w:rFonts w:ascii="Times New Roman" w:hAnsi="Times New Roman" w:eastAsia="Times New Roman" w:cs="Times New Roman"/>
                <w:b/>
                <w:bCs/>
                <w:spacing w:val="-9"/>
              </w:rPr>
              <w:t>qn/t</w:t>
            </w:r>
          </w:p>
        </w:tc>
        <w:tc>
          <w:tcPr>
            <w:tcW w:w="1277" w:type="dxa"/>
            <w:vAlign w:val="top"/>
            <w:tcBorders>
              <w:top w:val="single" w:color="000000" w:sz="10" w:space="0"/>
            </w:tcBorders>
          </w:tcPr>
          <w:p>
            <w:pPr>
              <w:pStyle w:val="TableText"/>
              <w:ind w:left="423" w:right="281" w:hanging="105"/>
              <w:spacing w:before="87" w:line="256" w:lineRule="auto"/>
              <w:rPr>
                <w:rFonts w:ascii="Times New Roman" w:hAnsi="Times New Roman" w:eastAsia="Times New Roman" w:cs="Times New Roman"/>
              </w:rPr>
            </w:pPr>
            <w:r>
              <w:rPr>
                <w:b/>
                <w:bCs/>
                <w:spacing w:val="-20"/>
              </w:rPr>
              <w:t>临界量</w:t>
            </w:r>
            <w:r>
              <w:rPr>
                <w:rFonts w:ascii="Times New Roman" w:hAnsi="Times New Roman" w:eastAsia="Times New Roman" w:cs="Times New Roman"/>
                <w:b/>
                <w:bCs/>
                <w:spacing w:val="-6"/>
              </w:rPr>
              <w:t>Qn/t</w:t>
            </w:r>
          </w:p>
        </w:tc>
        <w:tc>
          <w:tcPr>
            <w:tcW w:w="1968" w:type="dxa"/>
            <w:vAlign w:val="top"/>
            <w:tcBorders>
              <w:top w:val="single" w:color="000000" w:sz="10" w:space="0"/>
              <w:right w:val="nil"/>
            </w:tcBorders>
          </w:tcPr>
          <w:p>
            <w:pPr>
              <w:pStyle w:val="TableText"/>
              <w:ind w:left="875" w:right="161" w:hanging="707"/>
              <w:spacing w:before="88" w:line="241" w:lineRule="auto"/>
              <w:rPr/>
            </w:pPr>
            <w:r>
              <w:rPr>
                <w:b/>
                <w:bCs/>
                <w:spacing w:val="-16"/>
              </w:rPr>
              <w:t>该种危险物质</w:t>
            </w:r>
            <w:r>
              <w:rPr>
                <w:spacing w:val="-18"/>
              </w:rPr>
              <w:t xml:space="preserve"> </w:t>
            </w:r>
            <w:r>
              <w:rPr>
                <w:rFonts w:ascii="Times New Roman" w:hAnsi="Times New Roman" w:eastAsia="Times New Roman" w:cs="Times New Roman"/>
                <w:b/>
                <w:bCs/>
                <w:spacing w:val="-16"/>
              </w:rPr>
              <w:t>Q</w:t>
            </w:r>
            <w:r>
              <w:rPr>
                <w:b/>
                <w:bCs/>
                <w:spacing w:val="-3"/>
              </w:rPr>
              <w:t>值</w:t>
            </w:r>
          </w:p>
        </w:tc>
      </w:tr>
      <w:tr>
        <w:trPr>
          <w:trHeight w:val="1072" w:hRule="atLeast"/>
        </w:trPr>
        <w:tc>
          <w:tcPr>
            <w:tcW w:w="581" w:type="dxa"/>
            <w:vAlign w:val="top"/>
            <w:tcBorders>
              <w:left w:val="nil"/>
            </w:tcBorders>
          </w:tcPr>
          <w:p>
            <w:pPr>
              <w:spacing w:line="416" w:lineRule="auto"/>
              <w:rPr>
                <w:rFonts w:ascii="Arial"/>
                <w:sz w:val="21"/>
              </w:rPr>
            </w:pPr>
            <w:r/>
          </w:p>
          <w:p>
            <w:pPr>
              <w:ind w:left="268"/>
              <w:spacing w:before="69"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2693" w:type="dxa"/>
            <w:vAlign w:val="top"/>
          </w:tcPr>
          <w:p>
            <w:pPr>
              <w:pStyle w:val="TableText"/>
              <w:ind w:left="1015"/>
              <w:spacing w:before="87" w:line="216" w:lineRule="auto"/>
              <w:rPr/>
            </w:pPr>
            <w:r>
              <w:rPr>
                <w:spacing w:val="-9"/>
              </w:rPr>
              <w:t>燃料油</w:t>
            </w:r>
          </w:p>
          <w:p>
            <w:pPr>
              <w:pStyle w:val="TableText"/>
              <w:ind w:left="400" w:right="184" w:hanging="209"/>
              <w:spacing w:before="79" w:line="236" w:lineRule="auto"/>
              <w:rPr/>
            </w:pPr>
            <w:r>
              <w:rPr>
                <w:spacing w:val="-15"/>
              </w:rPr>
              <w:t>（码头最大同时停靠</w:t>
            </w:r>
            <w:r>
              <w:rPr>
                <w:spacing w:val="-49"/>
              </w:rPr>
              <w:t xml:space="preserve"> </w:t>
            </w:r>
            <w:r>
              <w:rPr>
                <w:rFonts w:ascii="Times New Roman" w:hAnsi="Times New Roman" w:eastAsia="Times New Roman" w:cs="Times New Roman"/>
                <w:spacing w:val="-15"/>
              </w:rPr>
              <w:t>10</w:t>
            </w:r>
            <w:r>
              <w:rPr>
                <w:spacing w:val="-12"/>
              </w:rPr>
              <w:t>艘</w:t>
            </w:r>
            <w:r>
              <w:rPr>
                <w:spacing w:val="-45"/>
              </w:rPr>
              <w:t xml:space="preserve"> </w:t>
            </w:r>
            <w:r>
              <w:rPr>
                <w:rFonts w:ascii="Times New Roman" w:hAnsi="Times New Roman" w:eastAsia="Times New Roman" w:cs="Times New Roman"/>
                <w:spacing w:val="-12"/>
              </w:rPr>
              <w:t>1000 </w:t>
            </w:r>
            <w:r>
              <w:rPr>
                <w:spacing w:val="-12"/>
              </w:rPr>
              <w:t>吨级船舶）</w:t>
            </w:r>
          </w:p>
        </w:tc>
        <w:tc>
          <w:tcPr>
            <w:tcW w:w="994" w:type="dxa"/>
            <w:vAlign w:val="top"/>
          </w:tcPr>
          <w:p>
            <w:pPr>
              <w:spacing w:line="416" w:lineRule="auto"/>
              <w:rPr>
                <w:rFonts w:ascii="Arial"/>
                <w:sz w:val="21"/>
              </w:rPr>
            </w:pPr>
            <w:r/>
          </w:p>
          <w:p>
            <w:pPr>
              <w:ind w:left="460"/>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1558" w:type="dxa"/>
            <w:vAlign w:val="top"/>
          </w:tcPr>
          <w:p>
            <w:pPr>
              <w:spacing w:line="416" w:lineRule="auto"/>
              <w:rPr>
                <w:rFonts w:ascii="Arial"/>
                <w:sz w:val="21"/>
              </w:rPr>
            </w:pPr>
            <w:r/>
          </w:p>
          <w:p>
            <w:pPr>
              <w:ind w:left="391"/>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3974.85</w:t>
            </w:r>
          </w:p>
        </w:tc>
        <w:tc>
          <w:tcPr>
            <w:tcW w:w="1277" w:type="dxa"/>
            <w:vAlign w:val="top"/>
          </w:tcPr>
          <w:p>
            <w:pPr>
              <w:spacing w:line="416" w:lineRule="auto"/>
              <w:rPr>
                <w:rFonts w:ascii="Arial"/>
                <w:sz w:val="21"/>
              </w:rPr>
            </w:pPr>
            <w:r/>
          </w:p>
          <w:p>
            <w:pPr>
              <w:ind w:left="398"/>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2500</w:t>
            </w:r>
          </w:p>
        </w:tc>
        <w:tc>
          <w:tcPr>
            <w:tcW w:w="1968" w:type="dxa"/>
            <w:vAlign w:val="top"/>
            <w:tcBorders>
              <w:right w:val="nil"/>
            </w:tcBorders>
          </w:tcPr>
          <w:p>
            <w:pPr>
              <w:spacing w:line="416" w:lineRule="auto"/>
              <w:rPr>
                <w:rFonts w:ascii="Arial"/>
                <w:sz w:val="21"/>
              </w:rPr>
            </w:pPr>
            <w:r/>
          </w:p>
          <w:p>
            <w:pPr>
              <w:ind w:left="675"/>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1.5899</w:t>
            </w:r>
          </w:p>
        </w:tc>
      </w:tr>
      <w:tr>
        <w:trPr>
          <w:trHeight w:val="384" w:hRule="atLeast"/>
        </w:trPr>
        <w:tc>
          <w:tcPr>
            <w:tcW w:w="7103" w:type="dxa"/>
            <w:vAlign w:val="top"/>
            <w:gridSpan w:val="5"/>
            <w:tcBorders>
              <w:bottom w:val="single" w:color="000000" w:sz="10" w:space="0"/>
              <w:left w:val="nil"/>
            </w:tcBorders>
          </w:tcPr>
          <w:p>
            <w:pPr>
              <w:pStyle w:val="TableText"/>
              <w:ind w:left="2964"/>
              <w:spacing w:before="101" w:line="210" w:lineRule="auto"/>
              <w:rPr/>
            </w:pPr>
            <w:r>
              <w:rPr>
                <w:spacing w:val="-14"/>
              </w:rPr>
              <w:t>项目</w:t>
            </w:r>
            <w:r>
              <w:rPr>
                <w:spacing w:val="-23"/>
              </w:rPr>
              <w:t xml:space="preserve"> </w:t>
            </w:r>
            <w:r>
              <w:rPr>
                <w:position w:val="-5"/>
              </w:rPr>
              <w:drawing>
                <wp:inline distT="0" distB="0" distL="0" distR="0">
                  <wp:extent cx="417271" cy="163830"/>
                  <wp:effectExtent l="0" t="0" r="0" b="0"/>
                  <wp:docPr id="6" name="IM 6"/>
                  <wp:cNvGraphicFramePr/>
                  <a:graphic>
                    <a:graphicData uri="http://schemas.openxmlformats.org/drawingml/2006/picture">
                      <pic:pic>
                        <pic:nvPicPr>
                          <pic:cNvPr id="6" name="IM 6"/>
                          <pic:cNvPicPr/>
                        </pic:nvPicPr>
                        <pic:blipFill>
                          <a:blip r:embed="rId45"/>
                          <a:stretch>
                            <a:fillRect/>
                          </a:stretch>
                        </pic:blipFill>
                        <pic:spPr>
                          <a:xfrm rot="0">
                            <a:off x="0" y="0"/>
                            <a:ext cx="417271" cy="163830"/>
                          </a:xfrm>
                          <a:prstGeom prst="rect">
                            <a:avLst/>
                          </a:prstGeom>
                        </pic:spPr>
                      </pic:pic>
                    </a:graphicData>
                  </a:graphic>
                </wp:inline>
              </w:drawing>
            </w:r>
          </w:p>
        </w:tc>
        <w:tc>
          <w:tcPr>
            <w:tcW w:w="1968" w:type="dxa"/>
            <w:vAlign w:val="top"/>
            <w:tcBorders>
              <w:bottom w:val="single" w:color="000000" w:sz="10" w:space="0"/>
              <w:right w:val="nil"/>
            </w:tcBorders>
          </w:tcPr>
          <w:p>
            <w:pPr>
              <w:ind w:left="675"/>
              <w:spacing w:before="140" w:line="20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1.5899</w:t>
            </w:r>
          </w:p>
        </w:tc>
      </w:tr>
    </w:tbl>
    <w:p>
      <w:pPr>
        <w:ind w:left="605"/>
        <w:spacing w:before="159" w:line="217" w:lineRule="auto"/>
        <w:rPr>
          <w:rFonts w:ascii="FangSong" w:hAnsi="FangSong" w:eastAsia="FangSong" w:cs="FangSong"/>
          <w:sz w:val="28"/>
          <w:szCs w:val="28"/>
        </w:rPr>
      </w:pPr>
      <w:r>
        <w:rPr>
          <w:rFonts w:ascii="FangSong" w:hAnsi="FangSong" w:eastAsia="FangSong" w:cs="FangSong"/>
          <w:sz w:val="28"/>
          <w:szCs w:val="28"/>
          <w:spacing w:val="-6"/>
        </w:rPr>
        <w:t>经计算，本项目</w:t>
      </w:r>
      <w:r>
        <w:rPr>
          <w:rFonts w:ascii="FangSong" w:hAnsi="FangSong" w:eastAsia="FangSong" w:cs="FangSong"/>
          <w:sz w:val="28"/>
          <w:szCs w:val="28"/>
          <w:spacing w:val="-60"/>
        </w:rPr>
        <w:t xml:space="preserve"> </w:t>
      </w:r>
      <w:r>
        <w:rPr>
          <w:rFonts w:ascii="Times New Roman" w:hAnsi="Times New Roman" w:eastAsia="Times New Roman" w:cs="Times New Roman"/>
          <w:sz w:val="28"/>
          <w:szCs w:val="28"/>
          <w:spacing w:val="-6"/>
        </w:rPr>
        <w:t>Q </w:t>
      </w:r>
      <w:r>
        <w:rPr>
          <w:rFonts w:ascii="FangSong" w:hAnsi="FangSong" w:eastAsia="FangSong" w:cs="FangSong"/>
          <w:sz w:val="28"/>
          <w:szCs w:val="28"/>
          <w:spacing w:val="-6"/>
        </w:rPr>
        <w:t>值计算为</w:t>
      </w:r>
      <w:r>
        <w:rPr>
          <w:rFonts w:ascii="FangSong" w:hAnsi="FangSong" w:eastAsia="FangSong" w:cs="FangSong"/>
          <w:sz w:val="28"/>
          <w:szCs w:val="28"/>
          <w:spacing w:val="-38"/>
        </w:rPr>
        <w:t xml:space="preserve"> </w:t>
      </w:r>
      <w:r>
        <w:rPr>
          <w:rFonts w:ascii="Times New Roman" w:hAnsi="Times New Roman" w:eastAsia="Times New Roman" w:cs="Times New Roman"/>
          <w:sz w:val="28"/>
          <w:szCs w:val="28"/>
          <w:spacing w:val="-6"/>
        </w:rPr>
        <w:t>1.5899</w:t>
      </w:r>
      <w:r>
        <w:rPr>
          <w:rFonts w:ascii="FangSong" w:hAnsi="FangSong" w:eastAsia="FangSong" w:cs="FangSong"/>
          <w:sz w:val="28"/>
          <w:szCs w:val="28"/>
          <w:spacing w:val="-6"/>
        </w:rPr>
        <w:t>，</w:t>
      </w:r>
      <w:r>
        <w:rPr>
          <w:rFonts w:ascii="Times New Roman" w:hAnsi="Times New Roman" w:eastAsia="Times New Roman" w:cs="Times New Roman"/>
          <w:sz w:val="28"/>
          <w:szCs w:val="28"/>
          <w:spacing w:val="-6"/>
        </w:rPr>
        <w:t>1≤Q</w:t>
      </w:r>
      <w:r>
        <w:rPr>
          <w:rFonts w:ascii="Times New Roman" w:hAnsi="Times New Roman" w:eastAsia="Times New Roman" w:cs="Times New Roman"/>
          <w:sz w:val="28"/>
          <w:szCs w:val="28"/>
          <w:spacing w:val="-32"/>
        </w:rPr>
        <w:t xml:space="preserve"> </w:t>
      </w:r>
      <w:r>
        <w:rPr>
          <w:rFonts w:ascii="FangSong" w:hAnsi="FangSong" w:eastAsia="FangSong" w:cs="FangSong"/>
          <w:sz w:val="28"/>
          <w:szCs w:val="28"/>
          <w:spacing w:val="-6"/>
        </w:rPr>
        <w:t>＜</w:t>
      </w:r>
      <w:r>
        <w:rPr>
          <w:rFonts w:ascii="FangSong" w:hAnsi="FangSong" w:eastAsia="FangSong" w:cs="FangSong"/>
          <w:sz w:val="28"/>
          <w:szCs w:val="28"/>
          <w:spacing w:val="-71"/>
        </w:rPr>
        <w:t xml:space="preserve"> </w:t>
      </w:r>
      <w:r>
        <w:rPr>
          <w:rFonts w:ascii="Times New Roman" w:hAnsi="Times New Roman" w:eastAsia="Times New Roman" w:cs="Times New Roman"/>
          <w:sz w:val="28"/>
          <w:szCs w:val="28"/>
          <w:spacing w:val="-7"/>
        </w:rPr>
        <w:t>10</w:t>
      </w:r>
      <w:r>
        <w:rPr>
          <w:rFonts w:ascii="FangSong" w:hAnsi="FangSong" w:eastAsia="FangSong" w:cs="FangSong"/>
          <w:sz w:val="28"/>
          <w:szCs w:val="28"/>
          <w:spacing w:val="-7"/>
        </w:rPr>
        <w:t>。</w:t>
      </w:r>
    </w:p>
    <w:p>
      <w:pPr>
        <w:ind w:left="596"/>
        <w:spacing w:before="171" w:line="217" w:lineRule="auto"/>
        <w:rPr>
          <w:rFonts w:ascii="FangSong" w:hAnsi="FangSong" w:eastAsia="FangSong" w:cs="FangSong"/>
          <w:sz w:val="28"/>
          <w:szCs w:val="28"/>
        </w:rPr>
      </w:pPr>
      <w:r>
        <w:rPr>
          <w:rFonts w:ascii="SimSun" w:hAnsi="SimSun" w:eastAsia="SimSun" w:cs="SimSun"/>
          <w:sz w:val="28"/>
          <w:szCs w:val="28"/>
          <w:spacing w:val="-1"/>
        </w:rPr>
        <w:t>②</w:t>
      </w:r>
      <w:r>
        <w:rPr>
          <w:rFonts w:ascii="FangSong" w:hAnsi="FangSong" w:eastAsia="FangSong" w:cs="FangSong"/>
          <w:sz w:val="28"/>
          <w:szCs w:val="28"/>
          <w:spacing w:val="-1"/>
        </w:rPr>
        <w:t>行业及生产工艺（</w:t>
      </w:r>
      <w:r>
        <w:rPr>
          <w:rFonts w:ascii="Times New Roman" w:hAnsi="Times New Roman" w:eastAsia="Times New Roman" w:cs="Times New Roman"/>
          <w:sz w:val="28"/>
          <w:szCs w:val="28"/>
          <w:spacing w:val="-1"/>
        </w:rPr>
        <w:t>M</w:t>
      </w:r>
      <w:r>
        <w:rPr>
          <w:rFonts w:ascii="FangSong" w:hAnsi="FangSong" w:eastAsia="FangSong" w:cs="FangSong"/>
          <w:sz w:val="28"/>
          <w:szCs w:val="28"/>
          <w:spacing w:val="-1"/>
        </w:rPr>
        <w:t>）</w:t>
      </w:r>
    </w:p>
    <w:p>
      <w:pPr>
        <w:ind w:left="37" w:right="64" w:firstLine="558"/>
        <w:spacing w:before="173" w:line="331" w:lineRule="auto"/>
        <w:rPr>
          <w:rFonts w:ascii="FangSong" w:hAnsi="FangSong" w:eastAsia="FangSong" w:cs="FangSong"/>
          <w:sz w:val="28"/>
          <w:szCs w:val="28"/>
        </w:rPr>
      </w:pPr>
      <w:r>
        <w:rPr>
          <w:rFonts w:ascii="FangSong" w:hAnsi="FangSong" w:eastAsia="FangSong" w:cs="FangSong"/>
          <w:sz w:val="28"/>
          <w:szCs w:val="28"/>
          <w:spacing w:val="-2"/>
        </w:rPr>
        <w:t>根据《建设项目环境风险评价技术导则》（</w:t>
      </w:r>
      <w:r>
        <w:rPr>
          <w:rFonts w:ascii="Times New Roman" w:hAnsi="Times New Roman" w:eastAsia="Times New Roman" w:cs="Times New Roman"/>
          <w:sz w:val="28"/>
          <w:szCs w:val="28"/>
          <w:spacing w:val="-2"/>
        </w:rPr>
        <w:t>HJ169-2018</w:t>
      </w:r>
      <w:r>
        <w:rPr>
          <w:rFonts w:ascii="FangSong" w:hAnsi="FangSong" w:eastAsia="FangSong" w:cs="FangSong"/>
          <w:sz w:val="28"/>
          <w:szCs w:val="28"/>
          <w:spacing w:val="-2"/>
        </w:rPr>
        <w:t>）中附录</w:t>
      </w:r>
      <w:r>
        <w:rPr>
          <w:rFonts w:ascii="FangSong" w:hAnsi="FangSong" w:eastAsia="FangSong" w:cs="FangSong"/>
          <w:sz w:val="28"/>
          <w:szCs w:val="28"/>
          <w:spacing w:val="-48"/>
        </w:rPr>
        <w:t xml:space="preserve"> </w:t>
      </w:r>
      <w:r>
        <w:rPr>
          <w:rFonts w:ascii="Times New Roman" w:hAnsi="Times New Roman" w:eastAsia="Times New Roman" w:cs="Times New Roman"/>
          <w:sz w:val="28"/>
          <w:szCs w:val="28"/>
          <w:spacing w:val="-2"/>
        </w:rPr>
        <w:t>C</w:t>
      </w:r>
      <w:r>
        <w:rPr>
          <w:rFonts w:ascii="Times New Roman" w:hAnsi="Times New Roman" w:eastAsia="Times New Roman" w:cs="Times New Roman"/>
          <w:sz w:val="28"/>
          <w:szCs w:val="28"/>
          <w:spacing w:val="40"/>
          <w:w w:val="101"/>
        </w:rPr>
        <w:t xml:space="preserve"> </w:t>
      </w:r>
      <w:r>
        <w:rPr>
          <w:rFonts w:ascii="FangSong" w:hAnsi="FangSong" w:eastAsia="FangSong" w:cs="FangSong"/>
          <w:sz w:val="28"/>
          <w:szCs w:val="28"/>
          <w:spacing w:val="-2"/>
        </w:rPr>
        <w:t>中</w:t>
      </w:r>
      <w:r>
        <w:rPr>
          <w:rFonts w:ascii="FangSong" w:hAnsi="FangSong" w:eastAsia="FangSong" w:cs="FangSong"/>
          <w:sz w:val="28"/>
          <w:szCs w:val="28"/>
          <w:spacing w:val="-1"/>
        </w:rPr>
        <w:t>表</w:t>
      </w:r>
      <w:r>
        <w:rPr>
          <w:rFonts w:ascii="FangSong" w:hAnsi="FangSong" w:eastAsia="FangSong" w:cs="FangSong"/>
          <w:sz w:val="28"/>
          <w:szCs w:val="28"/>
          <w:spacing w:val="-47"/>
        </w:rPr>
        <w:t xml:space="preserve"> </w:t>
      </w:r>
      <w:r>
        <w:rPr>
          <w:rFonts w:ascii="Times New Roman" w:hAnsi="Times New Roman" w:eastAsia="Times New Roman" w:cs="Times New Roman"/>
          <w:sz w:val="28"/>
          <w:szCs w:val="28"/>
          <w:spacing w:val="-1"/>
        </w:rPr>
        <w:t>C.1</w:t>
      </w:r>
      <w:r>
        <w:rPr>
          <w:rFonts w:ascii="FangSong" w:hAnsi="FangSong" w:eastAsia="FangSong" w:cs="FangSong"/>
          <w:sz w:val="28"/>
          <w:szCs w:val="28"/>
          <w:spacing w:val="-1"/>
        </w:rPr>
        <w:t>，本项目本身不运输危险化学品，但考虑到船舶装卸、靠泊时存在</w:t>
      </w:r>
      <w:r>
        <w:rPr>
          <w:rFonts w:ascii="FangSong" w:hAnsi="FangSong" w:eastAsia="FangSong" w:cs="FangSong"/>
          <w:sz w:val="28"/>
          <w:szCs w:val="28"/>
        </w:rPr>
        <w:t>燃料油泄漏风险，涉及的危险物质为到港船舶</w:t>
      </w:r>
      <w:r>
        <w:rPr>
          <w:rFonts w:ascii="FangSong" w:hAnsi="FangSong" w:eastAsia="FangSong" w:cs="FangSong"/>
          <w:sz w:val="28"/>
          <w:szCs w:val="28"/>
          <w:spacing w:val="-1"/>
        </w:rPr>
        <w:t>的船舶燃料油，保守考虑为</w:t>
      </w:r>
      <w:r>
        <w:rPr>
          <w:rFonts w:ascii="FangSong" w:hAnsi="FangSong" w:eastAsia="FangSong" w:cs="FangSong"/>
          <w:sz w:val="28"/>
          <w:szCs w:val="28"/>
          <w:spacing w:val="-1"/>
        </w:rPr>
        <w:t>涉及危险物质的港口</w:t>
      </w:r>
      <w:r>
        <w:rPr>
          <w:rFonts w:ascii="Times New Roman" w:hAnsi="Times New Roman" w:eastAsia="Times New Roman" w:cs="Times New Roman"/>
          <w:sz w:val="28"/>
          <w:szCs w:val="28"/>
          <w:spacing w:val="-1"/>
        </w:rPr>
        <w:t>/</w:t>
      </w:r>
      <w:r>
        <w:rPr>
          <w:rFonts w:ascii="FangSong" w:hAnsi="FangSong" w:eastAsia="FangSong" w:cs="FangSong"/>
          <w:sz w:val="28"/>
          <w:szCs w:val="28"/>
          <w:spacing w:val="-1"/>
        </w:rPr>
        <w:t>码头，其对应</w:t>
      </w:r>
      <w:r>
        <w:rPr>
          <w:rFonts w:ascii="Times New Roman" w:hAnsi="Times New Roman" w:eastAsia="Times New Roman" w:cs="Times New Roman"/>
          <w:sz w:val="28"/>
          <w:szCs w:val="28"/>
          <w:spacing w:val="-1"/>
        </w:rPr>
        <w:t>M </w:t>
      </w:r>
      <w:r>
        <w:rPr>
          <w:rFonts w:ascii="FangSong" w:hAnsi="FangSong" w:eastAsia="FangSong" w:cs="FangSong"/>
          <w:sz w:val="28"/>
          <w:szCs w:val="28"/>
          <w:spacing w:val="-1"/>
        </w:rPr>
        <w:t>值为</w:t>
      </w:r>
      <w:r>
        <w:rPr>
          <w:rFonts w:ascii="FangSong" w:hAnsi="FangSong" w:eastAsia="FangSong" w:cs="FangSong"/>
          <w:sz w:val="28"/>
          <w:szCs w:val="28"/>
          <w:spacing w:val="-31"/>
        </w:rPr>
        <w:t xml:space="preserve"> </w:t>
      </w:r>
      <w:r>
        <w:rPr>
          <w:rFonts w:ascii="Times New Roman" w:hAnsi="Times New Roman" w:eastAsia="Times New Roman" w:cs="Times New Roman"/>
          <w:sz w:val="28"/>
          <w:szCs w:val="28"/>
          <w:spacing w:val="-1"/>
        </w:rPr>
        <w:t>10</w:t>
      </w:r>
      <w:r>
        <w:rPr>
          <w:rFonts w:ascii="FangSong" w:hAnsi="FangSong" w:eastAsia="FangSong" w:cs="FangSong"/>
          <w:sz w:val="28"/>
          <w:szCs w:val="28"/>
          <w:spacing w:val="-1"/>
        </w:rPr>
        <w:t>，故属于</w:t>
      </w:r>
      <w:r>
        <w:rPr>
          <w:rFonts w:ascii="FangSong" w:hAnsi="FangSong" w:eastAsia="FangSong" w:cs="FangSong"/>
          <w:sz w:val="28"/>
          <w:szCs w:val="28"/>
          <w:spacing w:val="-35"/>
        </w:rPr>
        <w:t xml:space="preserve"> </w:t>
      </w:r>
      <w:r>
        <w:rPr>
          <w:rFonts w:ascii="Times New Roman" w:hAnsi="Times New Roman" w:eastAsia="Times New Roman" w:cs="Times New Roman"/>
          <w:sz w:val="28"/>
          <w:szCs w:val="28"/>
          <w:spacing w:val="-1"/>
        </w:rPr>
        <w:t>5</w:t>
      </w:r>
      <w:r>
        <w:rPr>
          <w:rFonts w:ascii="FangSong" w:hAnsi="FangSong" w:eastAsia="FangSong" w:cs="FangSong"/>
          <w:sz w:val="28"/>
          <w:szCs w:val="28"/>
          <w:spacing w:val="-1"/>
        </w:rPr>
        <w:t>＜</w:t>
      </w:r>
      <w:r>
        <w:rPr>
          <w:rFonts w:ascii="Times New Roman" w:hAnsi="Times New Roman" w:eastAsia="Times New Roman" w:cs="Times New Roman"/>
          <w:sz w:val="28"/>
          <w:szCs w:val="28"/>
          <w:spacing w:val="-1"/>
        </w:rPr>
        <w:t>M≤10</w:t>
      </w:r>
      <w:r>
        <w:rPr>
          <w:rFonts w:ascii="FangSong" w:hAnsi="FangSong" w:eastAsia="FangSong" w:cs="FangSong"/>
          <w:sz w:val="28"/>
          <w:szCs w:val="28"/>
          <w:spacing w:val="-1"/>
        </w:rPr>
        <w:t>，即</w:t>
      </w:r>
    </w:p>
    <w:p>
      <w:pPr>
        <w:ind w:left="33"/>
        <w:spacing w:before="42" w:line="178" w:lineRule="auto"/>
        <w:rPr>
          <w:rFonts w:ascii="FangSong" w:hAnsi="FangSong" w:eastAsia="FangSong" w:cs="FangSong"/>
          <w:sz w:val="28"/>
          <w:szCs w:val="28"/>
        </w:rPr>
      </w:pPr>
      <w:r>
        <w:rPr>
          <w:rFonts w:ascii="Times New Roman" w:hAnsi="Times New Roman" w:eastAsia="Times New Roman" w:cs="Times New Roman"/>
          <w:sz w:val="28"/>
          <w:szCs w:val="28"/>
          <w:spacing w:val="-2"/>
        </w:rPr>
        <w:t>M3</w:t>
      </w:r>
      <w:r>
        <w:rPr>
          <w:rFonts w:ascii="FangSong" w:hAnsi="FangSong" w:eastAsia="FangSong" w:cs="FangSong"/>
          <w:sz w:val="28"/>
          <w:szCs w:val="28"/>
          <w:spacing w:val="-2"/>
        </w:rPr>
        <w:t>。</w:t>
      </w:r>
    </w:p>
    <w:p>
      <w:pPr>
        <w:ind w:left="2999"/>
        <w:spacing w:before="178" w:line="232" w:lineRule="auto"/>
        <w:rPr>
          <w:rFonts w:ascii="FangSong" w:hAnsi="FangSong" w:eastAsia="FangSong" w:cs="FangSong"/>
          <w:sz w:val="28"/>
          <w:szCs w:val="28"/>
        </w:rPr>
      </w:pPr>
      <w:r>
        <w:rPr>
          <w:rFonts w:ascii="FangSong" w:hAnsi="FangSong" w:eastAsia="FangSong" w:cs="FangSong"/>
          <w:sz w:val="28"/>
          <w:szCs w:val="28"/>
          <w:b/>
          <w:bCs/>
          <w:spacing w:val="-11"/>
        </w:rPr>
        <w:t>表</w:t>
      </w:r>
      <w:r>
        <w:rPr>
          <w:rFonts w:ascii="FangSong" w:hAnsi="FangSong" w:eastAsia="FangSong" w:cs="FangSong"/>
          <w:sz w:val="28"/>
          <w:szCs w:val="28"/>
          <w:spacing w:val="-77"/>
        </w:rPr>
        <w:t xml:space="preserve"> </w:t>
      </w:r>
      <w:r>
        <w:rPr>
          <w:rFonts w:ascii="Times New Roman" w:hAnsi="Times New Roman" w:eastAsia="Times New Roman" w:cs="Times New Roman"/>
          <w:sz w:val="28"/>
          <w:szCs w:val="28"/>
          <w:b/>
          <w:bCs/>
          <w:spacing w:val="-11"/>
        </w:rPr>
        <w:t>2.1-5</w:t>
      </w:r>
      <w:r>
        <w:rPr>
          <w:rFonts w:ascii="Times New Roman" w:hAnsi="Times New Roman" w:eastAsia="Times New Roman" w:cs="Times New Roman"/>
          <w:sz w:val="28"/>
          <w:szCs w:val="28"/>
          <w:b/>
          <w:bCs/>
          <w:spacing w:val="13"/>
        </w:rPr>
        <w:t xml:space="preserve">   </w:t>
      </w:r>
      <w:r>
        <w:rPr>
          <w:rFonts w:ascii="FangSong" w:hAnsi="FangSong" w:eastAsia="FangSong" w:cs="FangSong"/>
          <w:sz w:val="28"/>
          <w:szCs w:val="28"/>
          <w:b/>
          <w:bCs/>
          <w:spacing w:val="-11"/>
        </w:rPr>
        <w:t>建设项目</w:t>
      </w:r>
      <w:r>
        <w:rPr>
          <w:rFonts w:ascii="FangSong" w:hAnsi="FangSong" w:eastAsia="FangSong" w:cs="FangSong"/>
          <w:sz w:val="28"/>
          <w:szCs w:val="28"/>
          <w:spacing w:val="-83"/>
        </w:rPr>
        <w:t xml:space="preserve"> </w:t>
      </w:r>
      <w:r>
        <w:rPr>
          <w:rFonts w:ascii="Times New Roman" w:hAnsi="Times New Roman" w:eastAsia="Times New Roman" w:cs="Times New Roman"/>
          <w:sz w:val="28"/>
          <w:szCs w:val="28"/>
          <w:b/>
          <w:bCs/>
          <w:spacing w:val="-11"/>
        </w:rPr>
        <w:t>M </w:t>
      </w:r>
      <w:r>
        <w:rPr>
          <w:rFonts w:ascii="FangSong" w:hAnsi="FangSong" w:eastAsia="FangSong" w:cs="FangSong"/>
          <w:sz w:val="28"/>
          <w:szCs w:val="28"/>
          <w:b/>
          <w:bCs/>
          <w:spacing w:val="-11"/>
        </w:rPr>
        <w:t>值计算表</w:t>
      </w:r>
    </w:p>
    <w:p>
      <w:pPr>
        <w:spacing w:line="108" w:lineRule="exact"/>
        <w:rPr/>
      </w:pPr>
      <w:r/>
    </w:p>
    <w:tbl>
      <w:tblPr>
        <w:tblStyle w:val="TableNormal"/>
        <w:tblW w:w="9039" w:type="dxa"/>
        <w:tblInd w:w="16"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862"/>
        <w:gridCol w:w="5852"/>
        <w:gridCol w:w="1325"/>
      </w:tblGrid>
      <w:tr>
        <w:trPr>
          <w:trHeight w:val="371" w:hRule="atLeast"/>
        </w:trPr>
        <w:tc>
          <w:tcPr>
            <w:tcW w:w="1862" w:type="dxa"/>
            <w:vAlign w:val="top"/>
            <w:tcBorders>
              <w:left w:val="nil"/>
              <w:top w:val="single" w:color="000000" w:sz="10" w:space="0"/>
            </w:tcBorders>
          </w:tcPr>
          <w:p>
            <w:pPr>
              <w:pStyle w:val="TableText"/>
              <w:ind w:left="945"/>
              <w:spacing w:before="87" w:line="210" w:lineRule="auto"/>
              <w:rPr/>
            </w:pPr>
            <w:r>
              <w:rPr>
                <w:b/>
                <w:bCs/>
                <w:spacing w:val="-9"/>
              </w:rPr>
              <w:t>行业</w:t>
            </w:r>
          </w:p>
        </w:tc>
        <w:tc>
          <w:tcPr>
            <w:tcW w:w="5852" w:type="dxa"/>
            <w:vAlign w:val="top"/>
            <w:tcBorders>
              <w:top w:val="single" w:color="000000" w:sz="10" w:space="0"/>
            </w:tcBorders>
          </w:tcPr>
          <w:p>
            <w:pPr>
              <w:pStyle w:val="TableText"/>
              <w:ind w:left="2708"/>
              <w:spacing w:before="87" w:line="210" w:lineRule="auto"/>
              <w:rPr/>
            </w:pPr>
            <w:r>
              <w:rPr>
                <w:b/>
                <w:bCs/>
                <w:spacing w:val="-13"/>
              </w:rPr>
              <w:t>评估依据</w:t>
            </w:r>
          </w:p>
        </w:tc>
        <w:tc>
          <w:tcPr>
            <w:tcW w:w="1325" w:type="dxa"/>
            <w:vAlign w:val="top"/>
            <w:tcBorders>
              <w:right w:val="nil"/>
              <w:top w:val="single" w:color="000000" w:sz="10" w:space="0"/>
            </w:tcBorders>
          </w:tcPr>
          <w:p>
            <w:pPr>
              <w:pStyle w:val="TableText"/>
              <w:ind w:left="672"/>
              <w:spacing w:before="87" w:line="210" w:lineRule="auto"/>
              <w:rPr/>
            </w:pPr>
            <w:r>
              <w:rPr>
                <w:b/>
                <w:bCs/>
                <w:spacing w:val="-9"/>
              </w:rPr>
              <w:t>分值</w:t>
            </w:r>
          </w:p>
        </w:tc>
      </w:tr>
      <w:tr>
        <w:trPr>
          <w:trHeight w:val="1803" w:hRule="atLeast"/>
        </w:trPr>
        <w:tc>
          <w:tcPr>
            <w:tcW w:w="1862" w:type="dxa"/>
            <w:vAlign w:val="top"/>
            <w:vMerge w:val="restart"/>
            <w:tcBorders>
              <w:left w:val="nil"/>
              <w:bottom w:val="nil"/>
            </w:tcBorders>
          </w:tcPr>
          <w:p>
            <w:pPr>
              <w:spacing w:line="302" w:lineRule="auto"/>
              <w:rPr>
                <w:rFonts w:ascii="Arial"/>
                <w:sz w:val="21"/>
              </w:rPr>
            </w:pPr>
            <w:r/>
          </w:p>
          <w:p>
            <w:pPr>
              <w:spacing w:line="302" w:lineRule="auto"/>
              <w:rPr>
                <w:rFonts w:ascii="Arial"/>
                <w:sz w:val="21"/>
              </w:rPr>
            </w:pPr>
            <w:r/>
          </w:p>
          <w:p>
            <w:pPr>
              <w:spacing w:line="303" w:lineRule="auto"/>
              <w:rPr>
                <w:rFonts w:ascii="Arial"/>
                <w:sz w:val="21"/>
              </w:rPr>
            </w:pPr>
            <w:r/>
          </w:p>
          <w:p>
            <w:pPr>
              <w:pStyle w:val="TableText"/>
              <w:ind w:left="173" w:right="55" w:firstLine="332"/>
              <w:spacing w:before="78" w:line="278" w:lineRule="auto"/>
              <w:jc w:val="both"/>
              <w:rPr/>
            </w:pPr>
            <w:r>
              <w:rPr>
                <w:spacing w:val="-24"/>
              </w:rPr>
              <w:t>石化、化工、</w:t>
            </w:r>
            <w:r>
              <w:rPr>
                <w:spacing w:val="-17"/>
              </w:rPr>
              <w:t>医药、轻工、化</w:t>
            </w:r>
            <w:r>
              <w:rPr>
                <w:spacing w:val="-15"/>
              </w:rPr>
              <w:t>纤、有色冶炼等</w:t>
            </w:r>
          </w:p>
        </w:tc>
        <w:tc>
          <w:tcPr>
            <w:tcW w:w="5852" w:type="dxa"/>
            <w:vAlign w:val="top"/>
          </w:tcPr>
          <w:p>
            <w:pPr>
              <w:pStyle w:val="TableText"/>
              <w:ind w:left="476"/>
              <w:spacing w:before="82" w:line="218" w:lineRule="auto"/>
              <w:rPr/>
            </w:pPr>
            <w:r>
              <w:rPr>
                <w:spacing w:val="-16"/>
              </w:rPr>
              <w:t>涉及光气及光气化工艺、电解工艺（氯碱）、氯化工</w:t>
            </w:r>
          </w:p>
          <w:p>
            <w:pPr>
              <w:pStyle w:val="TableText"/>
              <w:ind w:left="28"/>
              <w:spacing w:before="76" w:line="215" w:lineRule="auto"/>
              <w:rPr/>
            </w:pPr>
            <w:r>
              <w:rPr>
                <w:spacing w:val="-16"/>
              </w:rPr>
              <w:t>艺、硝化工艺、合成氨工艺、裂解（裂化）工艺、氟化工</w:t>
            </w:r>
          </w:p>
          <w:p>
            <w:pPr>
              <w:pStyle w:val="TableText"/>
              <w:ind w:left="20" w:right="5" w:firstLine="8"/>
              <w:spacing w:before="80" w:line="254" w:lineRule="auto"/>
              <w:rPr/>
            </w:pPr>
            <w:r>
              <w:rPr>
                <w:spacing w:val="-17"/>
              </w:rPr>
              <w:t>艺、加氢工艺、重氮化工艺、氧化工艺、过氧化工艺、胺基</w:t>
            </w:r>
            <w:r>
              <w:rPr>
                <w:spacing w:val="-16"/>
              </w:rPr>
              <w:t>化工艺、磺化工艺、聚合工艺、烷基化工艺、新型</w:t>
            </w:r>
            <w:r>
              <w:rPr>
                <w:spacing w:val="-17"/>
              </w:rPr>
              <w:t>煤化工工</w:t>
            </w:r>
            <w:r>
              <w:rPr>
                <w:spacing w:val="-15"/>
              </w:rPr>
              <w:t>艺、电石生产工艺、偶氮化工艺</w:t>
            </w:r>
          </w:p>
        </w:tc>
        <w:tc>
          <w:tcPr>
            <w:tcW w:w="1325" w:type="dxa"/>
            <w:vAlign w:val="top"/>
            <w:tcBorders>
              <w:right w:val="nil"/>
            </w:tcBorders>
          </w:tcPr>
          <w:p>
            <w:pPr>
              <w:spacing w:line="359" w:lineRule="auto"/>
              <w:rPr>
                <w:rFonts w:ascii="Arial"/>
                <w:sz w:val="21"/>
              </w:rPr>
            </w:pPr>
            <w:r/>
          </w:p>
          <w:p>
            <w:pPr>
              <w:spacing w:line="360" w:lineRule="auto"/>
              <w:rPr>
                <w:rFonts w:ascii="Arial"/>
                <w:sz w:val="21"/>
              </w:rPr>
            </w:pPr>
            <w:r/>
          </w:p>
          <w:p>
            <w:pPr>
              <w:pStyle w:val="TableText"/>
              <w:ind w:left="660"/>
              <w:spacing w:before="78" w:line="236" w:lineRule="auto"/>
              <w:rPr/>
            </w:pPr>
            <w:r>
              <w:rPr>
                <w:rFonts w:ascii="Times New Roman" w:hAnsi="Times New Roman" w:eastAsia="Times New Roman" w:cs="Times New Roman"/>
                <w:spacing w:val="-11"/>
              </w:rPr>
              <w:t>10/</w:t>
            </w:r>
            <w:r>
              <w:rPr>
                <w:spacing w:val="-11"/>
              </w:rPr>
              <w:t>套</w:t>
            </w:r>
          </w:p>
        </w:tc>
      </w:tr>
      <w:tr>
        <w:trPr>
          <w:trHeight w:val="364" w:hRule="atLeast"/>
        </w:trPr>
        <w:tc>
          <w:tcPr>
            <w:tcW w:w="1862" w:type="dxa"/>
            <w:vAlign w:val="top"/>
            <w:vMerge w:val="continue"/>
            <w:tcBorders>
              <w:left w:val="nil"/>
              <w:top w:val="nil"/>
              <w:bottom w:val="nil"/>
            </w:tcBorders>
          </w:tcPr>
          <w:p>
            <w:pPr>
              <w:rPr>
                <w:rFonts w:ascii="Arial"/>
                <w:sz w:val="21"/>
              </w:rPr>
            </w:pPr>
            <w:r/>
          </w:p>
        </w:tc>
        <w:tc>
          <w:tcPr>
            <w:tcW w:w="5852" w:type="dxa"/>
            <w:vAlign w:val="top"/>
          </w:tcPr>
          <w:p>
            <w:pPr>
              <w:pStyle w:val="TableText"/>
              <w:ind w:left="468"/>
              <w:spacing w:before="83" w:line="208" w:lineRule="auto"/>
              <w:rPr/>
            </w:pPr>
            <w:r>
              <w:rPr>
                <w:spacing w:val="-15"/>
              </w:rPr>
              <w:t>无机酸制酸工艺、焦化工艺</w:t>
            </w:r>
          </w:p>
        </w:tc>
        <w:tc>
          <w:tcPr>
            <w:tcW w:w="1325" w:type="dxa"/>
            <w:vAlign w:val="top"/>
            <w:tcBorders>
              <w:right w:val="nil"/>
            </w:tcBorders>
          </w:tcPr>
          <w:p>
            <w:pPr>
              <w:pStyle w:val="TableText"/>
              <w:ind w:left="698"/>
              <w:spacing w:before="83" w:line="208" w:lineRule="auto"/>
              <w:rPr/>
            </w:pPr>
            <w:r>
              <w:rPr>
                <w:rFonts w:ascii="Times New Roman" w:hAnsi="Times New Roman" w:eastAsia="Times New Roman" w:cs="Times New Roman"/>
                <w:spacing w:val="-7"/>
              </w:rPr>
              <w:t>5/</w:t>
            </w:r>
            <w:r>
              <w:rPr>
                <w:spacing w:val="-7"/>
              </w:rPr>
              <w:t>套</w:t>
            </w:r>
          </w:p>
        </w:tc>
      </w:tr>
      <w:tr>
        <w:trPr>
          <w:trHeight w:val="724" w:hRule="atLeast"/>
        </w:trPr>
        <w:tc>
          <w:tcPr>
            <w:tcW w:w="1862" w:type="dxa"/>
            <w:vAlign w:val="top"/>
            <w:vMerge w:val="continue"/>
            <w:tcBorders>
              <w:left w:val="nil"/>
              <w:top w:val="nil"/>
            </w:tcBorders>
          </w:tcPr>
          <w:p>
            <w:pPr>
              <w:rPr>
                <w:rFonts w:ascii="Arial"/>
                <w:sz w:val="21"/>
              </w:rPr>
            </w:pPr>
            <w:r/>
          </w:p>
        </w:tc>
        <w:tc>
          <w:tcPr>
            <w:tcW w:w="5852" w:type="dxa"/>
            <w:vAlign w:val="top"/>
          </w:tcPr>
          <w:p>
            <w:pPr>
              <w:pStyle w:val="TableText"/>
              <w:ind w:left="19" w:right="11" w:firstLine="441"/>
              <w:spacing w:before="84" w:line="242" w:lineRule="auto"/>
              <w:rPr/>
            </w:pPr>
            <w:r>
              <w:rPr>
                <w:spacing w:val="-16"/>
              </w:rPr>
              <w:t>其他高温或高压，且涉及危险物质的工艺过程</w:t>
            </w:r>
            <w:r>
              <w:rPr>
                <w:rFonts w:ascii="SimSun" w:hAnsi="SimSun" w:eastAsia="SimSun" w:cs="SimSun"/>
                <w:spacing w:val="-16"/>
              </w:rPr>
              <w:t>①</w:t>
            </w:r>
            <w:r>
              <w:rPr>
                <w:spacing w:val="-17"/>
              </w:rPr>
              <w:t>、危险</w:t>
            </w:r>
            <w:r>
              <w:rPr>
                <w:spacing w:val="-14"/>
              </w:rPr>
              <w:t>物质贮存罐区</w:t>
            </w:r>
          </w:p>
        </w:tc>
        <w:tc>
          <w:tcPr>
            <w:tcW w:w="1325" w:type="dxa"/>
            <w:vAlign w:val="top"/>
            <w:tcBorders>
              <w:right w:val="nil"/>
            </w:tcBorders>
          </w:tcPr>
          <w:p>
            <w:pPr>
              <w:pStyle w:val="TableText"/>
              <w:ind w:left="476" w:hanging="1"/>
              <w:spacing w:before="84" w:line="242" w:lineRule="auto"/>
              <w:rPr/>
            </w:pPr>
            <w:r>
              <w:rPr>
                <w:rFonts w:ascii="Times New Roman" w:hAnsi="Times New Roman" w:eastAsia="Times New Roman" w:cs="Times New Roman"/>
                <w:spacing w:val="-12"/>
              </w:rPr>
              <w:t>5/</w:t>
            </w:r>
            <w:r>
              <w:rPr>
                <w:spacing w:val="-12"/>
              </w:rPr>
              <w:t>套（罐</w:t>
            </w:r>
            <w:r>
              <w:rPr>
                <w:spacing w:val="-15"/>
              </w:rPr>
              <w:t>区）</w:t>
            </w:r>
          </w:p>
        </w:tc>
      </w:tr>
      <w:tr>
        <w:trPr>
          <w:trHeight w:val="724" w:hRule="atLeast"/>
        </w:trPr>
        <w:tc>
          <w:tcPr>
            <w:shd w:val="clear" w:fill="BFBFBF"/>
            <w:tcW w:w="1862" w:type="dxa"/>
            <w:vAlign w:val="top"/>
            <w:tcBorders>
              <w:left w:val="nil"/>
            </w:tcBorders>
          </w:tcPr>
          <w:p>
            <w:pPr>
              <w:pStyle w:val="TableText"/>
              <w:ind w:left="612" w:right="100" w:hanging="31"/>
              <w:spacing w:before="84" w:line="242" w:lineRule="auto"/>
              <w:rPr/>
            </w:pPr>
            <w:r>
              <w:rPr>
                <w:spacing w:val="-15"/>
              </w:rPr>
              <w:t>管道、港口</w:t>
            </w:r>
            <w:r>
              <w:rPr>
                <w:rFonts w:ascii="Times New Roman" w:hAnsi="Times New Roman" w:eastAsia="Times New Roman" w:cs="Times New Roman"/>
                <w:spacing w:val="-15"/>
              </w:rPr>
              <w:t>/</w:t>
            </w:r>
            <w:r>
              <w:rPr>
                <w:spacing w:val="-10"/>
              </w:rPr>
              <w:t>码头等</w:t>
            </w:r>
          </w:p>
        </w:tc>
        <w:tc>
          <w:tcPr>
            <w:shd w:val="clear" w:fill="BFBFBF"/>
            <w:tcW w:w="5852" w:type="dxa"/>
            <w:vAlign w:val="top"/>
          </w:tcPr>
          <w:p>
            <w:pPr>
              <w:pStyle w:val="TableText"/>
              <w:ind w:left="476"/>
              <w:spacing w:before="265" w:line="230" w:lineRule="auto"/>
              <w:rPr/>
            </w:pPr>
            <w:r>
              <w:rPr>
                <w:spacing w:val="-16"/>
              </w:rPr>
              <w:t>涉及危险物质管道运输项目、港口</w:t>
            </w:r>
            <w:r>
              <w:rPr>
                <w:rFonts w:ascii="Times New Roman" w:hAnsi="Times New Roman" w:eastAsia="Times New Roman" w:cs="Times New Roman"/>
                <w:spacing w:val="-16"/>
              </w:rPr>
              <w:t>/</w:t>
            </w:r>
            <w:r>
              <w:rPr>
                <w:spacing w:val="-16"/>
              </w:rPr>
              <w:t>码头等</w:t>
            </w:r>
          </w:p>
        </w:tc>
        <w:tc>
          <w:tcPr>
            <w:shd w:val="clear" w:fill="BFBFBF"/>
            <w:tcW w:w="1325" w:type="dxa"/>
            <w:vAlign w:val="top"/>
            <w:tcBorders>
              <w:right w:val="nil"/>
            </w:tcBorders>
          </w:tcPr>
          <w:p>
            <w:pPr>
              <w:ind w:left="801"/>
              <w:spacing w:before="305"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10</w:t>
            </w:r>
          </w:p>
        </w:tc>
      </w:tr>
      <w:tr>
        <w:trPr>
          <w:trHeight w:val="371" w:hRule="atLeast"/>
        </w:trPr>
        <w:tc>
          <w:tcPr>
            <w:tcW w:w="1862" w:type="dxa"/>
            <w:vAlign w:val="top"/>
            <w:tcBorders>
              <w:left w:val="nil"/>
            </w:tcBorders>
          </w:tcPr>
          <w:p>
            <w:pPr>
              <w:pStyle w:val="TableText"/>
              <w:ind w:left="618"/>
              <w:spacing w:before="88" w:line="210" w:lineRule="auto"/>
              <w:rPr/>
            </w:pPr>
            <w:r>
              <w:rPr>
                <w:spacing w:val="-14"/>
              </w:rPr>
              <w:t>石油天然气</w:t>
            </w:r>
          </w:p>
        </w:tc>
        <w:tc>
          <w:tcPr>
            <w:tcW w:w="5852" w:type="dxa"/>
            <w:vAlign w:val="top"/>
          </w:tcPr>
          <w:p>
            <w:pPr>
              <w:pStyle w:val="TableText"/>
              <w:spacing w:before="88" w:line="210" w:lineRule="auto"/>
              <w:jc w:val="right"/>
              <w:rPr/>
            </w:pPr>
            <w:r>
              <w:rPr>
                <w:spacing w:val="-17"/>
              </w:rPr>
              <w:t>石油、天然气、页岩气开采（含净化</w:t>
            </w:r>
            <w:r>
              <w:rPr>
                <w:spacing w:val="-7"/>
              </w:rPr>
              <w:t>），</w:t>
            </w:r>
            <w:r>
              <w:rPr>
                <w:spacing w:val="-17"/>
              </w:rPr>
              <w:t>气库（不含加气</w:t>
            </w:r>
          </w:p>
        </w:tc>
        <w:tc>
          <w:tcPr>
            <w:tcW w:w="1325" w:type="dxa"/>
            <w:vAlign w:val="top"/>
            <w:tcBorders>
              <w:right w:val="nil"/>
            </w:tcBorders>
          </w:tcPr>
          <w:p>
            <w:pPr>
              <w:ind w:left="801"/>
              <w:spacing w:before="128" w:line="20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10</w:t>
            </w:r>
          </w:p>
        </w:tc>
      </w:tr>
    </w:tbl>
    <w:p>
      <w:pPr>
        <w:pStyle w:val="BodyText"/>
        <w:rPr/>
      </w:pPr>
      <w:r/>
    </w:p>
    <w:p>
      <w:pPr>
        <w:sectPr>
          <w:footerReference w:type="default" r:id="rId44"/>
          <w:pgSz w:w="11907" w:h="16839"/>
          <w:pgMar w:top="1212" w:right="1409" w:bottom="1180" w:left="1411" w:header="840" w:footer="945" w:gutter="0"/>
        </w:sectPr>
        <w:rPr/>
      </w:pPr>
    </w:p>
    <w:p>
      <w:pPr>
        <w:spacing w:line="227" w:lineRule="exact"/>
        <w:rPr/>
      </w:pPr>
      <w:r/>
    </w:p>
    <w:tbl>
      <w:tblPr>
        <w:tblStyle w:val="TableNormal"/>
        <w:tblW w:w="9037" w:type="dxa"/>
        <w:tblInd w:w="16"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862"/>
        <w:gridCol w:w="5853"/>
        <w:gridCol w:w="1322"/>
      </w:tblGrid>
      <w:tr>
        <w:trPr>
          <w:trHeight w:val="365" w:hRule="atLeast"/>
        </w:trPr>
        <w:tc>
          <w:tcPr>
            <w:tcW w:w="1862" w:type="dxa"/>
            <w:vAlign w:val="top"/>
            <w:tcBorders>
              <w:left w:val="nil"/>
              <w:top w:val="single" w:color="000000" w:sz="10" w:space="0"/>
            </w:tcBorders>
          </w:tcPr>
          <w:p>
            <w:pPr>
              <w:pStyle w:val="TableText"/>
              <w:ind w:left="945"/>
              <w:spacing w:before="88" w:line="205" w:lineRule="auto"/>
              <w:rPr/>
            </w:pPr>
            <w:r>
              <w:rPr>
                <w:b/>
                <w:bCs/>
                <w:spacing w:val="-9"/>
              </w:rPr>
              <w:t>行业</w:t>
            </w:r>
          </w:p>
        </w:tc>
        <w:tc>
          <w:tcPr>
            <w:tcW w:w="5853" w:type="dxa"/>
            <w:vAlign w:val="top"/>
            <w:tcBorders>
              <w:top w:val="single" w:color="000000" w:sz="10" w:space="0"/>
            </w:tcBorders>
          </w:tcPr>
          <w:p>
            <w:pPr>
              <w:pStyle w:val="TableText"/>
              <w:ind w:left="2708"/>
              <w:spacing w:before="88" w:line="205" w:lineRule="auto"/>
              <w:rPr/>
            </w:pPr>
            <w:r>
              <w:rPr>
                <w:b/>
                <w:bCs/>
                <w:spacing w:val="-13"/>
              </w:rPr>
              <w:t>评估依据</w:t>
            </w:r>
          </w:p>
        </w:tc>
        <w:tc>
          <w:tcPr>
            <w:tcW w:w="1322" w:type="dxa"/>
            <w:vAlign w:val="top"/>
            <w:tcBorders>
              <w:right w:val="nil"/>
              <w:top w:val="single" w:color="000000" w:sz="10" w:space="0"/>
            </w:tcBorders>
          </w:tcPr>
          <w:p>
            <w:pPr>
              <w:pStyle w:val="TableText"/>
              <w:ind w:left="671"/>
              <w:spacing w:before="88" w:line="205" w:lineRule="auto"/>
              <w:rPr/>
            </w:pPr>
            <w:r>
              <w:rPr>
                <w:b/>
                <w:bCs/>
                <w:spacing w:val="-9"/>
              </w:rPr>
              <w:t>分值</w:t>
            </w:r>
          </w:p>
        </w:tc>
      </w:tr>
      <w:tr>
        <w:trPr>
          <w:trHeight w:val="732" w:hRule="atLeast"/>
        </w:trPr>
        <w:tc>
          <w:tcPr>
            <w:tcW w:w="1862" w:type="dxa"/>
            <w:vAlign w:val="top"/>
            <w:tcBorders>
              <w:left w:val="nil"/>
            </w:tcBorders>
          </w:tcPr>
          <w:p>
            <w:pPr>
              <w:rPr>
                <w:rFonts w:ascii="Arial"/>
                <w:sz w:val="21"/>
              </w:rPr>
            </w:pPr>
            <w:r/>
          </w:p>
        </w:tc>
        <w:tc>
          <w:tcPr>
            <w:tcW w:w="5853" w:type="dxa"/>
            <w:vAlign w:val="top"/>
          </w:tcPr>
          <w:p>
            <w:pPr>
              <w:pStyle w:val="TableText"/>
              <w:ind w:left="8" w:right="34" w:firstLine="12"/>
              <w:spacing w:before="108" w:line="236" w:lineRule="auto"/>
              <w:rPr/>
            </w:pPr>
            <w:r>
              <w:rPr>
                <w:spacing w:val="-18"/>
              </w:rPr>
              <w:t>站的气库</w:t>
            </w:r>
            <w:r>
              <w:rPr>
                <w:spacing w:val="-8"/>
              </w:rPr>
              <w:t>），</w:t>
            </w:r>
            <w:r>
              <w:rPr>
                <w:spacing w:val="-18"/>
              </w:rPr>
              <w:t>油库（不含加气站的油库）、油气管线</w:t>
            </w:r>
            <w:r>
              <w:rPr>
                <w:rFonts w:ascii="SimSun" w:hAnsi="SimSun" w:eastAsia="SimSun" w:cs="SimSun"/>
                <w:spacing w:val="-18"/>
              </w:rPr>
              <w:t>②</w:t>
            </w:r>
            <w:r>
              <w:rPr>
                <w:spacing w:val="-18"/>
              </w:rPr>
              <w:t>（不</w:t>
            </w:r>
            <w:r>
              <w:rPr>
                <w:spacing w:val="-13"/>
              </w:rPr>
              <w:t>含城镇燃气管线）</w:t>
            </w:r>
          </w:p>
        </w:tc>
        <w:tc>
          <w:tcPr>
            <w:tcW w:w="1322" w:type="dxa"/>
            <w:vAlign w:val="top"/>
            <w:tcBorders>
              <w:right w:val="nil"/>
            </w:tcBorders>
          </w:tcPr>
          <w:p>
            <w:pPr>
              <w:rPr>
                <w:rFonts w:ascii="Arial"/>
                <w:sz w:val="21"/>
              </w:rPr>
            </w:pPr>
            <w:r/>
          </w:p>
        </w:tc>
      </w:tr>
      <w:tr>
        <w:trPr>
          <w:trHeight w:val="384" w:hRule="atLeast"/>
        </w:trPr>
        <w:tc>
          <w:tcPr>
            <w:tcW w:w="1862" w:type="dxa"/>
            <w:vAlign w:val="top"/>
            <w:tcBorders>
              <w:left w:val="nil"/>
              <w:bottom w:val="single" w:color="000000" w:sz="10" w:space="0"/>
            </w:tcBorders>
          </w:tcPr>
          <w:p>
            <w:pPr>
              <w:pStyle w:val="TableText"/>
              <w:ind w:left="945"/>
              <w:spacing w:before="99" w:line="211" w:lineRule="auto"/>
              <w:rPr/>
            </w:pPr>
            <w:r>
              <w:rPr>
                <w:spacing w:val="-6"/>
              </w:rPr>
              <w:t>其他</w:t>
            </w:r>
          </w:p>
        </w:tc>
        <w:tc>
          <w:tcPr>
            <w:tcW w:w="5853" w:type="dxa"/>
            <w:vAlign w:val="top"/>
            <w:tcBorders>
              <w:bottom w:val="single" w:color="000000" w:sz="10" w:space="0"/>
            </w:tcBorders>
          </w:tcPr>
          <w:p>
            <w:pPr>
              <w:pStyle w:val="TableText"/>
              <w:ind w:left="250"/>
              <w:spacing w:before="99" w:line="211" w:lineRule="auto"/>
              <w:rPr/>
            </w:pPr>
            <w:r>
              <w:rPr>
                <w:spacing w:val="-16"/>
              </w:rPr>
              <w:t>涉及危险物质使用、贮存的项目</w:t>
            </w:r>
          </w:p>
        </w:tc>
        <w:tc>
          <w:tcPr>
            <w:tcW w:w="1322" w:type="dxa"/>
            <w:vAlign w:val="top"/>
            <w:tcBorders>
              <w:right w:val="nil"/>
              <w:bottom w:val="single" w:color="000000" w:sz="10" w:space="0"/>
            </w:tcBorders>
          </w:tcPr>
          <w:p>
            <w:pPr>
              <w:ind w:left="839"/>
              <w:spacing w:before="139" w:line="20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r>
    </w:tbl>
    <w:p>
      <w:pPr>
        <w:ind w:left="596"/>
        <w:spacing w:before="160" w:line="216" w:lineRule="auto"/>
        <w:rPr>
          <w:rFonts w:ascii="FangSong" w:hAnsi="FangSong" w:eastAsia="FangSong" w:cs="FangSong"/>
          <w:sz w:val="28"/>
          <w:szCs w:val="28"/>
        </w:rPr>
      </w:pPr>
      <w:r>
        <w:rPr>
          <w:rFonts w:ascii="SimSun" w:hAnsi="SimSun" w:eastAsia="SimSun" w:cs="SimSun"/>
          <w:sz w:val="28"/>
          <w:szCs w:val="28"/>
          <w:spacing w:val="-1"/>
        </w:rPr>
        <w:t>③</w:t>
      </w:r>
      <w:r>
        <w:rPr>
          <w:rFonts w:ascii="FangSong" w:hAnsi="FangSong" w:eastAsia="FangSong" w:cs="FangSong"/>
          <w:sz w:val="28"/>
          <w:szCs w:val="28"/>
          <w:spacing w:val="-1"/>
        </w:rPr>
        <w:t>危险物质及工艺系统危险性（</w:t>
      </w:r>
      <w:r>
        <w:rPr>
          <w:rFonts w:ascii="Times New Roman" w:hAnsi="Times New Roman" w:eastAsia="Times New Roman" w:cs="Times New Roman"/>
          <w:sz w:val="28"/>
          <w:szCs w:val="28"/>
          <w:spacing w:val="-1"/>
        </w:rPr>
        <w:t>P</w:t>
      </w:r>
      <w:r>
        <w:rPr>
          <w:rFonts w:ascii="FangSong" w:hAnsi="FangSong" w:eastAsia="FangSong" w:cs="FangSong"/>
          <w:sz w:val="28"/>
          <w:szCs w:val="28"/>
          <w:spacing w:val="-1"/>
        </w:rPr>
        <w:t>）分级</w:t>
      </w:r>
    </w:p>
    <w:p>
      <w:pPr>
        <w:ind w:left="37" w:right="64" w:firstLine="558"/>
        <w:spacing w:before="171" w:line="328" w:lineRule="auto"/>
        <w:rPr>
          <w:rFonts w:ascii="FangSong" w:hAnsi="FangSong" w:eastAsia="FangSong" w:cs="FangSong"/>
          <w:sz w:val="28"/>
          <w:szCs w:val="28"/>
        </w:rPr>
      </w:pPr>
      <w:r>
        <w:rPr>
          <w:rFonts w:ascii="FangSong" w:hAnsi="FangSong" w:eastAsia="FangSong" w:cs="FangSong"/>
          <w:sz w:val="28"/>
          <w:szCs w:val="28"/>
          <w:spacing w:val="-2"/>
        </w:rPr>
        <w:t>根据《建设项目环境风险评价技术导则》（</w:t>
      </w:r>
      <w:r>
        <w:rPr>
          <w:rFonts w:ascii="Times New Roman" w:hAnsi="Times New Roman" w:eastAsia="Times New Roman" w:cs="Times New Roman"/>
          <w:sz w:val="28"/>
          <w:szCs w:val="28"/>
          <w:spacing w:val="-2"/>
        </w:rPr>
        <w:t>HJ169-2018</w:t>
      </w:r>
      <w:r>
        <w:rPr>
          <w:rFonts w:ascii="FangSong" w:hAnsi="FangSong" w:eastAsia="FangSong" w:cs="FangSong"/>
          <w:sz w:val="28"/>
          <w:szCs w:val="28"/>
          <w:spacing w:val="-2"/>
        </w:rPr>
        <w:t>）中附录</w:t>
      </w:r>
      <w:r>
        <w:rPr>
          <w:rFonts w:ascii="FangSong" w:hAnsi="FangSong" w:eastAsia="FangSong" w:cs="FangSong"/>
          <w:sz w:val="28"/>
          <w:szCs w:val="28"/>
          <w:spacing w:val="-48"/>
        </w:rPr>
        <w:t xml:space="preserve"> </w:t>
      </w:r>
      <w:r>
        <w:rPr>
          <w:rFonts w:ascii="Times New Roman" w:hAnsi="Times New Roman" w:eastAsia="Times New Roman" w:cs="Times New Roman"/>
          <w:sz w:val="28"/>
          <w:szCs w:val="28"/>
          <w:spacing w:val="-2"/>
        </w:rPr>
        <w:t>C</w:t>
      </w:r>
      <w:r>
        <w:rPr>
          <w:rFonts w:ascii="Times New Roman" w:hAnsi="Times New Roman" w:eastAsia="Times New Roman" w:cs="Times New Roman"/>
          <w:sz w:val="28"/>
          <w:szCs w:val="28"/>
          <w:spacing w:val="40"/>
          <w:w w:val="101"/>
        </w:rPr>
        <w:t xml:space="preserve"> </w:t>
      </w:r>
      <w:r>
        <w:rPr>
          <w:rFonts w:ascii="FangSong" w:hAnsi="FangSong" w:eastAsia="FangSong" w:cs="FangSong"/>
          <w:sz w:val="28"/>
          <w:szCs w:val="28"/>
          <w:spacing w:val="-2"/>
        </w:rPr>
        <w:t>中</w:t>
      </w:r>
      <w:r>
        <w:rPr>
          <w:rFonts w:ascii="FangSong" w:hAnsi="FangSong" w:eastAsia="FangSong" w:cs="FangSong"/>
          <w:sz w:val="28"/>
          <w:szCs w:val="28"/>
          <w:spacing w:val="-2"/>
        </w:rPr>
        <w:t>表</w:t>
      </w:r>
      <w:r>
        <w:rPr>
          <w:rFonts w:ascii="FangSong" w:hAnsi="FangSong" w:eastAsia="FangSong" w:cs="FangSong"/>
          <w:sz w:val="28"/>
          <w:szCs w:val="28"/>
          <w:spacing w:val="-57"/>
        </w:rPr>
        <w:t xml:space="preserve"> </w:t>
      </w:r>
      <w:r>
        <w:rPr>
          <w:rFonts w:ascii="Times New Roman" w:hAnsi="Times New Roman" w:eastAsia="Times New Roman" w:cs="Times New Roman"/>
          <w:sz w:val="28"/>
          <w:szCs w:val="28"/>
          <w:spacing w:val="-2"/>
        </w:rPr>
        <w:t>C.2</w:t>
      </w:r>
      <w:r>
        <w:rPr>
          <w:rFonts w:ascii="FangSong" w:hAnsi="FangSong" w:eastAsia="FangSong" w:cs="FangSong"/>
          <w:sz w:val="28"/>
          <w:szCs w:val="28"/>
          <w:spacing w:val="-2"/>
        </w:rPr>
        <w:t>，本项目的危险物质及工艺系统危险性等级为</w:t>
      </w:r>
      <w:r>
        <w:rPr>
          <w:rFonts w:ascii="FangSong" w:hAnsi="FangSong" w:eastAsia="FangSong" w:cs="FangSong"/>
          <w:sz w:val="28"/>
          <w:szCs w:val="28"/>
          <w:spacing w:val="-64"/>
        </w:rPr>
        <w:t xml:space="preserve"> </w:t>
      </w:r>
      <w:r>
        <w:rPr>
          <w:rFonts w:ascii="Times New Roman" w:hAnsi="Times New Roman" w:eastAsia="Times New Roman" w:cs="Times New Roman"/>
          <w:sz w:val="28"/>
          <w:szCs w:val="28"/>
          <w:spacing w:val="-2"/>
        </w:rPr>
        <w:t>P4</w:t>
      </w:r>
      <w:r>
        <w:rPr>
          <w:rFonts w:ascii="FangSong" w:hAnsi="FangSong" w:eastAsia="FangSong" w:cs="FangSong"/>
          <w:sz w:val="28"/>
          <w:szCs w:val="28"/>
          <w:spacing w:val="-2"/>
        </w:rPr>
        <w:t>，具体</w:t>
      </w:r>
      <w:r>
        <w:rPr>
          <w:rFonts w:ascii="FangSong" w:hAnsi="FangSong" w:eastAsia="FangSong" w:cs="FangSong"/>
          <w:sz w:val="28"/>
          <w:szCs w:val="28"/>
          <w:spacing w:val="-3"/>
        </w:rPr>
        <w:t>见下表。</w:t>
      </w:r>
    </w:p>
    <w:p>
      <w:pPr>
        <w:ind w:left="3045"/>
        <w:spacing w:before="5" w:line="232" w:lineRule="auto"/>
        <w:rPr>
          <w:rFonts w:ascii="FangSong" w:hAnsi="FangSong" w:eastAsia="FangSong" w:cs="FangSong"/>
          <w:sz w:val="28"/>
          <w:szCs w:val="28"/>
        </w:rPr>
      </w:pPr>
      <w:r>
        <w:rPr>
          <w:rFonts w:ascii="FangSong" w:hAnsi="FangSong" w:eastAsia="FangSong" w:cs="FangSong"/>
          <w:sz w:val="28"/>
          <w:szCs w:val="28"/>
          <w:b/>
          <w:bCs/>
          <w:spacing w:val="-11"/>
        </w:rPr>
        <w:t>表</w:t>
      </w:r>
      <w:r>
        <w:rPr>
          <w:rFonts w:ascii="FangSong" w:hAnsi="FangSong" w:eastAsia="FangSong" w:cs="FangSong"/>
          <w:sz w:val="28"/>
          <w:szCs w:val="28"/>
          <w:spacing w:val="-79"/>
        </w:rPr>
        <w:t xml:space="preserve"> </w:t>
      </w:r>
      <w:r>
        <w:rPr>
          <w:rFonts w:ascii="Times New Roman" w:hAnsi="Times New Roman" w:eastAsia="Times New Roman" w:cs="Times New Roman"/>
          <w:sz w:val="28"/>
          <w:szCs w:val="28"/>
          <w:b/>
          <w:bCs/>
          <w:spacing w:val="-11"/>
        </w:rPr>
        <w:t>2.1-6</w:t>
      </w:r>
      <w:r>
        <w:rPr>
          <w:rFonts w:ascii="Times New Roman" w:hAnsi="Times New Roman" w:eastAsia="Times New Roman" w:cs="Times New Roman"/>
          <w:sz w:val="28"/>
          <w:szCs w:val="28"/>
          <w:b/>
          <w:bCs/>
          <w:spacing w:val="13"/>
        </w:rPr>
        <w:t xml:space="preserve">   </w:t>
      </w:r>
      <w:r>
        <w:rPr>
          <w:rFonts w:ascii="FangSong" w:hAnsi="FangSong" w:eastAsia="FangSong" w:cs="FangSong"/>
          <w:sz w:val="28"/>
          <w:szCs w:val="28"/>
          <w:b/>
          <w:bCs/>
          <w:spacing w:val="-11"/>
        </w:rPr>
        <w:t>建设项目</w:t>
      </w:r>
      <w:r>
        <w:rPr>
          <w:rFonts w:ascii="FangSong" w:hAnsi="FangSong" w:eastAsia="FangSong" w:cs="FangSong"/>
          <w:sz w:val="28"/>
          <w:szCs w:val="28"/>
          <w:spacing w:val="-82"/>
        </w:rPr>
        <w:t xml:space="preserve"> </w:t>
      </w:r>
      <w:r>
        <w:rPr>
          <w:rFonts w:ascii="Times New Roman" w:hAnsi="Times New Roman" w:eastAsia="Times New Roman" w:cs="Times New Roman"/>
          <w:sz w:val="28"/>
          <w:szCs w:val="28"/>
          <w:b/>
          <w:bCs/>
          <w:spacing w:val="-11"/>
        </w:rPr>
        <w:t>P </w:t>
      </w:r>
      <w:r>
        <w:rPr>
          <w:rFonts w:ascii="FangSong" w:hAnsi="FangSong" w:eastAsia="FangSong" w:cs="FangSong"/>
          <w:sz w:val="28"/>
          <w:szCs w:val="28"/>
          <w:b/>
          <w:bCs/>
          <w:spacing w:val="-11"/>
        </w:rPr>
        <w:t>值计算表</w:t>
      </w:r>
    </w:p>
    <w:p>
      <w:pPr>
        <w:spacing w:line="108" w:lineRule="exact"/>
        <w:rPr/>
      </w:pPr>
      <w:r/>
    </w:p>
    <w:tbl>
      <w:tblPr>
        <w:tblStyle w:val="TableNormal"/>
        <w:tblW w:w="9042" w:type="dxa"/>
        <w:tblInd w:w="14"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822"/>
        <w:gridCol w:w="1805"/>
        <w:gridCol w:w="1805"/>
        <w:gridCol w:w="1805"/>
        <w:gridCol w:w="1805"/>
      </w:tblGrid>
      <w:tr>
        <w:trPr>
          <w:trHeight w:val="367" w:hRule="atLeast"/>
        </w:trPr>
        <w:tc>
          <w:tcPr>
            <w:tcW w:w="1822" w:type="dxa"/>
            <w:vAlign w:val="top"/>
            <w:vMerge w:val="restart"/>
            <w:tcBorders>
              <w:left w:val="nil"/>
              <w:top w:val="single" w:color="000000" w:sz="10" w:space="0"/>
              <w:bottom w:val="nil"/>
            </w:tcBorders>
          </w:tcPr>
          <w:p>
            <w:pPr>
              <w:pStyle w:val="TableText"/>
              <w:ind w:left="144" w:right="96" w:firstLine="445"/>
              <w:spacing w:before="87" w:line="277" w:lineRule="auto"/>
              <w:rPr/>
            </w:pPr>
            <w:r>
              <w:rPr>
                <w:b/>
                <w:bCs/>
                <w:spacing w:val="-16"/>
              </w:rPr>
              <w:t>危险物质数</w:t>
            </w:r>
            <w:r>
              <w:rPr>
                <w:b/>
                <w:bCs/>
                <w:spacing w:val="-18"/>
              </w:rPr>
              <w:t>量与临界量比值</w:t>
            </w:r>
          </w:p>
          <w:p>
            <w:pPr>
              <w:pStyle w:val="TableText"/>
              <w:ind w:left="602"/>
              <w:spacing w:line="200" w:lineRule="auto"/>
              <w:rPr/>
            </w:pPr>
            <w:r>
              <w:rPr>
                <w:b/>
                <w:bCs/>
                <w:spacing w:val="-7"/>
              </w:rPr>
              <w:t>（</w:t>
            </w:r>
            <w:r>
              <w:rPr>
                <w:rFonts w:ascii="Times New Roman" w:hAnsi="Times New Roman" w:eastAsia="Times New Roman" w:cs="Times New Roman"/>
                <w:b/>
                <w:bCs/>
                <w:spacing w:val="-7"/>
              </w:rPr>
              <w:t>Q</w:t>
            </w:r>
            <w:r>
              <w:rPr>
                <w:b/>
                <w:bCs/>
                <w:spacing w:val="-7"/>
              </w:rPr>
              <w:t>）</w:t>
            </w:r>
          </w:p>
        </w:tc>
        <w:tc>
          <w:tcPr>
            <w:tcW w:w="7220" w:type="dxa"/>
            <w:vAlign w:val="top"/>
            <w:gridSpan w:val="4"/>
            <w:tcBorders>
              <w:right w:val="nil"/>
              <w:top w:val="single" w:color="000000" w:sz="10" w:space="0"/>
            </w:tcBorders>
          </w:tcPr>
          <w:p>
            <w:pPr>
              <w:pStyle w:val="TableText"/>
              <w:ind w:left="2716"/>
              <w:spacing w:before="87" w:line="207" w:lineRule="auto"/>
              <w:rPr/>
            </w:pPr>
            <w:r>
              <w:rPr>
                <w:b/>
                <w:bCs/>
                <w:spacing w:val="-15"/>
              </w:rPr>
              <w:t>行业及生产工艺（</w:t>
            </w:r>
            <w:r>
              <w:rPr>
                <w:rFonts w:ascii="Times New Roman" w:hAnsi="Times New Roman" w:eastAsia="Times New Roman" w:cs="Times New Roman"/>
                <w:b/>
                <w:bCs/>
                <w:spacing w:val="-15"/>
              </w:rPr>
              <w:t>M</w:t>
            </w:r>
            <w:r>
              <w:rPr>
                <w:b/>
                <w:bCs/>
                <w:spacing w:val="-15"/>
              </w:rPr>
              <w:t>）</w:t>
            </w:r>
          </w:p>
        </w:tc>
      </w:tr>
      <w:tr>
        <w:trPr>
          <w:trHeight w:val="707" w:hRule="atLeast"/>
        </w:trPr>
        <w:tc>
          <w:tcPr>
            <w:tcW w:w="1822" w:type="dxa"/>
            <w:vAlign w:val="top"/>
            <w:vMerge w:val="continue"/>
            <w:tcBorders>
              <w:left w:val="nil"/>
              <w:top w:val="nil"/>
            </w:tcBorders>
          </w:tcPr>
          <w:p>
            <w:pPr>
              <w:rPr>
                <w:rFonts w:ascii="Arial"/>
                <w:sz w:val="21"/>
              </w:rPr>
            </w:pPr>
            <w:r/>
          </w:p>
        </w:tc>
        <w:tc>
          <w:tcPr>
            <w:tcW w:w="1805" w:type="dxa"/>
            <w:vAlign w:val="top"/>
          </w:tcPr>
          <w:p>
            <w:pPr>
              <w:ind w:left="962"/>
              <w:spacing w:before="305"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b/>
                <w:bCs/>
                <w:spacing w:val="-5"/>
              </w:rPr>
              <w:t>M1</w:t>
            </w:r>
          </w:p>
        </w:tc>
        <w:tc>
          <w:tcPr>
            <w:tcW w:w="1805" w:type="dxa"/>
            <w:vAlign w:val="top"/>
          </w:tcPr>
          <w:p>
            <w:pPr>
              <w:ind w:left="965"/>
              <w:spacing w:before="305"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b/>
                <w:bCs/>
                <w:spacing w:val="-5"/>
              </w:rPr>
              <w:t>M2</w:t>
            </w:r>
          </w:p>
        </w:tc>
        <w:tc>
          <w:tcPr>
            <w:tcW w:w="1805" w:type="dxa"/>
            <w:vAlign w:val="top"/>
          </w:tcPr>
          <w:p>
            <w:pPr>
              <w:ind w:left="964"/>
              <w:spacing w:before="304"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b/>
                <w:bCs/>
                <w:spacing w:val="-5"/>
              </w:rPr>
              <w:t>M3</w:t>
            </w:r>
          </w:p>
        </w:tc>
        <w:tc>
          <w:tcPr>
            <w:tcW w:w="1805" w:type="dxa"/>
            <w:vAlign w:val="top"/>
            <w:tcBorders>
              <w:right w:val="nil"/>
            </w:tcBorders>
          </w:tcPr>
          <w:p>
            <w:pPr>
              <w:ind w:left="965"/>
              <w:spacing w:before="305"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b/>
                <w:bCs/>
                <w:spacing w:val="-5"/>
              </w:rPr>
              <w:t>M4</w:t>
            </w:r>
          </w:p>
        </w:tc>
      </w:tr>
      <w:tr>
        <w:trPr>
          <w:trHeight w:val="360" w:hRule="atLeast"/>
        </w:trPr>
        <w:tc>
          <w:tcPr>
            <w:tcW w:w="1822" w:type="dxa"/>
            <w:vAlign w:val="top"/>
            <w:tcBorders>
              <w:left w:val="nil"/>
            </w:tcBorders>
          </w:tcPr>
          <w:p>
            <w:pPr>
              <w:ind w:left="843"/>
              <w:spacing w:before="119" w:line="18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Q</w:t>
            </w:r>
            <w:r>
              <w:rPr>
                <w:rFonts w:ascii="Calibri" w:hAnsi="Calibri" w:eastAsia="Calibri" w:cs="Calibri"/>
                <w:sz w:val="24"/>
                <w:szCs w:val="24"/>
                <w:spacing w:val="-7"/>
              </w:rPr>
              <w:t>≥</w:t>
            </w:r>
            <w:r>
              <w:rPr>
                <w:rFonts w:ascii="Times New Roman" w:hAnsi="Times New Roman" w:eastAsia="Times New Roman" w:cs="Times New Roman"/>
                <w:sz w:val="24"/>
                <w:szCs w:val="24"/>
                <w:spacing w:val="-7"/>
              </w:rPr>
              <w:t>100</w:t>
            </w:r>
          </w:p>
        </w:tc>
        <w:tc>
          <w:tcPr>
            <w:tcW w:w="1805" w:type="dxa"/>
            <w:vAlign w:val="top"/>
          </w:tcPr>
          <w:p>
            <w:pPr>
              <w:ind w:left="1007"/>
              <w:spacing w:before="137"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P1</w:t>
            </w:r>
          </w:p>
        </w:tc>
        <w:tc>
          <w:tcPr>
            <w:tcW w:w="1805" w:type="dxa"/>
            <w:vAlign w:val="top"/>
          </w:tcPr>
          <w:p>
            <w:pPr>
              <w:ind w:left="1009"/>
              <w:spacing w:before="137"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P1</w:t>
            </w:r>
          </w:p>
        </w:tc>
        <w:tc>
          <w:tcPr>
            <w:tcW w:w="1805" w:type="dxa"/>
            <w:vAlign w:val="top"/>
          </w:tcPr>
          <w:p>
            <w:pPr>
              <w:ind w:left="1009"/>
              <w:spacing w:before="137"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P2</w:t>
            </w:r>
          </w:p>
        </w:tc>
        <w:tc>
          <w:tcPr>
            <w:tcW w:w="1805" w:type="dxa"/>
            <w:vAlign w:val="top"/>
            <w:tcBorders>
              <w:right w:val="nil"/>
            </w:tcBorders>
          </w:tcPr>
          <w:p>
            <w:pPr>
              <w:ind w:left="1010"/>
              <w:spacing w:before="137"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P3</w:t>
            </w:r>
          </w:p>
        </w:tc>
      </w:tr>
      <w:tr>
        <w:trPr>
          <w:trHeight w:val="360" w:hRule="atLeast"/>
        </w:trPr>
        <w:tc>
          <w:tcPr>
            <w:tcW w:w="1822" w:type="dxa"/>
            <w:vAlign w:val="top"/>
            <w:tcBorders>
              <w:left w:val="nil"/>
            </w:tcBorders>
          </w:tcPr>
          <w:p>
            <w:pPr>
              <w:pStyle w:val="TableText"/>
              <w:ind w:left="640"/>
              <w:spacing w:before="97" w:line="194" w:lineRule="auto"/>
              <w:rPr>
                <w:rFonts w:ascii="Times New Roman" w:hAnsi="Times New Roman" w:eastAsia="Times New Roman" w:cs="Times New Roman"/>
              </w:rPr>
            </w:pPr>
            <w:r>
              <w:rPr>
                <w:rFonts w:ascii="Times New Roman" w:hAnsi="Times New Roman" w:eastAsia="Times New Roman" w:cs="Times New Roman"/>
                <w:spacing w:val="-11"/>
              </w:rPr>
              <w:t>10</w:t>
            </w:r>
            <w:r>
              <w:rPr>
                <w:rFonts w:ascii="Calibri" w:hAnsi="Calibri" w:eastAsia="Calibri" w:cs="Calibri"/>
                <w:spacing w:val="-11"/>
              </w:rPr>
              <w:t>≤</w:t>
            </w:r>
            <w:r>
              <w:rPr>
                <w:rFonts w:ascii="Times New Roman" w:hAnsi="Times New Roman" w:eastAsia="Times New Roman" w:cs="Times New Roman"/>
                <w:spacing w:val="-11"/>
              </w:rPr>
              <w:t>Q</w:t>
            </w:r>
            <w:r>
              <w:rPr>
                <w:spacing w:val="-11"/>
              </w:rPr>
              <w:t>＜</w:t>
            </w:r>
            <w:r>
              <w:rPr>
                <w:rFonts w:ascii="Times New Roman" w:hAnsi="Times New Roman" w:eastAsia="Times New Roman" w:cs="Times New Roman"/>
                <w:spacing w:val="-11"/>
              </w:rPr>
              <w:t>100</w:t>
            </w:r>
          </w:p>
        </w:tc>
        <w:tc>
          <w:tcPr>
            <w:tcW w:w="1805" w:type="dxa"/>
            <w:vAlign w:val="top"/>
          </w:tcPr>
          <w:p>
            <w:pPr>
              <w:ind w:left="1007"/>
              <w:spacing w:before="141" w:line="18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P1</w:t>
            </w:r>
          </w:p>
        </w:tc>
        <w:tc>
          <w:tcPr>
            <w:tcW w:w="1805" w:type="dxa"/>
            <w:vAlign w:val="top"/>
          </w:tcPr>
          <w:p>
            <w:pPr>
              <w:ind w:left="1009"/>
              <w:spacing w:before="141" w:line="18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P2</w:t>
            </w:r>
          </w:p>
        </w:tc>
        <w:tc>
          <w:tcPr>
            <w:tcW w:w="1805" w:type="dxa"/>
            <w:vAlign w:val="top"/>
          </w:tcPr>
          <w:p>
            <w:pPr>
              <w:ind w:left="1009"/>
              <w:spacing w:before="141" w:line="18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P3</w:t>
            </w:r>
          </w:p>
        </w:tc>
        <w:tc>
          <w:tcPr>
            <w:tcW w:w="1805" w:type="dxa"/>
            <w:vAlign w:val="top"/>
            <w:tcBorders>
              <w:right w:val="nil"/>
            </w:tcBorders>
          </w:tcPr>
          <w:p>
            <w:pPr>
              <w:ind w:left="1010"/>
              <w:spacing w:before="141" w:line="18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P4</w:t>
            </w:r>
          </w:p>
        </w:tc>
      </w:tr>
      <w:tr>
        <w:trPr>
          <w:trHeight w:val="387" w:hRule="atLeast"/>
        </w:trPr>
        <w:tc>
          <w:tcPr>
            <w:tcW w:w="1822" w:type="dxa"/>
            <w:vAlign w:val="top"/>
            <w:tcBorders>
              <w:left w:val="nil"/>
              <w:bottom w:val="single" w:color="000000" w:sz="10" w:space="0"/>
            </w:tcBorders>
          </w:tcPr>
          <w:p>
            <w:pPr>
              <w:pStyle w:val="TableText"/>
              <w:ind w:left="750"/>
              <w:spacing w:before="102" w:line="211" w:lineRule="auto"/>
              <w:rPr>
                <w:rFonts w:ascii="Times New Roman" w:hAnsi="Times New Roman" w:eastAsia="Times New Roman" w:cs="Times New Roman"/>
              </w:rPr>
            </w:pPr>
            <w:r>
              <w:rPr>
                <w:rFonts w:ascii="Times New Roman" w:hAnsi="Times New Roman" w:eastAsia="Times New Roman" w:cs="Times New Roman"/>
                <w:spacing w:val="-10"/>
              </w:rPr>
              <w:t>1</w:t>
            </w:r>
            <w:r>
              <w:rPr>
                <w:rFonts w:ascii="Calibri" w:hAnsi="Calibri" w:eastAsia="Calibri" w:cs="Calibri"/>
                <w:spacing w:val="-10"/>
              </w:rPr>
              <w:t>≤</w:t>
            </w:r>
            <w:r>
              <w:rPr>
                <w:rFonts w:ascii="Times New Roman" w:hAnsi="Times New Roman" w:eastAsia="Times New Roman" w:cs="Times New Roman"/>
                <w:spacing w:val="-10"/>
              </w:rPr>
              <w:t>Q</w:t>
            </w:r>
            <w:r>
              <w:rPr>
                <w:spacing w:val="-10"/>
              </w:rPr>
              <w:t>＜</w:t>
            </w:r>
            <w:r>
              <w:rPr>
                <w:rFonts w:ascii="Times New Roman" w:hAnsi="Times New Roman" w:eastAsia="Times New Roman" w:cs="Times New Roman"/>
                <w:spacing w:val="-10"/>
              </w:rPr>
              <w:t>10</w:t>
            </w:r>
          </w:p>
        </w:tc>
        <w:tc>
          <w:tcPr>
            <w:tcW w:w="1805" w:type="dxa"/>
            <w:vAlign w:val="top"/>
            <w:tcBorders>
              <w:bottom w:val="single" w:color="000000" w:sz="10" w:space="0"/>
            </w:tcBorders>
          </w:tcPr>
          <w:p>
            <w:pPr>
              <w:ind w:left="1007"/>
              <w:spacing w:before="147"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P2</w:t>
            </w:r>
          </w:p>
        </w:tc>
        <w:tc>
          <w:tcPr>
            <w:tcW w:w="1805" w:type="dxa"/>
            <w:vAlign w:val="top"/>
            <w:tcBorders>
              <w:bottom w:val="single" w:color="000000" w:sz="10" w:space="0"/>
            </w:tcBorders>
          </w:tcPr>
          <w:p>
            <w:pPr>
              <w:ind w:left="1009"/>
              <w:spacing w:before="146"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P3</w:t>
            </w:r>
          </w:p>
        </w:tc>
        <w:tc>
          <w:tcPr>
            <w:shd w:val="clear" w:fill="BFBFBF"/>
            <w:tcW w:w="1805" w:type="dxa"/>
            <w:vAlign w:val="top"/>
            <w:tcBorders>
              <w:bottom w:val="single" w:color="000000" w:sz="10" w:space="0"/>
            </w:tcBorders>
          </w:tcPr>
          <w:p>
            <w:pPr>
              <w:ind w:left="1009"/>
              <w:spacing w:before="147"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P4</w:t>
            </w:r>
          </w:p>
        </w:tc>
        <w:tc>
          <w:tcPr>
            <w:tcW w:w="1805" w:type="dxa"/>
            <w:vAlign w:val="top"/>
            <w:tcBorders>
              <w:right w:val="nil"/>
              <w:bottom w:val="single" w:color="000000" w:sz="10" w:space="0"/>
            </w:tcBorders>
          </w:tcPr>
          <w:p>
            <w:pPr>
              <w:ind w:left="1010"/>
              <w:spacing w:before="147"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P4</w:t>
            </w:r>
          </w:p>
        </w:tc>
      </w:tr>
    </w:tbl>
    <w:p>
      <w:pPr>
        <w:ind w:left="557"/>
        <w:spacing w:before="159" w:line="231" w:lineRule="auto"/>
        <w:rPr>
          <w:rFonts w:ascii="FangSong" w:hAnsi="FangSong" w:eastAsia="FangSong" w:cs="FangSong"/>
          <w:sz w:val="28"/>
          <w:szCs w:val="28"/>
        </w:rPr>
      </w:pPr>
      <w:r>
        <w:rPr>
          <w:rFonts w:ascii="FangSong" w:hAnsi="FangSong" w:eastAsia="FangSong" w:cs="FangSong"/>
          <w:sz w:val="28"/>
          <w:szCs w:val="28"/>
          <w:spacing w:val="-15"/>
        </w:rPr>
        <w:t>（</w:t>
      </w:r>
      <w:r>
        <w:rPr>
          <w:rFonts w:ascii="Times New Roman" w:hAnsi="Times New Roman" w:eastAsia="Times New Roman" w:cs="Times New Roman"/>
          <w:sz w:val="28"/>
          <w:szCs w:val="28"/>
          <w:spacing w:val="-15"/>
        </w:rPr>
        <w:t>2</w:t>
      </w:r>
      <w:r>
        <w:rPr>
          <w:rFonts w:ascii="FangSong" w:hAnsi="FangSong" w:eastAsia="FangSong" w:cs="FangSong"/>
          <w:sz w:val="28"/>
          <w:szCs w:val="28"/>
          <w:spacing w:val="-15"/>
        </w:rPr>
        <w:t>）环境敏感程度（</w:t>
      </w:r>
      <w:r>
        <w:rPr>
          <w:rFonts w:ascii="Times New Roman" w:hAnsi="Times New Roman" w:eastAsia="Times New Roman" w:cs="Times New Roman"/>
          <w:sz w:val="28"/>
          <w:szCs w:val="28"/>
          <w:spacing w:val="-15"/>
        </w:rPr>
        <w:t>E</w:t>
      </w:r>
      <w:r>
        <w:rPr>
          <w:rFonts w:ascii="FangSong" w:hAnsi="FangSong" w:eastAsia="FangSong" w:cs="FangSong"/>
          <w:sz w:val="28"/>
          <w:szCs w:val="28"/>
          <w:spacing w:val="-15"/>
        </w:rPr>
        <w:t>）等级判断</w:t>
      </w:r>
    </w:p>
    <w:p>
      <w:pPr>
        <w:ind w:left="566"/>
        <w:spacing w:before="149" w:line="218" w:lineRule="auto"/>
        <w:rPr>
          <w:rFonts w:ascii="FangSong" w:hAnsi="FangSong" w:eastAsia="FangSong" w:cs="FangSong"/>
          <w:sz w:val="28"/>
          <w:szCs w:val="28"/>
        </w:rPr>
      </w:pPr>
      <w:r>
        <w:rPr>
          <w:rFonts w:ascii="SimSun" w:hAnsi="SimSun" w:eastAsia="SimSun" w:cs="SimSun"/>
          <w:sz w:val="28"/>
          <w:szCs w:val="28"/>
          <w:spacing w:val="-12"/>
        </w:rPr>
        <w:t>①</w:t>
      </w:r>
      <w:r>
        <w:rPr>
          <w:rFonts w:ascii="FangSong" w:hAnsi="FangSong" w:eastAsia="FangSong" w:cs="FangSong"/>
          <w:sz w:val="28"/>
          <w:szCs w:val="28"/>
          <w:spacing w:val="-12"/>
        </w:rPr>
        <w:t>大气环境</w:t>
      </w:r>
    </w:p>
    <w:p>
      <w:pPr>
        <w:ind w:left="41" w:right="31" w:firstLine="521"/>
        <w:spacing w:before="167" w:line="330" w:lineRule="auto"/>
        <w:jc w:val="both"/>
        <w:rPr>
          <w:rFonts w:ascii="FangSong" w:hAnsi="FangSong" w:eastAsia="FangSong" w:cs="FangSong"/>
          <w:sz w:val="28"/>
          <w:szCs w:val="28"/>
        </w:rPr>
      </w:pPr>
      <w:r>
        <w:rPr>
          <w:rFonts w:ascii="FangSong" w:hAnsi="FangSong" w:eastAsia="FangSong" w:cs="FangSong"/>
          <w:sz w:val="28"/>
          <w:szCs w:val="28"/>
          <w:spacing w:val="-16"/>
        </w:rPr>
        <w:t>依据环境敏感目标环境敏感性及人口密度划分环境风险受体的敏感性，共</w:t>
      </w:r>
      <w:r>
        <w:rPr>
          <w:rFonts w:ascii="FangSong" w:hAnsi="FangSong" w:eastAsia="FangSong" w:cs="FangSong"/>
          <w:sz w:val="28"/>
          <w:szCs w:val="28"/>
          <w:spacing w:val="-14"/>
        </w:rPr>
        <w:t>分为三种类型，</w:t>
      </w:r>
      <w:r>
        <w:rPr>
          <w:rFonts w:ascii="Times New Roman" w:hAnsi="Times New Roman" w:eastAsia="Times New Roman" w:cs="Times New Roman"/>
          <w:sz w:val="28"/>
          <w:szCs w:val="28"/>
          <w:spacing w:val="-14"/>
        </w:rPr>
        <w:t>E1 </w:t>
      </w:r>
      <w:r>
        <w:rPr>
          <w:rFonts w:ascii="FangSong" w:hAnsi="FangSong" w:eastAsia="FangSong" w:cs="FangSong"/>
          <w:sz w:val="28"/>
          <w:szCs w:val="28"/>
          <w:spacing w:val="-14"/>
        </w:rPr>
        <w:t>为环境高度敏感区，</w:t>
      </w:r>
      <w:r>
        <w:rPr>
          <w:rFonts w:ascii="Times New Roman" w:hAnsi="Times New Roman" w:eastAsia="Times New Roman" w:cs="Times New Roman"/>
          <w:sz w:val="28"/>
          <w:szCs w:val="28"/>
          <w:spacing w:val="-14"/>
        </w:rPr>
        <w:t>E2 </w:t>
      </w:r>
      <w:r>
        <w:rPr>
          <w:rFonts w:ascii="FangSong" w:hAnsi="FangSong" w:eastAsia="FangSong" w:cs="FangSong"/>
          <w:sz w:val="28"/>
          <w:szCs w:val="28"/>
          <w:spacing w:val="-14"/>
        </w:rPr>
        <w:t>为环境中度敏感区，</w:t>
      </w:r>
      <w:r>
        <w:rPr>
          <w:rFonts w:ascii="Times New Roman" w:hAnsi="Times New Roman" w:eastAsia="Times New Roman" w:cs="Times New Roman"/>
          <w:sz w:val="28"/>
          <w:szCs w:val="28"/>
          <w:spacing w:val="-14"/>
        </w:rPr>
        <w:t>E3 </w:t>
      </w:r>
      <w:r>
        <w:rPr>
          <w:rFonts w:ascii="FangSong" w:hAnsi="FangSong" w:eastAsia="FangSong" w:cs="FangSong"/>
          <w:sz w:val="28"/>
          <w:szCs w:val="28"/>
          <w:spacing w:val="-14"/>
        </w:rPr>
        <w:t>为环境低度</w:t>
      </w:r>
      <w:r>
        <w:rPr>
          <w:rFonts w:ascii="FangSong" w:hAnsi="FangSong" w:eastAsia="FangSong" w:cs="FangSong"/>
          <w:sz w:val="28"/>
          <w:szCs w:val="28"/>
          <w:spacing w:val="-13"/>
        </w:rPr>
        <w:t>敏感区，分级原则见表</w:t>
      </w:r>
      <w:r>
        <w:rPr>
          <w:rFonts w:ascii="FangSong" w:hAnsi="FangSong" w:eastAsia="FangSong" w:cs="FangSong"/>
          <w:sz w:val="28"/>
          <w:szCs w:val="28"/>
          <w:spacing w:val="-71"/>
        </w:rPr>
        <w:t xml:space="preserve"> </w:t>
      </w:r>
      <w:r>
        <w:rPr>
          <w:rFonts w:ascii="Times New Roman" w:hAnsi="Times New Roman" w:eastAsia="Times New Roman" w:cs="Times New Roman"/>
          <w:sz w:val="28"/>
          <w:szCs w:val="28"/>
          <w:spacing w:val="-13"/>
        </w:rPr>
        <w:t>2.1-7</w:t>
      </w:r>
      <w:r>
        <w:rPr>
          <w:rFonts w:ascii="FangSong" w:hAnsi="FangSong" w:eastAsia="FangSong" w:cs="FangSong"/>
          <w:sz w:val="28"/>
          <w:szCs w:val="28"/>
          <w:spacing w:val="-13"/>
        </w:rPr>
        <w:t>。</w:t>
      </w:r>
    </w:p>
    <w:p>
      <w:pPr>
        <w:ind w:left="2927"/>
        <w:spacing w:before="1" w:line="232" w:lineRule="auto"/>
        <w:rPr>
          <w:rFonts w:ascii="FangSong" w:hAnsi="FangSong" w:eastAsia="FangSong" w:cs="FangSong"/>
          <w:sz w:val="28"/>
          <w:szCs w:val="28"/>
        </w:rPr>
      </w:pPr>
      <w:r>
        <w:rPr>
          <w:rFonts w:ascii="FangSong" w:hAnsi="FangSong" w:eastAsia="FangSong" w:cs="FangSong"/>
          <w:sz w:val="28"/>
          <w:szCs w:val="28"/>
          <w:b/>
          <w:bCs/>
          <w:spacing w:val="-14"/>
        </w:rPr>
        <w:t>表</w:t>
      </w:r>
      <w:r>
        <w:rPr>
          <w:rFonts w:ascii="FangSong" w:hAnsi="FangSong" w:eastAsia="FangSong" w:cs="FangSong"/>
          <w:sz w:val="28"/>
          <w:szCs w:val="28"/>
          <w:spacing w:val="-78"/>
        </w:rPr>
        <w:t xml:space="preserve"> </w:t>
      </w:r>
      <w:r>
        <w:rPr>
          <w:rFonts w:ascii="Times New Roman" w:hAnsi="Times New Roman" w:eastAsia="Times New Roman" w:cs="Times New Roman"/>
          <w:sz w:val="28"/>
          <w:szCs w:val="28"/>
          <w:b/>
          <w:bCs/>
          <w:spacing w:val="-14"/>
        </w:rPr>
        <w:t>2.1-7</w:t>
      </w:r>
      <w:r>
        <w:rPr>
          <w:rFonts w:ascii="Times New Roman" w:hAnsi="Times New Roman" w:eastAsia="Times New Roman" w:cs="Times New Roman"/>
          <w:sz w:val="28"/>
          <w:szCs w:val="28"/>
          <w:b/>
          <w:bCs/>
          <w:spacing w:val="18"/>
        </w:rPr>
        <w:t xml:space="preserve">   </w:t>
      </w:r>
      <w:r>
        <w:rPr>
          <w:rFonts w:ascii="FangSong" w:hAnsi="FangSong" w:eastAsia="FangSong" w:cs="FangSong"/>
          <w:sz w:val="28"/>
          <w:szCs w:val="28"/>
          <w:b/>
          <w:bCs/>
          <w:spacing w:val="-14"/>
        </w:rPr>
        <w:t>大气环境敏感程度分级</w:t>
      </w:r>
    </w:p>
    <w:p>
      <w:pPr>
        <w:spacing w:line="109" w:lineRule="exact"/>
        <w:rPr/>
      </w:pPr>
      <w:r/>
    </w:p>
    <w:tbl>
      <w:tblPr>
        <w:tblStyle w:val="TableNormal"/>
        <w:tblW w:w="9042" w:type="dxa"/>
        <w:tblInd w:w="14"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835"/>
        <w:gridCol w:w="8207"/>
      </w:tblGrid>
      <w:tr>
        <w:trPr>
          <w:trHeight w:val="724" w:hRule="atLeast"/>
        </w:trPr>
        <w:tc>
          <w:tcPr>
            <w:tcW w:w="835" w:type="dxa"/>
            <w:vAlign w:val="top"/>
            <w:tcBorders>
              <w:left w:val="nil"/>
              <w:top w:val="single" w:color="000000" w:sz="10" w:space="0"/>
            </w:tcBorders>
          </w:tcPr>
          <w:p>
            <w:pPr>
              <w:pStyle w:val="TableText"/>
              <w:ind w:left="331" w:right="54" w:firstLine="217"/>
              <w:spacing w:before="84" w:line="242" w:lineRule="auto"/>
              <w:rPr/>
            </w:pPr>
            <w:r>
              <w:rPr>
                <w:b/>
                <w:bCs/>
                <w:spacing w:val="-14"/>
              </w:rPr>
              <w:t>分</w:t>
            </w:r>
            <w:r>
              <w:rPr>
                <w:b/>
                <w:bCs/>
                <w:spacing w:val="-3"/>
              </w:rPr>
              <w:t>级</w:t>
            </w:r>
          </w:p>
        </w:tc>
        <w:tc>
          <w:tcPr>
            <w:tcW w:w="8207" w:type="dxa"/>
            <w:vAlign w:val="top"/>
            <w:tcBorders>
              <w:right w:val="nil"/>
              <w:top w:val="single" w:color="000000" w:sz="10" w:space="0"/>
            </w:tcBorders>
          </w:tcPr>
          <w:p>
            <w:pPr>
              <w:pStyle w:val="TableText"/>
              <w:ind w:left="3557"/>
              <w:spacing w:before="265" w:line="216" w:lineRule="auto"/>
              <w:rPr/>
            </w:pPr>
            <w:r>
              <w:rPr>
                <w:b/>
                <w:bCs/>
                <w:spacing w:val="-16"/>
              </w:rPr>
              <w:t>大气环境敏感性</w:t>
            </w:r>
          </w:p>
        </w:tc>
      </w:tr>
      <w:tr>
        <w:trPr>
          <w:trHeight w:val="1079" w:hRule="atLeast"/>
        </w:trPr>
        <w:tc>
          <w:tcPr>
            <w:shd w:val="clear" w:fill="BFBFBF"/>
            <w:tcW w:w="835" w:type="dxa"/>
            <w:vAlign w:val="top"/>
            <w:tcBorders>
              <w:left w:val="nil"/>
            </w:tcBorders>
          </w:tcPr>
          <w:p>
            <w:pPr>
              <w:spacing w:line="419" w:lineRule="auto"/>
              <w:rPr>
                <w:rFonts w:ascii="Arial"/>
                <w:sz w:val="21"/>
              </w:rPr>
            </w:pPr>
            <w:r/>
          </w:p>
          <w:p>
            <w:pPr>
              <w:ind w:left="528"/>
              <w:spacing w:before="69"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E1</w:t>
            </w:r>
          </w:p>
        </w:tc>
        <w:tc>
          <w:tcPr>
            <w:shd w:val="clear" w:fill="BFBFBF"/>
            <w:tcW w:w="8207" w:type="dxa"/>
            <w:vAlign w:val="top"/>
            <w:tcBorders>
              <w:right w:val="nil"/>
            </w:tcBorders>
          </w:tcPr>
          <w:p>
            <w:pPr>
              <w:pStyle w:val="TableText"/>
              <w:ind w:left="64" w:right="66" w:firstLine="220"/>
              <w:spacing w:before="86" w:line="252" w:lineRule="auto"/>
              <w:rPr/>
            </w:pPr>
            <w:r>
              <w:rPr>
                <w:spacing w:val="-16"/>
              </w:rPr>
              <w:t>周边</w:t>
            </w:r>
            <w:r>
              <w:rPr>
                <w:spacing w:val="-55"/>
              </w:rPr>
              <w:t xml:space="preserve"> </w:t>
            </w:r>
            <w:r>
              <w:rPr>
                <w:rFonts w:ascii="Times New Roman" w:hAnsi="Times New Roman" w:eastAsia="Times New Roman" w:cs="Times New Roman"/>
                <w:spacing w:val="-16"/>
              </w:rPr>
              <w:t>5km</w:t>
            </w:r>
            <w:r>
              <w:rPr>
                <w:rFonts w:ascii="Times New Roman" w:hAnsi="Times New Roman" w:eastAsia="Times New Roman" w:cs="Times New Roman"/>
                <w:spacing w:val="15"/>
                <w:w w:val="101"/>
              </w:rPr>
              <w:t xml:space="preserve"> </w:t>
            </w:r>
            <w:r>
              <w:rPr>
                <w:spacing w:val="-16"/>
              </w:rPr>
              <w:t>范围内居住区、医疗卫生、文化教育、科研、行政办公等机构人口总</w:t>
            </w:r>
            <w:r>
              <w:rPr>
                <w:spacing w:val="-15"/>
              </w:rPr>
              <w:t>数大于</w:t>
            </w:r>
            <w:r>
              <w:rPr>
                <w:spacing w:val="-68"/>
              </w:rPr>
              <w:t xml:space="preserve"> </w:t>
            </w:r>
            <w:r>
              <w:rPr>
                <w:rFonts w:ascii="Times New Roman" w:hAnsi="Times New Roman" w:eastAsia="Times New Roman" w:cs="Times New Roman"/>
                <w:spacing w:val="-15"/>
              </w:rPr>
              <w:t>5</w:t>
            </w:r>
            <w:r>
              <w:rPr>
                <w:rFonts w:ascii="Times New Roman" w:hAnsi="Times New Roman" w:eastAsia="Times New Roman" w:cs="Times New Roman"/>
                <w:spacing w:val="10"/>
              </w:rPr>
              <w:t xml:space="preserve"> </w:t>
            </w:r>
            <w:r>
              <w:rPr>
                <w:spacing w:val="-15"/>
              </w:rPr>
              <w:t>万人，或其他需要特殊保护区域；或周边</w:t>
            </w:r>
            <w:r>
              <w:rPr>
                <w:spacing w:val="-66"/>
              </w:rPr>
              <w:t xml:space="preserve"> </w:t>
            </w:r>
            <w:r>
              <w:rPr>
                <w:rFonts w:ascii="Times New Roman" w:hAnsi="Times New Roman" w:eastAsia="Times New Roman" w:cs="Times New Roman"/>
                <w:spacing w:val="-15"/>
              </w:rPr>
              <w:t>500m</w:t>
            </w:r>
            <w:r>
              <w:rPr>
                <w:rFonts w:ascii="Times New Roman" w:hAnsi="Times New Roman" w:eastAsia="Times New Roman" w:cs="Times New Roman"/>
                <w:spacing w:val="15"/>
              </w:rPr>
              <w:t xml:space="preserve"> </w:t>
            </w:r>
            <w:r>
              <w:rPr>
                <w:spacing w:val="-15"/>
              </w:rPr>
              <w:t>范围内</w:t>
            </w:r>
            <w:r>
              <w:rPr>
                <w:spacing w:val="-16"/>
              </w:rPr>
              <w:t>人口总数大于</w:t>
            </w:r>
            <w:r>
              <w:rPr>
                <w:spacing w:val="-51"/>
              </w:rPr>
              <w:t xml:space="preserve"> </w:t>
            </w:r>
            <w:r>
              <w:rPr>
                <w:rFonts w:ascii="Times New Roman" w:hAnsi="Times New Roman" w:eastAsia="Times New Roman" w:cs="Times New Roman"/>
                <w:spacing w:val="-16"/>
              </w:rPr>
              <w:t>1000</w:t>
            </w:r>
            <w:r>
              <w:rPr>
                <w:spacing w:val="-11"/>
              </w:rPr>
              <w:t>人；油气、化学品输送管线管段周边</w:t>
            </w:r>
            <w:r>
              <w:rPr>
                <w:rFonts w:ascii="Times New Roman" w:hAnsi="Times New Roman" w:eastAsia="Times New Roman" w:cs="Times New Roman"/>
                <w:spacing w:val="-11"/>
              </w:rPr>
              <w:t>200</w:t>
            </w:r>
            <w:r>
              <w:rPr>
                <w:rFonts w:ascii="Times New Roman" w:hAnsi="Times New Roman" w:eastAsia="Times New Roman" w:cs="Times New Roman"/>
                <w:spacing w:val="-12"/>
              </w:rPr>
              <w:t>m</w:t>
            </w:r>
            <w:r>
              <w:rPr>
                <w:rFonts w:ascii="Times New Roman" w:hAnsi="Times New Roman" w:eastAsia="Times New Roman" w:cs="Times New Roman"/>
                <w:spacing w:val="18"/>
              </w:rPr>
              <w:t xml:space="preserve"> </w:t>
            </w:r>
            <w:r>
              <w:rPr>
                <w:spacing w:val="-12"/>
              </w:rPr>
              <w:t>范围内，每千米管段人口数大于</w:t>
            </w:r>
            <w:r>
              <w:rPr>
                <w:rFonts w:ascii="Times New Roman" w:hAnsi="Times New Roman" w:eastAsia="Times New Roman" w:cs="Times New Roman"/>
                <w:spacing w:val="-12"/>
              </w:rPr>
              <w:t>200 </w:t>
            </w:r>
            <w:r>
              <w:rPr>
                <w:spacing w:val="-12"/>
              </w:rPr>
              <w:t>人</w:t>
            </w:r>
          </w:p>
        </w:tc>
      </w:tr>
      <w:tr>
        <w:trPr>
          <w:trHeight w:val="1436" w:hRule="atLeast"/>
        </w:trPr>
        <w:tc>
          <w:tcPr>
            <w:tcW w:w="835" w:type="dxa"/>
            <w:vAlign w:val="top"/>
            <w:tcBorders>
              <w:left w:val="nil"/>
            </w:tcBorders>
          </w:tcPr>
          <w:p>
            <w:pPr>
              <w:spacing w:line="301" w:lineRule="auto"/>
              <w:rPr>
                <w:rFonts w:ascii="Arial"/>
                <w:sz w:val="21"/>
              </w:rPr>
            </w:pPr>
            <w:r/>
          </w:p>
          <w:p>
            <w:pPr>
              <w:spacing w:line="302" w:lineRule="auto"/>
              <w:rPr>
                <w:rFonts w:ascii="Arial"/>
                <w:sz w:val="21"/>
              </w:rPr>
            </w:pPr>
            <w:r/>
          </w:p>
          <w:p>
            <w:pPr>
              <w:ind w:left="528"/>
              <w:spacing w:before="69"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E2</w:t>
            </w:r>
          </w:p>
        </w:tc>
        <w:tc>
          <w:tcPr>
            <w:tcW w:w="8207" w:type="dxa"/>
            <w:vAlign w:val="top"/>
            <w:tcBorders>
              <w:right w:val="nil"/>
            </w:tcBorders>
          </w:tcPr>
          <w:p>
            <w:pPr>
              <w:pStyle w:val="TableText"/>
              <w:ind w:left="64" w:right="66" w:firstLine="220"/>
              <w:spacing w:before="92" w:line="277" w:lineRule="auto"/>
              <w:rPr>
                <w:rFonts w:ascii="Times New Roman" w:hAnsi="Times New Roman" w:eastAsia="Times New Roman" w:cs="Times New Roman"/>
              </w:rPr>
            </w:pPr>
            <w:r>
              <w:rPr>
                <w:spacing w:val="-16"/>
              </w:rPr>
              <w:t>周边</w:t>
            </w:r>
            <w:r>
              <w:rPr>
                <w:spacing w:val="-55"/>
              </w:rPr>
              <w:t xml:space="preserve"> </w:t>
            </w:r>
            <w:r>
              <w:rPr>
                <w:rFonts w:ascii="Times New Roman" w:hAnsi="Times New Roman" w:eastAsia="Times New Roman" w:cs="Times New Roman"/>
                <w:spacing w:val="-16"/>
              </w:rPr>
              <w:t>5km</w:t>
            </w:r>
            <w:r>
              <w:rPr>
                <w:rFonts w:ascii="Times New Roman" w:hAnsi="Times New Roman" w:eastAsia="Times New Roman" w:cs="Times New Roman"/>
                <w:spacing w:val="15"/>
                <w:w w:val="101"/>
              </w:rPr>
              <w:t xml:space="preserve"> </w:t>
            </w:r>
            <w:r>
              <w:rPr>
                <w:spacing w:val="-16"/>
              </w:rPr>
              <w:t>范围内居住区、医疗卫生、文化教育、科研、行政办公等机构人口总</w:t>
            </w:r>
            <w:r>
              <w:rPr>
                <w:spacing w:val="-14"/>
              </w:rPr>
              <w:t>数大于</w:t>
            </w:r>
            <w:r>
              <w:rPr>
                <w:spacing w:val="-51"/>
              </w:rPr>
              <w:t xml:space="preserve"> </w:t>
            </w:r>
            <w:r>
              <w:rPr>
                <w:rFonts w:ascii="Times New Roman" w:hAnsi="Times New Roman" w:eastAsia="Times New Roman" w:cs="Times New Roman"/>
                <w:spacing w:val="-14"/>
              </w:rPr>
              <w:t>1</w:t>
            </w:r>
            <w:r>
              <w:rPr>
                <w:rFonts w:ascii="Times New Roman" w:hAnsi="Times New Roman" w:eastAsia="Times New Roman" w:cs="Times New Roman"/>
                <w:spacing w:val="11"/>
              </w:rPr>
              <w:t xml:space="preserve"> </w:t>
            </w:r>
            <w:r>
              <w:rPr>
                <w:spacing w:val="-14"/>
              </w:rPr>
              <w:t>万人，小于</w:t>
            </w:r>
            <w:r>
              <w:rPr>
                <w:spacing w:val="-67"/>
              </w:rPr>
              <w:t xml:space="preserve"> </w:t>
            </w:r>
            <w:r>
              <w:rPr>
                <w:rFonts w:ascii="Times New Roman" w:hAnsi="Times New Roman" w:eastAsia="Times New Roman" w:cs="Times New Roman"/>
                <w:spacing w:val="-14"/>
              </w:rPr>
              <w:t>5 </w:t>
            </w:r>
            <w:r>
              <w:rPr>
                <w:spacing w:val="-14"/>
              </w:rPr>
              <w:t>万人；或周边</w:t>
            </w:r>
            <w:r>
              <w:rPr>
                <w:spacing w:val="-68"/>
              </w:rPr>
              <w:t xml:space="preserve"> </w:t>
            </w:r>
            <w:r>
              <w:rPr>
                <w:rFonts w:ascii="Times New Roman" w:hAnsi="Times New Roman" w:eastAsia="Times New Roman" w:cs="Times New Roman"/>
                <w:spacing w:val="-14"/>
              </w:rPr>
              <w:t>500m</w:t>
            </w:r>
            <w:r>
              <w:rPr>
                <w:rFonts w:ascii="Times New Roman" w:hAnsi="Times New Roman" w:eastAsia="Times New Roman" w:cs="Times New Roman"/>
                <w:spacing w:val="18"/>
              </w:rPr>
              <w:t xml:space="preserve"> </w:t>
            </w:r>
            <w:r>
              <w:rPr>
                <w:spacing w:val="-14"/>
              </w:rPr>
              <w:t>范围内人口总数大于</w:t>
            </w:r>
            <w:r>
              <w:rPr>
                <w:spacing w:val="-70"/>
              </w:rPr>
              <w:t xml:space="preserve"> </w:t>
            </w:r>
            <w:r>
              <w:rPr>
                <w:rFonts w:ascii="Times New Roman" w:hAnsi="Times New Roman" w:eastAsia="Times New Roman" w:cs="Times New Roman"/>
                <w:spacing w:val="-14"/>
              </w:rPr>
              <w:t>500</w:t>
            </w:r>
            <w:r>
              <w:rPr>
                <w:rFonts w:ascii="Times New Roman" w:hAnsi="Times New Roman" w:eastAsia="Times New Roman" w:cs="Times New Roman"/>
                <w:spacing w:val="-15"/>
              </w:rPr>
              <w:t xml:space="preserve"> </w:t>
            </w:r>
            <w:r>
              <w:rPr>
                <w:spacing w:val="-15"/>
              </w:rPr>
              <w:t>人，小于</w:t>
            </w:r>
            <w:r>
              <w:rPr>
                <w:spacing w:val="-51"/>
              </w:rPr>
              <w:t xml:space="preserve"> </w:t>
            </w:r>
            <w:r>
              <w:rPr>
                <w:rFonts w:ascii="Times New Roman" w:hAnsi="Times New Roman" w:eastAsia="Times New Roman" w:cs="Times New Roman"/>
                <w:spacing w:val="-15"/>
              </w:rPr>
              <w:t>1000</w:t>
            </w:r>
            <w:r>
              <w:rPr>
                <w:spacing w:val="-14"/>
              </w:rPr>
              <w:t>人；油气、化学品输送管线管段周边</w:t>
            </w:r>
            <w:r>
              <w:rPr>
                <w:rFonts w:ascii="Times New Roman" w:hAnsi="Times New Roman" w:eastAsia="Times New Roman" w:cs="Times New Roman"/>
                <w:spacing w:val="-14"/>
              </w:rPr>
              <w:t>200m</w:t>
            </w:r>
            <w:r>
              <w:rPr>
                <w:rFonts w:ascii="Times New Roman" w:hAnsi="Times New Roman" w:eastAsia="Times New Roman" w:cs="Times New Roman"/>
                <w:spacing w:val="25"/>
              </w:rPr>
              <w:t xml:space="preserve"> </w:t>
            </w:r>
            <w:r>
              <w:rPr>
                <w:spacing w:val="-14"/>
              </w:rPr>
              <w:t>范围内，每千米管段人口数大于</w:t>
            </w:r>
            <w:r>
              <w:rPr>
                <w:spacing w:val="-50"/>
              </w:rPr>
              <w:t xml:space="preserve"> </w:t>
            </w:r>
            <w:r>
              <w:rPr>
                <w:rFonts w:ascii="Times New Roman" w:hAnsi="Times New Roman" w:eastAsia="Times New Roman" w:cs="Times New Roman"/>
                <w:spacing w:val="-14"/>
              </w:rPr>
              <w:t>100</w:t>
            </w:r>
          </w:p>
          <w:p>
            <w:pPr>
              <w:pStyle w:val="TableText"/>
              <w:ind w:left="64"/>
              <w:spacing w:line="195" w:lineRule="auto"/>
              <w:rPr/>
            </w:pPr>
            <w:r>
              <w:rPr>
                <w:spacing w:val="-4"/>
              </w:rPr>
              <w:t>人，小于</w:t>
            </w:r>
            <w:r>
              <w:rPr>
                <w:rFonts w:ascii="Times New Roman" w:hAnsi="Times New Roman" w:eastAsia="Times New Roman" w:cs="Times New Roman"/>
                <w:spacing w:val="-4"/>
              </w:rPr>
              <w:t>200 </w:t>
            </w:r>
            <w:r>
              <w:rPr>
                <w:spacing w:val="-4"/>
              </w:rPr>
              <w:t>人</w:t>
            </w:r>
          </w:p>
        </w:tc>
      </w:tr>
      <w:tr>
        <w:trPr>
          <w:trHeight w:val="1105" w:hRule="atLeast"/>
        </w:trPr>
        <w:tc>
          <w:tcPr>
            <w:tcW w:w="835" w:type="dxa"/>
            <w:vAlign w:val="top"/>
            <w:tcBorders>
              <w:left w:val="nil"/>
              <w:bottom w:val="single" w:color="000000" w:sz="10" w:space="0"/>
            </w:tcBorders>
          </w:tcPr>
          <w:p>
            <w:pPr>
              <w:spacing w:line="435" w:lineRule="auto"/>
              <w:rPr>
                <w:rFonts w:ascii="Arial"/>
                <w:sz w:val="21"/>
              </w:rPr>
            </w:pPr>
            <w:r/>
          </w:p>
          <w:p>
            <w:pPr>
              <w:ind w:left="528"/>
              <w:spacing w:before="69"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E3</w:t>
            </w:r>
          </w:p>
        </w:tc>
        <w:tc>
          <w:tcPr>
            <w:tcW w:w="8207" w:type="dxa"/>
            <w:vAlign w:val="top"/>
            <w:tcBorders>
              <w:right w:val="nil"/>
              <w:bottom w:val="single" w:color="000000" w:sz="10" w:space="0"/>
            </w:tcBorders>
          </w:tcPr>
          <w:p>
            <w:pPr>
              <w:pStyle w:val="TableText"/>
              <w:ind w:left="63" w:right="115" w:firstLine="221"/>
              <w:spacing w:before="104" w:line="254" w:lineRule="auto"/>
              <w:jc w:val="both"/>
              <w:rPr/>
            </w:pPr>
            <w:r>
              <w:rPr>
                <w:spacing w:val="-16"/>
              </w:rPr>
              <w:t>周边</w:t>
            </w:r>
            <w:r>
              <w:rPr>
                <w:spacing w:val="-55"/>
              </w:rPr>
              <w:t xml:space="preserve"> </w:t>
            </w:r>
            <w:r>
              <w:rPr>
                <w:rFonts w:ascii="Times New Roman" w:hAnsi="Times New Roman" w:eastAsia="Times New Roman" w:cs="Times New Roman"/>
                <w:spacing w:val="-16"/>
              </w:rPr>
              <w:t>5km</w:t>
            </w:r>
            <w:r>
              <w:rPr>
                <w:rFonts w:ascii="Times New Roman" w:hAnsi="Times New Roman" w:eastAsia="Times New Roman" w:cs="Times New Roman"/>
                <w:spacing w:val="15"/>
                <w:w w:val="101"/>
              </w:rPr>
              <w:t xml:space="preserve"> </w:t>
            </w:r>
            <w:r>
              <w:rPr>
                <w:spacing w:val="-16"/>
              </w:rPr>
              <w:t>范围内居住区、医疗卫生、文化教育、科研、行政办公等机构人口总</w:t>
            </w:r>
            <w:r>
              <w:rPr>
                <w:spacing w:val="-15"/>
              </w:rPr>
              <w:t>数小于</w:t>
            </w:r>
            <w:r>
              <w:rPr>
                <w:spacing w:val="-46"/>
              </w:rPr>
              <w:t xml:space="preserve"> </w:t>
            </w:r>
            <w:r>
              <w:rPr>
                <w:rFonts w:ascii="Times New Roman" w:hAnsi="Times New Roman" w:eastAsia="Times New Roman" w:cs="Times New Roman"/>
                <w:spacing w:val="-15"/>
              </w:rPr>
              <w:t>1</w:t>
            </w:r>
            <w:r>
              <w:rPr>
                <w:rFonts w:ascii="Times New Roman" w:hAnsi="Times New Roman" w:eastAsia="Times New Roman" w:cs="Times New Roman"/>
                <w:spacing w:val="10"/>
              </w:rPr>
              <w:t xml:space="preserve"> </w:t>
            </w:r>
            <w:r>
              <w:rPr>
                <w:spacing w:val="-15"/>
              </w:rPr>
              <w:t>万人；或周边</w:t>
            </w:r>
            <w:r>
              <w:rPr>
                <w:spacing w:val="-69"/>
              </w:rPr>
              <w:t xml:space="preserve"> </w:t>
            </w:r>
            <w:r>
              <w:rPr>
                <w:rFonts w:ascii="Times New Roman" w:hAnsi="Times New Roman" w:eastAsia="Times New Roman" w:cs="Times New Roman"/>
                <w:spacing w:val="-15"/>
              </w:rPr>
              <w:t>500m</w:t>
            </w:r>
            <w:r>
              <w:rPr>
                <w:rFonts w:ascii="Times New Roman" w:hAnsi="Times New Roman" w:eastAsia="Times New Roman" w:cs="Times New Roman"/>
                <w:spacing w:val="15"/>
              </w:rPr>
              <w:t xml:space="preserve"> </w:t>
            </w:r>
            <w:r>
              <w:rPr>
                <w:spacing w:val="-15"/>
              </w:rPr>
              <w:t>范围内人口总数小于</w:t>
            </w:r>
            <w:r>
              <w:rPr>
                <w:spacing w:val="-67"/>
              </w:rPr>
              <w:t xml:space="preserve"> </w:t>
            </w:r>
            <w:r>
              <w:rPr>
                <w:rFonts w:ascii="Times New Roman" w:hAnsi="Times New Roman" w:eastAsia="Times New Roman" w:cs="Times New Roman"/>
                <w:spacing w:val="-15"/>
              </w:rPr>
              <w:t>500 </w:t>
            </w:r>
            <w:r>
              <w:rPr>
                <w:spacing w:val="-15"/>
              </w:rPr>
              <w:t>人；油气、化学品输送管线</w:t>
            </w:r>
            <w:r>
              <w:rPr>
                <w:spacing w:val="-10"/>
              </w:rPr>
              <w:t>管段周边</w:t>
            </w:r>
            <w:r>
              <w:rPr>
                <w:rFonts w:ascii="Times New Roman" w:hAnsi="Times New Roman" w:eastAsia="Times New Roman" w:cs="Times New Roman"/>
                <w:spacing w:val="-10"/>
              </w:rPr>
              <w:t>200m</w:t>
            </w:r>
            <w:r>
              <w:rPr>
                <w:rFonts w:ascii="Times New Roman" w:hAnsi="Times New Roman" w:eastAsia="Times New Roman" w:cs="Times New Roman"/>
                <w:spacing w:val="31"/>
              </w:rPr>
              <w:t xml:space="preserve"> </w:t>
            </w:r>
            <w:r>
              <w:rPr>
                <w:spacing w:val="-10"/>
              </w:rPr>
              <w:t>范围内，每千米管段人口数小于</w:t>
            </w:r>
            <w:r>
              <w:rPr>
                <w:rFonts w:ascii="Times New Roman" w:hAnsi="Times New Roman" w:eastAsia="Times New Roman" w:cs="Times New Roman"/>
                <w:spacing w:val="-10"/>
              </w:rPr>
              <w:t>100 </w:t>
            </w:r>
            <w:r>
              <w:rPr>
                <w:spacing w:val="-10"/>
              </w:rPr>
              <w:t>人</w:t>
            </w:r>
          </w:p>
        </w:tc>
      </w:tr>
    </w:tbl>
    <w:p>
      <w:pPr>
        <w:ind w:left="567"/>
        <w:spacing w:before="161" w:line="232" w:lineRule="auto"/>
        <w:rPr>
          <w:rFonts w:ascii="FangSong" w:hAnsi="FangSong" w:eastAsia="FangSong" w:cs="FangSong"/>
          <w:sz w:val="28"/>
          <w:szCs w:val="28"/>
        </w:rPr>
      </w:pPr>
      <w:r>
        <w:rPr>
          <w:rFonts w:ascii="FangSong" w:hAnsi="FangSong" w:eastAsia="FangSong" w:cs="FangSong"/>
          <w:sz w:val="28"/>
          <w:szCs w:val="28"/>
          <w:spacing w:val="-14"/>
        </w:rPr>
        <w:t>本项目周边</w:t>
      </w:r>
      <w:r>
        <w:rPr>
          <w:rFonts w:ascii="FangSong" w:hAnsi="FangSong" w:eastAsia="FangSong" w:cs="FangSong"/>
          <w:sz w:val="28"/>
          <w:szCs w:val="28"/>
          <w:spacing w:val="-74"/>
        </w:rPr>
        <w:t xml:space="preserve"> </w:t>
      </w:r>
      <w:r>
        <w:rPr>
          <w:rFonts w:ascii="Times New Roman" w:hAnsi="Times New Roman" w:eastAsia="Times New Roman" w:cs="Times New Roman"/>
          <w:sz w:val="28"/>
          <w:szCs w:val="28"/>
          <w:spacing w:val="-14"/>
        </w:rPr>
        <w:t>500m</w:t>
      </w:r>
      <w:r>
        <w:rPr>
          <w:rFonts w:ascii="Times New Roman" w:hAnsi="Times New Roman" w:eastAsia="Times New Roman" w:cs="Times New Roman"/>
          <w:sz w:val="28"/>
          <w:szCs w:val="28"/>
          <w:spacing w:val="17"/>
          <w:w w:val="101"/>
        </w:rPr>
        <w:t xml:space="preserve"> </w:t>
      </w:r>
      <w:r>
        <w:rPr>
          <w:rFonts w:ascii="FangSong" w:hAnsi="FangSong" w:eastAsia="FangSong" w:cs="FangSong"/>
          <w:sz w:val="28"/>
          <w:szCs w:val="28"/>
          <w:spacing w:val="-14"/>
        </w:rPr>
        <w:t>范围内人口总数大于</w:t>
      </w:r>
      <w:r>
        <w:rPr>
          <w:rFonts w:ascii="FangSong" w:hAnsi="FangSong" w:eastAsia="FangSong" w:cs="FangSong"/>
          <w:sz w:val="28"/>
          <w:szCs w:val="28"/>
          <w:spacing w:val="-54"/>
        </w:rPr>
        <w:t xml:space="preserve"> </w:t>
      </w:r>
      <w:r>
        <w:rPr>
          <w:rFonts w:ascii="Times New Roman" w:hAnsi="Times New Roman" w:eastAsia="Times New Roman" w:cs="Times New Roman"/>
          <w:sz w:val="28"/>
          <w:szCs w:val="28"/>
          <w:spacing w:val="-14"/>
        </w:rPr>
        <w:t>1000</w:t>
      </w:r>
      <w:r>
        <w:rPr>
          <w:rFonts w:ascii="Times New Roman" w:hAnsi="Times New Roman" w:eastAsia="Times New Roman" w:cs="Times New Roman"/>
          <w:sz w:val="28"/>
          <w:szCs w:val="28"/>
          <w:spacing w:val="-15"/>
        </w:rPr>
        <w:t xml:space="preserve"> </w:t>
      </w:r>
      <w:r>
        <w:rPr>
          <w:rFonts w:ascii="FangSong" w:hAnsi="FangSong" w:eastAsia="FangSong" w:cs="FangSong"/>
          <w:sz w:val="28"/>
          <w:szCs w:val="28"/>
          <w:spacing w:val="-15"/>
        </w:rPr>
        <w:t>人，属于</w:t>
      </w:r>
      <w:r>
        <w:rPr>
          <w:rFonts w:ascii="FangSong" w:hAnsi="FangSong" w:eastAsia="FangSong" w:cs="FangSong"/>
          <w:sz w:val="28"/>
          <w:szCs w:val="28"/>
          <w:spacing w:val="-81"/>
        </w:rPr>
        <w:t xml:space="preserve"> </w:t>
      </w:r>
      <w:r>
        <w:rPr>
          <w:rFonts w:ascii="Times New Roman" w:hAnsi="Times New Roman" w:eastAsia="Times New Roman" w:cs="Times New Roman"/>
          <w:sz w:val="28"/>
          <w:szCs w:val="28"/>
          <w:spacing w:val="-15"/>
        </w:rPr>
        <w:t>E1 </w:t>
      </w:r>
      <w:r>
        <w:rPr>
          <w:rFonts w:ascii="FangSong" w:hAnsi="FangSong" w:eastAsia="FangSong" w:cs="FangSong"/>
          <w:sz w:val="28"/>
          <w:szCs w:val="28"/>
          <w:spacing w:val="-15"/>
        </w:rPr>
        <w:t>水平。</w:t>
      </w:r>
    </w:p>
    <w:p>
      <w:pPr>
        <w:spacing w:line="232" w:lineRule="auto"/>
        <w:sectPr>
          <w:footerReference w:type="default" r:id="rId46"/>
          <w:pgSz w:w="11907" w:h="16839"/>
          <w:pgMar w:top="1212" w:right="1409" w:bottom="1180" w:left="1411" w:header="840" w:footer="945" w:gutter="0"/>
        </w:sectPr>
        <w:rPr>
          <w:rFonts w:ascii="FangSong" w:hAnsi="FangSong" w:eastAsia="FangSong" w:cs="FangSong"/>
          <w:sz w:val="28"/>
          <w:szCs w:val="28"/>
        </w:rPr>
      </w:pPr>
    </w:p>
    <w:p>
      <w:pPr>
        <w:pStyle w:val="BodyText"/>
        <w:spacing w:line="294" w:lineRule="auto"/>
        <w:rPr/>
      </w:pPr>
      <w:r/>
    </w:p>
    <w:p>
      <w:pPr>
        <w:ind w:left="565"/>
        <w:spacing w:before="91" w:line="218" w:lineRule="auto"/>
        <w:rPr>
          <w:rFonts w:ascii="FangSong" w:hAnsi="FangSong" w:eastAsia="FangSong" w:cs="FangSong"/>
          <w:sz w:val="28"/>
          <w:szCs w:val="28"/>
        </w:rPr>
      </w:pPr>
      <w:r>
        <w:rPr>
          <w:rFonts w:ascii="SimSun" w:hAnsi="SimSun" w:eastAsia="SimSun" w:cs="SimSun"/>
          <w:sz w:val="28"/>
          <w:szCs w:val="28"/>
          <w:spacing w:val="-12"/>
        </w:rPr>
        <w:t>②</w:t>
      </w:r>
      <w:r>
        <w:rPr>
          <w:rFonts w:ascii="FangSong" w:hAnsi="FangSong" w:eastAsia="FangSong" w:cs="FangSong"/>
          <w:sz w:val="28"/>
          <w:szCs w:val="28"/>
          <w:spacing w:val="-12"/>
        </w:rPr>
        <w:t>地表水环境</w:t>
      </w:r>
    </w:p>
    <w:p>
      <w:pPr>
        <w:ind w:left="33" w:right="127" w:firstLine="529"/>
        <w:spacing w:before="167" w:line="330" w:lineRule="auto"/>
        <w:rPr>
          <w:rFonts w:ascii="FangSong" w:hAnsi="FangSong" w:eastAsia="FangSong" w:cs="FangSong"/>
          <w:sz w:val="28"/>
          <w:szCs w:val="28"/>
        </w:rPr>
      </w:pPr>
      <w:r>
        <w:rPr>
          <w:rFonts w:ascii="FangSong" w:hAnsi="FangSong" w:eastAsia="FangSong" w:cs="FangSong"/>
          <w:sz w:val="28"/>
          <w:szCs w:val="28"/>
          <w:spacing w:val="-18"/>
        </w:rPr>
        <w:t>依据事故情况下危险物质泄漏到水体的排放点受纳地表水体功能敏感性，</w:t>
      </w:r>
      <w:r>
        <w:rPr>
          <w:rFonts w:ascii="FangSong" w:hAnsi="FangSong" w:eastAsia="FangSong" w:cs="FangSong"/>
          <w:sz w:val="28"/>
          <w:szCs w:val="28"/>
          <w:spacing w:val="-14"/>
        </w:rPr>
        <w:t>与下游环境敏感目标情况，共分为三种类型，</w:t>
      </w:r>
      <w:r>
        <w:rPr>
          <w:rFonts w:ascii="Times New Roman" w:hAnsi="Times New Roman" w:eastAsia="Times New Roman" w:cs="Times New Roman"/>
          <w:sz w:val="28"/>
          <w:szCs w:val="28"/>
          <w:spacing w:val="-14"/>
        </w:rPr>
        <w:t>E1 </w:t>
      </w:r>
      <w:r>
        <w:rPr>
          <w:rFonts w:ascii="FangSong" w:hAnsi="FangSong" w:eastAsia="FangSong" w:cs="FangSong"/>
          <w:sz w:val="28"/>
          <w:szCs w:val="28"/>
          <w:spacing w:val="-14"/>
        </w:rPr>
        <w:t>为环境高度敏感区，</w:t>
      </w:r>
      <w:r>
        <w:rPr>
          <w:rFonts w:ascii="Times New Roman" w:hAnsi="Times New Roman" w:eastAsia="Times New Roman" w:cs="Times New Roman"/>
          <w:sz w:val="28"/>
          <w:szCs w:val="28"/>
          <w:spacing w:val="-14"/>
        </w:rPr>
        <w:t>E2</w:t>
      </w:r>
      <w:r>
        <w:rPr>
          <w:rFonts w:ascii="Times New Roman" w:hAnsi="Times New Roman" w:eastAsia="Times New Roman" w:cs="Times New Roman"/>
          <w:sz w:val="28"/>
          <w:szCs w:val="28"/>
          <w:spacing w:val="-15"/>
        </w:rPr>
        <w:t xml:space="preserve"> </w:t>
      </w:r>
      <w:r>
        <w:rPr>
          <w:rFonts w:ascii="FangSong" w:hAnsi="FangSong" w:eastAsia="FangSong" w:cs="FangSong"/>
          <w:sz w:val="28"/>
          <w:szCs w:val="28"/>
          <w:spacing w:val="-15"/>
        </w:rPr>
        <w:t>为环</w:t>
      </w:r>
      <w:r>
        <w:rPr>
          <w:rFonts w:ascii="FangSong" w:hAnsi="FangSong" w:eastAsia="FangSong" w:cs="FangSong"/>
          <w:sz w:val="28"/>
          <w:szCs w:val="28"/>
          <w:spacing w:val="-11"/>
        </w:rPr>
        <w:t>境中度敏感区，</w:t>
      </w:r>
      <w:r>
        <w:rPr>
          <w:rFonts w:ascii="Times New Roman" w:hAnsi="Times New Roman" w:eastAsia="Times New Roman" w:cs="Times New Roman"/>
          <w:sz w:val="28"/>
          <w:szCs w:val="28"/>
          <w:spacing w:val="-11"/>
        </w:rPr>
        <w:t>E3 </w:t>
      </w:r>
      <w:r>
        <w:rPr>
          <w:rFonts w:ascii="FangSong" w:hAnsi="FangSong" w:eastAsia="FangSong" w:cs="FangSong"/>
          <w:sz w:val="28"/>
          <w:szCs w:val="28"/>
          <w:spacing w:val="-11"/>
        </w:rPr>
        <w:t>为环境低度敏感区，分级原则见表</w:t>
      </w:r>
      <w:r>
        <w:rPr>
          <w:rFonts w:ascii="Times New Roman" w:hAnsi="Times New Roman" w:eastAsia="Times New Roman" w:cs="Times New Roman"/>
          <w:sz w:val="28"/>
          <w:szCs w:val="28"/>
          <w:spacing w:val="-11"/>
        </w:rPr>
        <w:t>2.1-8</w:t>
      </w:r>
      <w:r>
        <w:rPr>
          <w:rFonts w:ascii="FangSong" w:hAnsi="FangSong" w:eastAsia="FangSong" w:cs="FangSong"/>
          <w:sz w:val="28"/>
          <w:szCs w:val="28"/>
          <w:spacing w:val="-11"/>
        </w:rPr>
        <w:t>。</w:t>
      </w:r>
    </w:p>
    <w:p>
      <w:pPr>
        <w:ind w:left="2795"/>
        <w:spacing w:line="232" w:lineRule="auto"/>
        <w:rPr>
          <w:rFonts w:ascii="FangSong" w:hAnsi="FangSong" w:eastAsia="FangSong" w:cs="FangSong"/>
          <w:sz w:val="28"/>
          <w:szCs w:val="28"/>
        </w:rPr>
      </w:pPr>
      <w:r>
        <w:rPr>
          <w:rFonts w:ascii="FangSong" w:hAnsi="FangSong" w:eastAsia="FangSong" w:cs="FangSong"/>
          <w:sz w:val="28"/>
          <w:szCs w:val="28"/>
          <w:b/>
          <w:bCs/>
          <w:spacing w:val="-14"/>
        </w:rPr>
        <w:t>表</w:t>
      </w:r>
      <w:r>
        <w:rPr>
          <w:rFonts w:ascii="FangSong" w:hAnsi="FangSong" w:eastAsia="FangSong" w:cs="FangSong"/>
          <w:sz w:val="28"/>
          <w:szCs w:val="28"/>
          <w:spacing w:val="-68"/>
        </w:rPr>
        <w:t xml:space="preserve"> </w:t>
      </w:r>
      <w:r>
        <w:rPr>
          <w:rFonts w:ascii="Times New Roman" w:hAnsi="Times New Roman" w:eastAsia="Times New Roman" w:cs="Times New Roman"/>
          <w:sz w:val="28"/>
          <w:szCs w:val="28"/>
          <w:b/>
          <w:bCs/>
          <w:spacing w:val="-14"/>
        </w:rPr>
        <w:t>2.1-8</w:t>
      </w:r>
      <w:r>
        <w:rPr>
          <w:rFonts w:ascii="Times New Roman" w:hAnsi="Times New Roman" w:eastAsia="Times New Roman" w:cs="Times New Roman"/>
          <w:sz w:val="28"/>
          <w:szCs w:val="28"/>
          <w:b/>
          <w:bCs/>
          <w:spacing w:val="13"/>
        </w:rPr>
        <w:t xml:space="preserve">   </w:t>
      </w:r>
      <w:r>
        <w:rPr>
          <w:rFonts w:ascii="FangSong" w:hAnsi="FangSong" w:eastAsia="FangSong" w:cs="FangSong"/>
          <w:sz w:val="28"/>
          <w:szCs w:val="28"/>
          <w:b/>
          <w:bCs/>
          <w:spacing w:val="-14"/>
        </w:rPr>
        <w:t>地表水环境敏感程度分级</w:t>
      </w:r>
    </w:p>
    <w:p>
      <w:pPr>
        <w:spacing w:line="109" w:lineRule="exact"/>
        <w:rPr/>
      </w:pPr>
      <w:r/>
    </w:p>
    <w:tbl>
      <w:tblPr>
        <w:tblStyle w:val="TableNormal"/>
        <w:tblW w:w="9039" w:type="dxa"/>
        <w:tblInd w:w="14"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2693"/>
        <w:gridCol w:w="2028"/>
        <w:gridCol w:w="2228"/>
        <w:gridCol w:w="2090"/>
      </w:tblGrid>
      <w:tr>
        <w:trPr>
          <w:trHeight w:val="366" w:hRule="atLeast"/>
        </w:trPr>
        <w:tc>
          <w:tcPr>
            <w:tcW w:w="2693" w:type="dxa"/>
            <w:vAlign w:val="top"/>
            <w:vMerge w:val="restart"/>
            <w:tcBorders>
              <w:left w:val="nil"/>
              <w:top w:val="single" w:color="000000" w:sz="10" w:space="0"/>
              <w:bottom w:val="nil"/>
            </w:tcBorders>
          </w:tcPr>
          <w:p>
            <w:pPr>
              <w:pStyle w:val="TableText"/>
              <w:ind w:left="909"/>
              <w:spacing w:before="272" w:line="218" w:lineRule="auto"/>
              <w:rPr/>
            </w:pPr>
            <w:r>
              <w:rPr>
                <w:b/>
                <w:bCs/>
                <w:spacing w:val="-14"/>
              </w:rPr>
              <w:t>环境敏感目标</w:t>
            </w:r>
          </w:p>
        </w:tc>
        <w:tc>
          <w:tcPr>
            <w:tcW w:w="6346" w:type="dxa"/>
            <w:vAlign w:val="top"/>
            <w:gridSpan w:val="3"/>
            <w:tcBorders>
              <w:right w:val="nil"/>
              <w:top w:val="single" w:color="000000" w:sz="10" w:space="0"/>
            </w:tcBorders>
          </w:tcPr>
          <w:p>
            <w:pPr>
              <w:pStyle w:val="TableText"/>
              <w:ind w:left="2503"/>
              <w:spacing w:before="85" w:line="208" w:lineRule="auto"/>
              <w:rPr/>
            </w:pPr>
            <w:r>
              <w:rPr>
                <w:b/>
                <w:bCs/>
                <w:spacing w:val="-15"/>
              </w:rPr>
              <w:t>地表水功能敏感性</w:t>
            </w:r>
          </w:p>
        </w:tc>
      </w:tr>
      <w:tr>
        <w:trPr>
          <w:trHeight w:val="359" w:hRule="atLeast"/>
        </w:trPr>
        <w:tc>
          <w:tcPr>
            <w:tcW w:w="2693" w:type="dxa"/>
            <w:vAlign w:val="top"/>
            <w:vMerge w:val="continue"/>
            <w:tcBorders>
              <w:left w:val="nil"/>
              <w:top w:val="nil"/>
            </w:tcBorders>
          </w:tcPr>
          <w:p>
            <w:pPr>
              <w:rPr>
                <w:rFonts w:ascii="Arial"/>
                <w:sz w:val="21"/>
              </w:rPr>
            </w:pPr>
            <w:r/>
          </w:p>
        </w:tc>
        <w:tc>
          <w:tcPr>
            <w:tcW w:w="2028" w:type="dxa"/>
            <w:vAlign w:val="top"/>
          </w:tcPr>
          <w:p>
            <w:pPr>
              <w:ind w:left="1114"/>
              <w:spacing w:before="128"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b/>
                <w:bCs/>
                <w:spacing w:val="-5"/>
              </w:rPr>
              <w:t>F1</w:t>
            </w:r>
          </w:p>
        </w:tc>
        <w:tc>
          <w:tcPr>
            <w:tcW w:w="2228" w:type="dxa"/>
            <w:vAlign w:val="top"/>
          </w:tcPr>
          <w:p>
            <w:pPr>
              <w:ind w:left="1217"/>
              <w:spacing w:before="128"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b/>
                <w:bCs/>
                <w:spacing w:val="-5"/>
              </w:rPr>
              <w:t>F2</w:t>
            </w:r>
          </w:p>
        </w:tc>
        <w:tc>
          <w:tcPr>
            <w:tcW w:w="2090" w:type="dxa"/>
            <w:vAlign w:val="top"/>
            <w:tcBorders>
              <w:right w:val="nil"/>
            </w:tcBorders>
          </w:tcPr>
          <w:p>
            <w:pPr>
              <w:ind w:left="1152"/>
              <w:spacing w:before="127"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b/>
                <w:bCs/>
                <w:spacing w:val="-5"/>
              </w:rPr>
              <w:t>F3</w:t>
            </w:r>
          </w:p>
        </w:tc>
      </w:tr>
      <w:tr>
        <w:trPr>
          <w:trHeight w:val="362" w:hRule="atLeast"/>
        </w:trPr>
        <w:tc>
          <w:tcPr>
            <w:tcW w:w="2693" w:type="dxa"/>
            <w:vAlign w:val="top"/>
            <w:tcBorders>
              <w:left w:val="nil"/>
            </w:tcBorders>
          </w:tcPr>
          <w:p>
            <w:pPr>
              <w:ind w:left="1469"/>
              <w:spacing w:before="136"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S1</w:t>
            </w:r>
          </w:p>
        </w:tc>
        <w:tc>
          <w:tcPr>
            <w:tcW w:w="2028" w:type="dxa"/>
            <w:vAlign w:val="top"/>
          </w:tcPr>
          <w:p>
            <w:pPr>
              <w:ind w:left="1113"/>
              <w:spacing w:before="136"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E1</w:t>
            </w:r>
          </w:p>
        </w:tc>
        <w:tc>
          <w:tcPr>
            <w:tcW w:w="2228" w:type="dxa"/>
            <w:vAlign w:val="top"/>
          </w:tcPr>
          <w:p>
            <w:pPr>
              <w:ind w:left="1215"/>
              <w:spacing w:before="136"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E1</w:t>
            </w:r>
          </w:p>
        </w:tc>
        <w:tc>
          <w:tcPr>
            <w:tcW w:w="2090" w:type="dxa"/>
            <w:vAlign w:val="top"/>
            <w:tcBorders>
              <w:right w:val="nil"/>
            </w:tcBorders>
          </w:tcPr>
          <w:p>
            <w:pPr>
              <w:ind w:left="1150"/>
              <w:spacing w:before="136"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E2</w:t>
            </w:r>
          </w:p>
        </w:tc>
      </w:tr>
      <w:tr>
        <w:trPr>
          <w:trHeight w:val="360" w:hRule="atLeast"/>
        </w:trPr>
        <w:tc>
          <w:tcPr>
            <w:tcW w:w="2693" w:type="dxa"/>
            <w:vAlign w:val="top"/>
            <w:tcBorders>
              <w:left w:val="nil"/>
            </w:tcBorders>
          </w:tcPr>
          <w:p>
            <w:pPr>
              <w:ind w:left="1469"/>
              <w:spacing w:before="138" w:line="18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S2</w:t>
            </w:r>
          </w:p>
        </w:tc>
        <w:tc>
          <w:tcPr>
            <w:tcW w:w="2028" w:type="dxa"/>
            <w:vAlign w:val="top"/>
          </w:tcPr>
          <w:p>
            <w:pPr>
              <w:ind w:left="1113"/>
              <w:spacing w:before="138" w:line="18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E1</w:t>
            </w:r>
          </w:p>
        </w:tc>
        <w:tc>
          <w:tcPr>
            <w:tcW w:w="2228" w:type="dxa"/>
            <w:vAlign w:val="top"/>
          </w:tcPr>
          <w:p>
            <w:pPr>
              <w:ind w:left="1215"/>
              <w:spacing w:before="138" w:line="18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E2</w:t>
            </w:r>
          </w:p>
        </w:tc>
        <w:tc>
          <w:tcPr>
            <w:tcW w:w="2090" w:type="dxa"/>
            <w:vAlign w:val="top"/>
            <w:tcBorders>
              <w:right w:val="nil"/>
            </w:tcBorders>
          </w:tcPr>
          <w:p>
            <w:pPr>
              <w:ind w:left="1150"/>
              <w:spacing w:before="138" w:line="18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E3</w:t>
            </w:r>
          </w:p>
        </w:tc>
      </w:tr>
      <w:tr>
        <w:trPr>
          <w:trHeight w:val="383" w:hRule="atLeast"/>
        </w:trPr>
        <w:tc>
          <w:tcPr>
            <w:tcW w:w="2693" w:type="dxa"/>
            <w:vAlign w:val="top"/>
            <w:tcBorders>
              <w:left w:val="nil"/>
              <w:bottom w:val="single" w:color="000000" w:sz="10" w:space="0"/>
            </w:tcBorders>
          </w:tcPr>
          <w:p>
            <w:pPr>
              <w:ind w:left="1469"/>
              <w:spacing w:before="143"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S3</w:t>
            </w:r>
          </w:p>
        </w:tc>
        <w:tc>
          <w:tcPr>
            <w:tcW w:w="2028" w:type="dxa"/>
            <w:vAlign w:val="top"/>
            <w:tcBorders>
              <w:bottom w:val="single" w:color="000000" w:sz="10" w:space="0"/>
            </w:tcBorders>
          </w:tcPr>
          <w:p>
            <w:pPr>
              <w:ind w:left="1113"/>
              <w:spacing w:before="143"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E1</w:t>
            </w:r>
          </w:p>
        </w:tc>
        <w:tc>
          <w:tcPr>
            <w:shd w:val="clear" w:fill="BFBFBF"/>
            <w:tcW w:w="2228" w:type="dxa"/>
            <w:vAlign w:val="top"/>
            <w:tcBorders>
              <w:bottom w:val="single" w:color="000000" w:sz="10" w:space="0"/>
            </w:tcBorders>
          </w:tcPr>
          <w:p>
            <w:pPr>
              <w:ind w:left="1215"/>
              <w:spacing w:before="143"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E2</w:t>
            </w:r>
          </w:p>
        </w:tc>
        <w:tc>
          <w:tcPr>
            <w:tcW w:w="2090" w:type="dxa"/>
            <w:vAlign w:val="top"/>
            <w:tcBorders>
              <w:right w:val="nil"/>
              <w:bottom w:val="single" w:color="000000" w:sz="10" w:space="0"/>
            </w:tcBorders>
          </w:tcPr>
          <w:p>
            <w:pPr>
              <w:ind w:left="1150"/>
              <w:spacing w:before="143"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E3</w:t>
            </w:r>
          </w:p>
        </w:tc>
      </w:tr>
    </w:tbl>
    <w:p>
      <w:pPr>
        <w:ind w:left="2927"/>
        <w:spacing w:before="160" w:line="230" w:lineRule="auto"/>
        <w:rPr>
          <w:rFonts w:ascii="FangSong" w:hAnsi="FangSong" w:eastAsia="FangSong" w:cs="FangSong"/>
          <w:sz w:val="28"/>
          <w:szCs w:val="28"/>
        </w:rPr>
      </w:pPr>
      <w:r>
        <w:rPr>
          <w:rFonts w:ascii="FangSong" w:hAnsi="FangSong" w:eastAsia="FangSong" w:cs="FangSong"/>
          <w:sz w:val="28"/>
          <w:szCs w:val="28"/>
          <w:b/>
          <w:bCs/>
          <w:spacing w:val="-13"/>
        </w:rPr>
        <w:t>表</w:t>
      </w:r>
      <w:r>
        <w:rPr>
          <w:rFonts w:ascii="FangSong" w:hAnsi="FangSong" w:eastAsia="FangSong" w:cs="FangSong"/>
          <w:sz w:val="28"/>
          <w:szCs w:val="28"/>
          <w:spacing w:val="-79"/>
        </w:rPr>
        <w:t xml:space="preserve"> </w:t>
      </w:r>
      <w:r>
        <w:rPr>
          <w:rFonts w:ascii="Times New Roman" w:hAnsi="Times New Roman" w:eastAsia="Times New Roman" w:cs="Times New Roman"/>
          <w:sz w:val="28"/>
          <w:szCs w:val="28"/>
          <w:b/>
          <w:bCs/>
          <w:spacing w:val="-13"/>
        </w:rPr>
        <w:t>2.1-9</w:t>
      </w:r>
      <w:r>
        <w:rPr>
          <w:rFonts w:ascii="Times New Roman" w:hAnsi="Times New Roman" w:eastAsia="Times New Roman" w:cs="Times New Roman"/>
          <w:sz w:val="28"/>
          <w:szCs w:val="28"/>
          <w:b/>
          <w:bCs/>
          <w:spacing w:val="13"/>
        </w:rPr>
        <w:t xml:space="preserve">   </w:t>
      </w:r>
      <w:r>
        <w:rPr>
          <w:rFonts w:ascii="FangSong" w:hAnsi="FangSong" w:eastAsia="FangSong" w:cs="FangSong"/>
          <w:sz w:val="28"/>
          <w:szCs w:val="28"/>
          <w:b/>
          <w:bCs/>
          <w:spacing w:val="-13"/>
        </w:rPr>
        <w:t>地表水功能敏感性分区</w:t>
      </w:r>
    </w:p>
    <w:p>
      <w:pPr>
        <w:spacing w:line="110" w:lineRule="exact"/>
        <w:rPr/>
      </w:pPr>
      <w:r/>
    </w:p>
    <w:tbl>
      <w:tblPr>
        <w:tblStyle w:val="TableNormal"/>
        <w:tblW w:w="9037" w:type="dxa"/>
        <w:tblInd w:w="16"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173"/>
        <w:gridCol w:w="7864"/>
      </w:tblGrid>
      <w:tr>
        <w:trPr>
          <w:trHeight w:val="370" w:hRule="atLeast"/>
        </w:trPr>
        <w:tc>
          <w:tcPr>
            <w:tcW w:w="1173" w:type="dxa"/>
            <w:vAlign w:val="top"/>
            <w:tcBorders>
              <w:left w:val="nil"/>
              <w:top w:val="single" w:color="000000" w:sz="10" w:space="0"/>
            </w:tcBorders>
          </w:tcPr>
          <w:p>
            <w:pPr>
              <w:pStyle w:val="TableText"/>
              <w:ind w:left="266"/>
              <w:spacing w:before="88" w:line="209" w:lineRule="auto"/>
              <w:rPr/>
            </w:pPr>
            <w:r>
              <w:rPr>
                <w:b/>
                <w:bCs/>
                <w:spacing w:val="-13"/>
              </w:rPr>
              <w:t>敏感性</w:t>
            </w:r>
          </w:p>
        </w:tc>
        <w:tc>
          <w:tcPr>
            <w:tcW w:w="7864" w:type="dxa"/>
            <w:vAlign w:val="top"/>
            <w:tcBorders>
              <w:right w:val="nil"/>
              <w:top w:val="single" w:color="000000" w:sz="10" w:space="0"/>
            </w:tcBorders>
          </w:tcPr>
          <w:p>
            <w:pPr>
              <w:pStyle w:val="TableText"/>
              <w:ind w:left="2924"/>
              <w:spacing w:before="88" w:line="209" w:lineRule="auto"/>
              <w:rPr/>
            </w:pPr>
            <w:r>
              <w:rPr>
                <w:b/>
                <w:bCs/>
                <w:spacing w:val="-15"/>
              </w:rPr>
              <w:t>地表水环境敏感特征</w:t>
            </w:r>
          </w:p>
        </w:tc>
      </w:tr>
      <w:tr>
        <w:trPr>
          <w:trHeight w:val="1075" w:hRule="atLeast"/>
        </w:trPr>
        <w:tc>
          <w:tcPr>
            <w:tcW w:w="1173" w:type="dxa"/>
            <w:vAlign w:val="top"/>
            <w:tcBorders>
              <w:left w:val="nil"/>
            </w:tcBorders>
          </w:tcPr>
          <w:p>
            <w:pPr>
              <w:spacing w:line="361" w:lineRule="auto"/>
              <w:rPr>
                <w:rFonts w:ascii="Arial"/>
                <w:sz w:val="21"/>
              </w:rPr>
            </w:pPr>
            <w:r/>
          </w:p>
          <w:p>
            <w:pPr>
              <w:pStyle w:val="TableText"/>
              <w:ind w:left="232"/>
              <w:spacing w:before="78" w:line="219" w:lineRule="auto"/>
              <w:rPr>
                <w:rFonts w:ascii="Times New Roman" w:hAnsi="Times New Roman" w:eastAsia="Times New Roman" w:cs="Times New Roman"/>
              </w:rPr>
            </w:pPr>
            <w:r>
              <w:rPr>
                <w:spacing w:val="2"/>
              </w:rPr>
              <w:t>敏感</w:t>
            </w:r>
            <w:r>
              <w:rPr>
                <w:rFonts w:ascii="Times New Roman" w:hAnsi="Times New Roman" w:eastAsia="Times New Roman" w:cs="Times New Roman"/>
                <w:spacing w:val="2"/>
              </w:rPr>
              <w:t>F1</w:t>
            </w:r>
          </w:p>
        </w:tc>
        <w:tc>
          <w:tcPr>
            <w:tcW w:w="7864" w:type="dxa"/>
            <w:vAlign w:val="top"/>
            <w:tcBorders>
              <w:right w:val="nil"/>
            </w:tcBorders>
          </w:tcPr>
          <w:p>
            <w:pPr>
              <w:pStyle w:val="TableText"/>
              <w:ind w:left="7" w:right="55" w:firstLine="7"/>
              <w:spacing w:before="82" w:line="252" w:lineRule="auto"/>
              <w:jc w:val="both"/>
              <w:rPr/>
            </w:pPr>
            <w:r>
              <w:rPr>
                <w:spacing w:val="-16"/>
              </w:rPr>
              <w:t>排放点进入地表水水域环境功能为</w:t>
            </w:r>
            <w:r>
              <w:rPr>
                <w:rFonts w:ascii="Times New Roman" w:hAnsi="Times New Roman" w:eastAsia="Times New Roman" w:cs="Times New Roman"/>
                <w:spacing w:val="-16"/>
              </w:rPr>
              <w:t>Ⅱ</w:t>
            </w:r>
            <w:r>
              <w:rPr>
                <w:spacing w:val="-16"/>
              </w:rPr>
              <w:t>类及以上，或海水水质分类第一类；或以发</w:t>
            </w:r>
            <w:r>
              <w:rPr>
                <w:spacing w:val="-17"/>
              </w:rPr>
              <w:t>生事故时，危险物质泄漏到水体的排放点算起，排放进</w:t>
            </w:r>
            <w:r>
              <w:rPr>
                <w:spacing w:val="-18"/>
              </w:rPr>
              <w:t>入受纳河流最大流速时，</w:t>
            </w:r>
            <w:r>
              <w:rPr/>
              <w:t xml:space="preserve"> </w:t>
            </w:r>
            <w:r>
              <w:rPr>
                <w:rFonts w:ascii="Times New Roman" w:hAnsi="Times New Roman" w:eastAsia="Times New Roman" w:cs="Times New Roman"/>
                <w:spacing w:val="-12"/>
              </w:rPr>
              <w:t>24h </w:t>
            </w:r>
            <w:r>
              <w:rPr>
                <w:spacing w:val="-12"/>
              </w:rPr>
              <w:t>流经范围内涉跨国界的</w:t>
            </w:r>
          </w:p>
        </w:tc>
      </w:tr>
      <w:tr>
        <w:trPr>
          <w:trHeight w:val="1075" w:hRule="atLeast"/>
        </w:trPr>
        <w:tc>
          <w:tcPr>
            <w:shd w:val="clear" w:fill="BFBFBF"/>
            <w:tcW w:w="1173" w:type="dxa"/>
            <w:vAlign w:val="top"/>
            <w:tcBorders>
              <w:left w:val="nil"/>
            </w:tcBorders>
          </w:tcPr>
          <w:p>
            <w:pPr>
              <w:spacing w:line="372" w:lineRule="auto"/>
              <w:rPr>
                <w:rFonts w:ascii="Arial"/>
                <w:sz w:val="21"/>
              </w:rPr>
            </w:pPr>
            <w:r/>
          </w:p>
          <w:p>
            <w:pPr>
              <w:pStyle w:val="TableText"/>
              <w:ind w:left="124"/>
              <w:spacing w:before="78" w:line="217" w:lineRule="auto"/>
              <w:rPr>
                <w:rFonts w:ascii="Times New Roman" w:hAnsi="Times New Roman" w:eastAsia="Times New Roman" w:cs="Times New Roman"/>
              </w:rPr>
            </w:pPr>
            <w:r>
              <w:rPr>
                <w:spacing w:val="-3"/>
              </w:rPr>
              <w:t>较敏感</w:t>
            </w:r>
            <w:r>
              <w:rPr>
                <w:rFonts w:ascii="Times New Roman" w:hAnsi="Times New Roman" w:eastAsia="Times New Roman" w:cs="Times New Roman"/>
                <w:spacing w:val="-3"/>
              </w:rPr>
              <w:t>F2</w:t>
            </w:r>
          </w:p>
        </w:tc>
        <w:tc>
          <w:tcPr>
            <w:shd w:val="clear" w:fill="BFBFBF"/>
            <w:tcW w:w="7864" w:type="dxa"/>
            <w:vAlign w:val="top"/>
            <w:tcBorders>
              <w:right w:val="nil"/>
            </w:tcBorders>
          </w:tcPr>
          <w:p>
            <w:pPr>
              <w:pStyle w:val="TableText"/>
              <w:ind w:left="16" w:hanging="2"/>
              <w:spacing w:before="93" w:line="249" w:lineRule="auto"/>
              <w:jc w:val="both"/>
              <w:rPr/>
            </w:pPr>
            <w:r>
              <w:rPr>
                <w:spacing w:val="-16"/>
              </w:rPr>
              <w:t>排放点进入地表水水域环境功能为</w:t>
            </w:r>
            <w:r>
              <w:rPr>
                <w:rFonts w:ascii="Times New Roman" w:hAnsi="Times New Roman" w:eastAsia="Times New Roman" w:cs="Times New Roman"/>
                <w:spacing w:val="-16"/>
              </w:rPr>
              <w:t>Ⅲ</w:t>
            </w:r>
            <w:r>
              <w:rPr>
                <w:spacing w:val="-16"/>
              </w:rPr>
              <w:t>类，或海水水质分类第二类；或以发生事故</w:t>
            </w:r>
            <w:r>
              <w:rPr>
                <w:spacing w:val="-15"/>
              </w:rPr>
              <w:t>时，危险物质泄漏到水体的排放点算起，排放进入受纳河流最大流速时，</w:t>
            </w:r>
            <w:r>
              <w:rPr>
                <w:rFonts w:ascii="Times New Roman" w:hAnsi="Times New Roman" w:eastAsia="Times New Roman" w:cs="Times New Roman"/>
                <w:spacing w:val="-15"/>
              </w:rPr>
              <w:t>24h</w:t>
            </w:r>
            <w:r>
              <w:rPr>
                <w:rFonts w:ascii="Times New Roman" w:hAnsi="Times New Roman" w:eastAsia="Times New Roman" w:cs="Times New Roman"/>
                <w:spacing w:val="-16"/>
              </w:rPr>
              <w:t xml:space="preserve"> </w:t>
            </w:r>
            <w:r>
              <w:rPr>
                <w:spacing w:val="-16"/>
              </w:rPr>
              <w:t>流</w:t>
            </w:r>
            <w:r>
              <w:rPr>
                <w:spacing w:val="-14"/>
              </w:rPr>
              <w:t>经范围内涉跨省界的</w:t>
            </w:r>
          </w:p>
        </w:tc>
      </w:tr>
      <w:tr>
        <w:trPr>
          <w:trHeight w:val="385" w:hRule="atLeast"/>
        </w:trPr>
        <w:tc>
          <w:tcPr>
            <w:tcW w:w="1173" w:type="dxa"/>
            <w:vAlign w:val="top"/>
            <w:tcBorders>
              <w:left w:val="nil"/>
              <w:bottom w:val="single" w:color="000000" w:sz="10" w:space="0"/>
            </w:tcBorders>
          </w:tcPr>
          <w:p>
            <w:pPr>
              <w:pStyle w:val="TableText"/>
              <w:ind w:left="115"/>
              <w:spacing w:before="102" w:line="210" w:lineRule="auto"/>
              <w:rPr>
                <w:rFonts w:ascii="Times New Roman" w:hAnsi="Times New Roman" w:eastAsia="Times New Roman" w:cs="Times New Roman"/>
              </w:rPr>
            </w:pPr>
            <w:r>
              <w:rPr>
                <w:spacing w:val="-1"/>
              </w:rPr>
              <w:t>低敏感</w:t>
            </w:r>
            <w:r>
              <w:rPr>
                <w:rFonts w:ascii="Times New Roman" w:hAnsi="Times New Roman" w:eastAsia="Times New Roman" w:cs="Times New Roman"/>
                <w:spacing w:val="-1"/>
              </w:rPr>
              <w:t>F3</w:t>
            </w:r>
          </w:p>
        </w:tc>
        <w:tc>
          <w:tcPr>
            <w:tcW w:w="7864" w:type="dxa"/>
            <w:vAlign w:val="top"/>
            <w:tcBorders>
              <w:right w:val="nil"/>
              <w:bottom w:val="single" w:color="000000" w:sz="10" w:space="0"/>
            </w:tcBorders>
          </w:tcPr>
          <w:p>
            <w:pPr>
              <w:pStyle w:val="TableText"/>
              <w:ind w:left="17"/>
              <w:spacing w:before="102" w:line="210" w:lineRule="auto"/>
              <w:rPr/>
            </w:pPr>
            <w:r>
              <w:rPr>
                <w:spacing w:val="-15"/>
              </w:rPr>
              <w:t>上述地区之外的其他地区</w:t>
            </w:r>
          </w:p>
        </w:tc>
      </w:tr>
    </w:tbl>
    <w:p>
      <w:pPr>
        <w:ind w:left="3126"/>
        <w:spacing w:before="160" w:line="232" w:lineRule="auto"/>
        <w:rPr>
          <w:rFonts w:ascii="FangSong" w:hAnsi="FangSong" w:eastAsia="FangSong" w:cs="FangSong"/>
          <w:sz w:val="28"/>
          <w:szCs w:val="28"/>
        </w:rPr>
      </w:pPr>
      <w:r>
        <w:rPr>
          <w:rFonts w:ascii="FangSong" w:hAnsi="FangSong" w:eastAsia="FangSong" w:cs="FangSong"/>
          <w:sz w:val="28"/>
          <w:szCs w:val="28"/>
          <w:b/>
          <w:bCs/>
          <w:spacing w:val="-13"/>
        </w:rPr>
        <w:t>表</w:t>
      </w:r>
      <w:r>
        <w:rPr>
          <w:rFonts w:ascii="FangSong" w:hAnsi="FangSong" w:eastAsia="FangSong" w:cs="FangSong"/>
          <w:sz w:val="28"/>
          <w:szCs w:val="28"/>
          <w:spacing w:val="-70"/>
        </w:rPr>
        <w:t xml:space="preserve"> </w:t>
      </w:r>
      <w:r>
        <w:rPr>
          <w:rFonts w:ascii="Times New Roman" w:hAnsi="Times New Roman" w:eastAsia="Times New Roman" w:cs="Times New Roman"/>
          <w:sz w:val="28"/>
          <w:szCs w:val="28"/>
          <w:b/>
          <w:bCs/>
          <w:spacing w:val="-13"/>
        </w:rPr>
        <w:t>2.1-10</w:t>
      </w:r>
      <w:r>
        <w:rPr>
          <w:rFonts w:ascii="Times New Roman" w:hAnsi="Times New Roman" w:eastAsia="Times New Roman" w:cs="Times New Roman"/>
          <w:sz w:val="28"/>
          <w:szCs w:val="28"/>
          <w:b/>
          <w:bCs/>
          <w:spacing w:val="14"/>
        </w:rPr>
        <w:t xml:space="preserve">   </w:t>
      </w:r>
      <w:r>
        <w:rPr>
          <w:rFonts w:ascii="FangSong" w:hAnsi="FangSong" w:eastAsia="FangSong" w:cs="FangSong"/>
          <w:sz w:val="28"/>
          <w:szCs w:val="28"/>
          <w:b/>
          <w:bCs/>
          <w:spacing w:val="-13"/>
        </w:rPr>
        <w:t>环境敏感目标分级</w:t>
      </w:r>
    </w:p>
    <w:p>
      <w:pPr>
        <w:spacing w:line="107" w:lineRule="exact"/>
        <w:rPr/>
      </w:pPr>
      <w:r/>
    </w:p>
    <w:tbl>
      <w:tblPr>
        <w:tblStyle w:val="TableNormal"/>
        <w:tblW w:w="9045" w:type="dxa"/>
        <w:tblInd w:w="14"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183"/>
        <w:gridCol w:w="7862"/>
      </w:tblGrid>
      <w:tr>
        <w:trPr>
          <w:trHeight w:val="371" w:hRule="atLeast"/>
        </w:trPr>
        <w:tc>
          <w:tcPr>
            <w:tcW w:w="1183" w:type="dxa"/>
            <w:vAlign w:val="top"/>
            <w:tcBorders>
              <w:left w:val="nil"/>
              <w:top w:val="single" w:color="000000" w:sz="10" w:space="0"/>
            </w:tcBorders>
          </w:tcPr>
          <w:p>
            <w:pPr>
              <w:pStyle w:val="TableText"/>
              <w:ind w:left="606"/>
              <w:spacing w:before="87" w:line="210" w:lineRule="auto"/>
              <w:rPr/>
            </w:pPr>
            <w:r>
              <w:rPr>
                <w:b/>
                <w:bCs/>
                <w:spacing w:val="-9"/>
              </w:rPr>
              <w:t>分级</w:t>
            </w:r>
          </w:p>
        </w:tc>
        <w:tc>
          <w:tcPr>
            <w:tcW w:w="7862" w:type="dxa"/>
            <w:vAlign w:val="top"/>
            <w:tcBorders>
              <w:right w:val="nil"/>
              <w:top w:val="single" w:color="000000" w:sz="10" w:space="0"/>
            </w:tcBorders>
          </w:tcPr>
          <w:p>
            <w:pPr>
              <w:pStyle w:val="TableText"/>
              <w:ind w:left="3487"/>
              <w:spacing w:before="87" w:line="210" w:lineRule="auto"/>
              <w:rPr/>
            </w:pPr>
            <w:r>
              <w:rPr>
                <w:b/>
                <w:bCs/>
                <w:spacing w:val="-14"/>
              </w:rPr>
              <w:t>环境敏感目标</w:t>
            </w:r>
          </w:p>
        </w:tc>
      </w:tr>
      <w:tr>
        <w:trPr>
          <w:trHeight w:val="3229" w:hRule="atLeast"/>
        </w:trPr>
        <w:tc>
          <w:tcPr>
            <w:tcW w:w="1183" w:type="dxa"/>
            <w:vAlign w:val="top"/>
            <w:tcBorders>
              <w:left w:val="nil"/>
            </w:tcBorders>
          </w:tcPr>
          <w:p>
            <w:pPr>
              <w:spacing w:line="247"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ind w:left="715"/>
              <w:spacing w:before="69"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S1</w:t>
            </w:r>
          </w:p>
        </w:tc>
        <w:tc>
          <w:tcPr>
            <w:tcW w:w="7862" w:type="dxa"/>
            <w:vAlign w:val="top"/>
            <w:tcBorders>
              <w:right w:val="nil"/>
            </w:tcBorders>
          </w:tcPr>
          <w:p>
            <w:pPr>
              <w:pStyle w:val="TableText"/>
              <w:ind w:left="10" w:firstLine="224"/>
              <w:spacing w:before="83" w:line="268" w:lineRule="auto"/>
              <w:rPr/>
            </w:pPr>
            <w:r>
              <w:rPr>
                <w:spacing w:val="-16"/>
              </w:rPr>
              <w:t>发生事故时，危险物质泄漏到内陆水体的排放点下游（顺水流向）</w:t>
            </w:r>
            <w:r>
              <w:rPr>
                <w:rFonts w:ascii="Times New Roman" w:hAnsi="Times New Roman" w:eastAsia="Times New Roman" w:cs="Times New Roman"/>
                <w:spacing w:val="-16"/>
              </w:rPr>
              <w:t>10km</w:t>
            </w:r>
            <w:r>
              <w:rPr>
                <w:rFonts w:ascii="Times New Roman" w:hAnsi="Times New Roman" w:eastAsia="Times New Roman" w:cs="Times New Roman"/>
                <w:spacing w:val="32"/>
                <w:w w:val="101"/>
              </w:rPr>
              <w:t xml:space="preserve"> </w:t>
            </w:r>
            <w:r>
              <w:rPr>
                <w:spacing w:val="-16"/>
              </w:rPr>
              <w:t>范围</w:t>
            </w:r>
            <w:r>
              <w:rPr>
                <w:spacing w:val="-16"/>
              </w:rPr>
              <w:t>内、近岸海域一个潮周期水质点可能达到的最大水平距离的两倍范围内，有如下</w:t>
            </w:r>
            <w:r>
              <w:rPr>
                <w:spacing w:val="-16"/>
              </w:rPr>
              <w:t>一类或多类环境风险受体：集中式地表水饮用水水源保护区（包括一级保护区、</w:t>
            </w:r>
            <w:r>
              <w:rPr>
                <w:spacing w:val="-17"/>
              </w:rPr>
              <w:t>二级保护区及准保护区</w:t>
            </w:r>
            <w:r>
              <w:rPr>
                <w:spacing w:val="-19"/>
              </w:rPr>
              <w:t>）；</w:t>
            </w:r>
            <w:r>
              <w:rPr>
                <w:spacing w:val="-17"/>
              </w:rPr>
              <w:t>农村及分散式饮用水水源保护区；</w:t>
            </w:r>
            <w:r>
              <w:rPr>
                <w:spacing w:val="-70"/>
              </w:rPr>
              <w:t xml:space="preserve"> </w:t>
            </w:r>
            <w:r>
              <w:rPr>
                <w:spacing w:val="-17"/>
              </w:rPr>
              <w:t>自然</w:t>
            </w:r>
            <w:r>
              <w:rPr>
                <w:spacing w:val="-18"/>
              </w:rPr>
              <w:t>保护区；重要</w:t>
            </w:r>
            <w:r>
              <w:rPr>
                <w:spacing w:val="-16"/>
              </w:rPr>
              <w:t>湿地；珍稀濒危野生动植物天然集中分布区；重要水生生物的自然产卵场及索饵</w:t>
            </w:r>
            <w:r>
              <w:rPr>
                <w:spacing w:val="-16"/>
              </w:rPr>
              <w:t>场、越冬场和洄游通道；世界文化和自然遗产地；红树林、珊瑚礁等滨海湿地生</w:t>
            </w:r>
            <w:r>
              <w:rPr>
                <w:spacing w:val="-16"/>
              </w:rPr>
              <w:t>态系统；珍稀、濒危海洋生物的天然集中分布区；海洋特别保护区；海上自然保</w:t>
            </w:r>
            <w:r>
              <w:rPr>
                <w:spacing w:val="-16"/>
              </w:rPr>
              <w:t>护区；盐场保护区；海水浴场；海洋自然历史遗迹；风景名胜区；或其他特殊重</w:t>
            </w:r>
            <w:r>
              <w:rPr>
                <w:spacing w:val="-12"/>
              </w:rPr>
              <w:t>要保护区域</w:t>
            </w:r>
          </w:p>
        </w:tc>
      </w:tr>
      <w:tr>
        <w:trPr>
          <w:trHeight w:val="1462" w:hRule="atLeast"/>
        </w:trPr>
        <w:tc>
          <w:tcPr>
            <w:tcW w:w="1183" w:type="dxa"/>
            <w:vAlign w:val="top"/>
            <w:tcBorders>
              <w:left w:val="nil"/>
              <w:bottom w:val="single" w:color="000000" w:sz="10" w:space="0"/>
            </w:tcBorders>
          </w:tcPr>
          <w:p>
            <w:pPr>
              <w:spacing w:line="304" w:lineRule="auto"/>
              <w:rPr>
                <w:rFonts w:ascii="Arial"/>
                <w:sz w:val="21"/>
              </w:rPr>
            </w:pPr>
            <w:r/>
          </w:p>
          <w:p>
            <w:pPr>
              <w:spacing w:line="304" w:lineRule="auto"/>
              <w:rPr>
                <w:rFonts w:ascii="Arial"/>
                <w:sz w:val="21"/>
              </w:rPr>
            </w:pPr>
            <w:r/>
          </w:p>
          <w:p>
            <w:pPr>
              <w:ind w:left="715"/>
              <w:spacing w:before="69"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S2</w:t>
            </w:r>
          </w:p>
        </w:tc>
        <w:tc>
          <w:tcPr>
            <w:tcW w:w="7862" w:type="dxa"/>
            <w:vAlign w:val="top"/>
            <w:tcBorders>
              <w:right w:val="nil"/>
              <w:bottom w:val="single" w:color="000000" w:sz="10" w:space="0"/>
            </w:tcBorders>
          </w:tcPr>
          <w:p>
            <w:pPr>
              <w:pStyle w:val="TableText"/>
              <w:ind w:left="21" w:firstLine="212"/>
              <w:spacing w:before="100" w:line="260" w:lineRule="auto"/>
              <w:jc w:val="both"/>
              <w:rPr/>
            </w:pPr>
            <w:r>
              <w:rPr>
                <w:spacing w:val="-16"/>
              </w:rPr>
              <w:t>发生事故时，危险物质泄漏到内陆水体的排放点下游（顺水流向）</w:t>
            </w:r>
            <w:r>
              <w:rPr>
                <w:rFonts w:ascii="Times New Roman" w:hAnsi="Times New Roman" w:eastAsia="Times New Roman" w:cs="Times New Roman"/>
                <w:spacing w:val="-16"/>
              </w:rPr>
              <w:t>10km</w:t>
            </w:r>
            <w:r>
              <w:rPr>
                <w:rFonts w:ascii="Times New Roman" w:hAnsi="Times New Roman" w:eastAsia="Times New Roman" w:cs="Times New Roman"/>
                <w:spacing w:val="32"/>
                <w:w w:val="101"/>
              </w:rPr>
              <w:t xml:space="preserve"> </w:t>
            </w:r>
            <w:r>
              <w:rPr>
                <w:spacing w:val="-16"/>
              </w:rPr>
              <w:t>范围</w:t>
            </w:r>
            <w:r>
              <w:rPr>
                <w:spacing w:val="-16"/>
              </w:rPr>
              <w:t>内、近岸海域一个潮周期水质点可能达到的最大水平距离的两倍范</w:t>
            </w:r>
            <w:r>
              <w:rPr>
                <w:spacing w:val="-17"/>
              </w:rPr>
              <w:t>围内，有如下</w:t>
            </w:r>
            <w:r>
              <w:rPr>
                <w:spacing w:val="-16"/>
              </w:rPr>
              <w:t>一类或多类环境风险受体的：水产养殖区；天然渔场；森林公园；</w:t>
            </w:r>
            <w:r>
              <w:rPr>
                <w:spacing w:val="-17"/>
              </w:rPr>
              <w:t>地质公园；海</w:t>
            </w:r>
            <w:r>
              <w:rPr>
                <w:spacing w:val="-16"/>
              </w:rPr>
              <w:t>滨风景游览区；具有重要经济价值的海洋生物生存区域</w:t>
            </w:r>
          </w:p>
        </w:tc>
      </w:tr>
    </w:tbl>
    <w:p>
      <w:pPr>
        <w:pStyle w:val="BodyText"/>
        <w:rPr/>
      </w:pPr>
      <w:r/>
    </w:p>
    <w:p>
      <w:pPr>
        <w:sectPr>
          <w:footerReference w:type="default" r:id="rId47"/>
          <w:pgSz w:w="11907" w:h="16839"/>
          <w:pgMar w:top="1212" w:right="1409" w:bottom="1180" w:left="1411" w:header="840" w:footer="945" w:gutter="0"/>
        </w:sectPr>
        <w:rPr/>
      </w:pPr>
    </w:p>
    <w:p>
      <w:pPr>
        <w:spacing w:line="227" w:lineRule="exact"/>
        <w:rPr/>
      </w:pPr>
      <w:r/>
    </w:p>
    <w:tbl>
      <w:tblPr>
        <w:tblStyle w:val="TableNormal"/>
        <w:tblW w:w="9042" w:type="dxa"/>
        <w:tblInd w:w="14"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183"/>
        <w:gridCol w:w="7859"/>
      </w:tblGrid>
      <w:tr>
        <w:trPr>
          <w:trHeight w:val="365" w:hRule="atLeast"/>
        </w:trPr>
        <w:tc>
          <w:tcPr>
            <w:tcW w:w="1183" w:type="dxa"/>
            <w:vAlign w:val="top"/>
            <w:tcBorders>
              <w:left w:val="nil"/>
              <w:top w:val="single" w:color="000000" w:sz="10" w:space="0"/>
            </w:tcBorders>
          </w:tcPr>
          <w:p>
            <w:pPr>
              <w:pStyle w:val="TableText"/>
              <w:ind w:left="606"/>
              <w:spacing w:before="88" w:line="205" w:lineRule="auto"/>
              <w:rPr/>
            </w:pPr>
            <w:r>
              <w:rPr>
                <w:b/>
                <w:bCs/>
                <w:spacing w:val="-9"/>
              </w:rPr>
              <w:t>分级</w:t>
            </w:r>
          </w:p>
        </w:tc>
        <w:tc>
          <w:tcPr>
            <w:tcW w:w="7859" w:type="dxa"/>
            <w:vAlign w:val="top"/>
            <w:tcBorders>
              <w:right w:val="nil"/>
              <w:top w:val="single" w:color="000000" w:sz="10" w:space="0"/>
            </w:tcBorders>
          </w:tcPr>
          <w:p>
            <w:pPr>
              <w:pStyle w:val="TableText"/>
              <w:ind w:left="3487"/>
              <w:spacing w:before="88" w:line="205" w:lineRule="auto"/>
              <w:rPr/>
            </w:pPr>
            <w:r>
              <w:rPr>
                <w:b/>
                <w:bCs/>
                <w:spacing w:val="-14"/>
              </w:rPr>
              <w:t>环境敏感目标</w:t>
            </w:r>
          </w:p>
        </w:tc>
      </w:tr>
      <w:tr>
        <w:trPr>
          <w:trHeight w:val="729" w:hRule="atLeast"/>
        </w:trPr>
        <w:tc>
          <w:tcPr>
            <w:shd w:val="clear" w:fill="BFBFBF"/>
            <w:tcW w:w="1183" w:type="dxa"/>
            <w:vAlign w:val="top"/>
            <w:tcBorders>
              <w:left w:val="nil"/>
              <w:bottom w:val="single" w:color="000000" w:sz="10" w:space="0"/>
            </w:tcBorders>
          </w:tcPr>
          <w:p>
            <w:pPr>
              <w:spacing w:line="241" w:lineRule="auto"/>
              <w:rPr>
                <w:rFonts w:ascii="Arial"/>
                <w:sz w:val="21"/>
              </w:rPr>
            </w:pPr>
            <w:r/>
          </w:p>
          <w:p>
            <w:pPr>
              <w:ind w:left="715"/>
              <w:spacing w:before="69"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S3</w:t>
            </w:r>
          </w:p>
        </w:tc>
        <w:tc>
          <w:tcPr>
            <w:shd w:val="clear" w:fill="BFBFBF"/>
            <w:tcW w:w="7859" w:type="dxa"/>
            <w:vAlign w:val="top"/>
            <w:tcBorders>
              <w:right w:val="nil"/>
              <w:bottom w:val="single" w:color="000000" w:sz="10" w:space="0"/>
            </w:tcBorders>
          </w:tcPr>
          <w:p>
            <w:pPr>
              <w:pStyle w:val="TableText"/>
              <w:ind w:left="17" w:right="96" w:firstLine="220"/>
              <w:spacing w:before="87" w:line="243" w:lineRule="auto"/>
              <w:rPr/>
            </w:pPr>
            <w:r>
              <w:rPr>
                <w:spacing w:val="-16"/>
              </w:rPr>
              <w:t>排放点下游（顺水流向）</w:t>
            </w:r>
            <w:r>
              <w:rPr>
                <w:rFonts w:ascii="Times New Roman" w:hAnsi="Times New Roman" w:eastAsia="Times New Roman" w:cs="Times New Roman"/>
                <w:spacing w:val="-16"/>
              </w:rPr>
              <w:t>10km</w:t>
            </w:r>
            <w:r>
              <w:rPr>
                <w:rFonts w:ascii="Times New Roman" w:hAnsi="Times New Roman" w:eastAsia="Times New Roman" w:cs="Times New Roman"/>
                <w:spacing w:val="31"/>
                <w:w w:val="101"/>
              </w:rPr>
              <w:t xml:space="preserve"> </w:t>
            </w:r>
            <w:r>
              <w:rPr>
                <w:spacing w:val="-16"/>
              </w:rPr>
              <w:t>范围、近岸海域一个潮周期水质点可能达到的</w:t>
            </w:r>
            <w:r>
              <w:rPr>
                <w:spacing w:val="-13"/>
              </w:rPr>
              <w:t>最大水平距离的两倍范围内无上述类型</w:t>
            </w:r>
            <w:r>
              <w:rPr>
                <w:spacing w:val="-50"/>
              </w:rPr>
              <w:t xml:space="preserve"> </w:t>
            </w:r>
            <w:r>
              <w:rPr>
                <w:rFonts w:ascii="Times New Roman" w:hAnsi="Times New Roman" w:eastAsia="Times New Roman" w:cs="Times New Roman"/>
                <w:spacing w:val="-13"/>
              </w:rPr>
              <w:t>1 </w:t>
            </w:r>
            <w:r>
              <w:rPr>
                <w:spacing w:val="-13"/>
              </w:rPr>
              <w:t>和类型</w:t>
            </w:r>
            <w:r>
              <w:rPr>
                <w:rFonts w:ascii="Times New Roman" w:hAnsi="Times New Roman" w:eastAsia="Times New Roman" w:cs="Times New Roman"/>
                <w:spacing w:val="-13"/>
              </w:rPr>
              <w:t>2 </w:t>
            </w:r>
            <w:r>
              <w:rPr>
                <w:spacing w:val="-13"/>
              </w:rPr>
              <w:t>包括的敏感保护</w:t>
            </w:r>
            <w:r>
              <w:rPr>
                <w:spacing w:val="-14"/>
              </w:rPr>
              <w:t>目标</w:t>
            </w:r>
          </w:p>
        </w:tc>
      </w:tr>
    </w:tbl>
    <w:p>
      <w:pPr>
        <w:ind w:left="48" w:right="126" w:firstLine="519"/>
        <w:spacing w:before="159" w:line="330" w:lineRule="auto"/>
        <w:rPr>
          <w:rFonts w:ascii="FangSong" w:hAnsi="FangSong" w:eastAsia="FangSong" w:cs="FangSong"/>
          <w:sz w:val="28"/>
          <w:szCs w:val="28"/>
        </w:rPr>
      </w:pPr>
      <w:r>
        <w:rPr>
          <w:rFonts w:ascii="FangSong" w:hAnsi="FangSong" w:eastAsia="FangSong" w:cs="FangSong"/>
          <w:sz w:val="28"/>
          <w:szCs w:val="28"/>
          <w:spacing w:val="-18"/>
        </w:rPr>
        <w:t>本项目事故情况下危险物质泄漏到京杭运河，排放点的水域功能为Ⅲ类，</w:t>
      </w:r>
      <w:r>
        <w:rPr>
          <w:rFonts w:ascii="FangSong" w:hAnsi="FangSong" w:eastAsia="FangSong" w:cs="FangSong"/>
          <w:sz w:val="28"/>
          <w:szCs w:val="28"/>
          <w:spacing w:val="-14"/>
        </w:rPr>
        <w:t>故本项目属于敏感</w:t>
      </w:r>
      <w:r>
        <w:rPr>
          <w:rFonts w:ascii="FangSong" w:hAnsi="FangSong" w:eastAsia="FangSong" w:cs="FangSong"/>
          <w:sz w:val="28"/>
          <w:szCs w:val="28"/>
          <w:spacing w:val="-76"/>
        </w:rPr>
        <w:t xml:space="preserve"> </w:t>
      </w:r>
      <w:r>
        <w:rPr>
          <w:rFonts w:ascii="Times New Roman" w:hAnsi="Times New Roman" w:eastAsia="Times New Roman" w:cs="Times New Roman"/>
          <w:sz w:val="28"/>
          <w:szCs w:val="28"/>
          <w:spacing w:val="-14"/>
        </w:rPr>
        <w:t>F2</w:t>
      </w:r>
      <w:r>
        <w:rPr>
          <w:rFonts w:ascii="FangSong" w:hAnsi="FangSong" w:eastAsia="FangSong" w:cs="FangSong"/>
          <w:sz w:val="28"/>
          <w:szCs w:val="28"/>
          <w:spacing w:val="-14"/>
        </w:rPr>
        <w:t>。</w:t>
      </w:r>
    </w:p>
    <w:p>
      <w:pPr>
        <w:ind w:left="51" w:right="115" w:firstLine="515"/>
        <w:spacing w:before="1" w:line="328" w:lineRule="auto"/>
        <w:rPr>
          <w:rFonts w:ascii="FangSong" w:hAnsi="FangSong" w:eastAsia="FangSong" w:cs="FangSong"/>
          <w:sz w:val="28"/>
          <w:szCs w:val="28"/>
        </w:rPr>
      </w:pPr>
      <w:r>
        <w:rPr>
          <w:rFonts w:ascii="FangSong" w:hAnsi="FangSong" w:eastAsia="FangSong" w:cs="FangSong"/>
          <w:sz w:val="28"/>
          <w:szCs w:val="28"/>
          <w:spacing w:val="-17"/>
        </w:rPr>
        <w:t>发生事故时，本项目危险物质泄漏到的排放点下游</w:t>
      </w:r>
      <w:r>
        <w:rPr>
          <w:rFonts w:ascii="FangSong" w:hAnsi="FangSong" w:eastAsia="FangSong" w:cs="FangSong"/>
          <w:sz w:val="28"/>
          <w:szCs w:val="28"/>
          <w:spacing w:val="-36"/>
        </w:rPr>
        <w:t xml:space="preserve"> </w:t>
      </w:r>
      <w:r>
        <w:rPr>
          <w:rFonts w:ascii="Times New Roman" w:hAnsi="Times New Roman" w:eastAsia="Times New Roman" w:cs="Times New Roman"/>
          <w:sz w:val="28"/>
          <w:szCs w:val="28"/>
          <w:spacing w:val="-17"/>
        </w:rPr>
        <w:t>10km</w:t>
      </w:r>
      <w:r>
        <w:rPr>
          <w:rFonts w:ascii="Times New Roman" w:hAnsi="Times New Roman" w:eastAsia="Times New Roman" w:cs="Times New Roman"/>
          <w:sz w:val="28"/>
          <w:szCs w:val="28"/>
          <w:spacing w:val="34"/>
        </w:rPr>
        <w:t xml:space="preserve"> </w:t>
      </w:r>
      <w:r>
        <w:rPr>
          <w:rFonts w:ascii="FangSong" w:hAnsi="FangSong" w:eastAsia="FangSong" w:cs="FangSong"/>
          <w:sz w:val="28"/>
          <w:szCs w:val="28"/>
          <w:spacing w:val="-17"/>
        </w:rPr>
        <w:t>内无类型</w:t>
      </w:r>
      <w:r>
        <w:rPr>
          <w:rFonts w:ascii="FangSong" w:hAnsi="FangSong" w:eastAsia="FangSong" w:cs="FangSong"/>
          <w:sz w:val="28"/>
          <w:szCs w:val="28"/>
          <w:spacing w:val="-57"/>
        </w:rPr>
        <w:t xml:space="preserve"> </w:t>
      </w:r>
      <w:r>
        <w:rPr>
          <w:rFonts w:ascii="Times New Roman" w:hAnsi="Times New Roman" w:eastAsia="Times New Roman" w:cs="Times New Roman"/>
          <w:sz w:val="28"/>
          <w:szCs w:val="28"/>
          <w:spacing w:val="-17"/>
        </w:rPr>
        <w:t>1 </w:t>
      </w:r>
      <w:r>
        <w:rPr>
          <w:rFonts w:ascii="FangSong" w:hAnsi="FangSong" w:eastAsia="FangSong" w:cs="FangSong"/>
          <w:sz w:val="28"/>
          <w:szCs w:val="28"/>
          <w:spacing w:val="-17"/>
        </w:rPr>
        <w:t>和类</w:t>
      </w:r>
      <w:r>
        <w:rPr>
          <w:rFonts w:ascii="FangSong" w:hAnsi="FangSong" w:eastAsia="FangSong" w:cs="FangSong"/>
          <w:sz w:val="28"/>
          <w:szCs w:val="28"/>
          <w:spacing w:val="-14"/>
        </w:rPr>
        <w:t>型</w:t>
      </w:r>
      <w:r>
        <w:rPr>
          <w:rFonts w:ascii="FangSong" w:hAnsi="FangSong" w:eastAsia="FangSong" w:cs="FangSong"/>
          <w:sz w:val="28"/>
          <w:szCs w:val="28"/>
          <w:spacing w:val="-82"/>
        </w:rPr>
        <w:t xml:space="preserve"> </w:t>
      </w:r>
      <w:r>
        <w:rPr>
          <w:rFonts w:ascii="Times New Roman" w:hAnsi="Times New Roman" w:eastAsia="Times New Roman" w:cs="Times New Roman"/>
          <w:sz w:val="28"/>
          <w:szCs w:val="28"/>
          <w:spacing w:val="-14"/>
        </w:rPr>
        <w:t>2 </w:t>
      </w:r>
      <w:r>
        <w:rPr>
          <w:rFonts w:ascii="FangSong" w:hAnsi="FangSong" w:eastAsia="FangSong" w:cs="FangSong"/>
          <w:sz w:val="28"/>
          <w:szCs w:val="28"/>
          <w:spacing w:val="-14"/>
        </w:rPr>
        <w:t>包括的敏感保护目标，故本项目属于</w:t>
      </w:r>
      <w:r>
        <w:rPr>
          <w:rFonts w:ascii="FangSong" w:hAnsi="FangSong" w:eastAsia="FangSong" w:cs="FangSong"/>
          <w:sz w:val="28"/>
          <w:szCs w:val="28"/>
          <w:spacing w:val="-71"/>
        </w:rPr>
        <w:t xml:space="preserve"> </w:t>
      </w:r>
      <w:r>
        <w:rPr>
          <w:rFonts w:ascii="Times New Roman" w:hAnsi="Times New Roman" w:eastAsia="Times New Roman" w:cs="Times New Roman"/>
          <w:sz w:val="28"/>
          <w:szCs w:val="28"/>
          <w:spacing w:val="-14"/>
        </w:rPr>
        <w:t>S3</w:t>
      </w:r>
      <w:r>
        <w:rPr>
          <w:rFonts w:ascii="FangSong" w:hAnsi="FangSong" w:eastAsia="FangSong" w:cs="FangSong"/>
          <w:sz w:val="28"/>
          <w:szCs w:val="28"/>
          <w:spacing w:val="-14"/>
        </w:rPr>
        <w:t>。</w:t>
      </w:r>
    </w:p>
    <w:p>
      <w:pPr>
        <w:ind w:left="564"/>
        <w:spacing w:before="4" w:line="231" w:lineRule="auto"/>
        <w:rPr>
          <w:rFonts w:ascii="FangSong" w:hAnsi="FangSong" w:eastAsia="FangSong" w:cs="FangSong"/>
          <w:sz w:val="28"/>
          <w:szCs w:val="28"/>
        </w:rPr>
      </w:pPr>
      <w:r>
        <w:rPr>
          <w:rFonts w:ascii="FangSong" w:hAnsi="FangSong" w:eastAsia="FangSong" w:cs="FangSong"/>
          <w:sz w:val="28"/>
          <w:szCs w:val="28"/>
          <w:spacing w:val="-13"/>
        </w:rPr>
        <w:t>根据《建设项目环境风险评价技术导则》（</w:t>
      </w:r>
      <w:r>
        <w:rPr>
          <w:rFonts w:ascii="Times New Roman" w:hAnsi="Times New Roman" w:eastAsia="Times New Roman" w:cs="Times New Roman"/>
          <w:sz w:val="28"/>
          <w:szCs w:val="28"/>
          <w:spacing w:val="-14"/>
        </w:rPr>
        <w:t>HJ169-2018</w:t>
      </w:r>
      <w:r>
        <w:rPr>
          <w:rFonts w:ascii="FangSong" w:hAnsi="FangSong" w:eastAsia="FangSong" w:cs="FangSong"/>
          <w:sz w:val="28"/>
          <w:szCs w:val="28"/>
          <w:spacing w:val="-14"/>
        </w:rPr>
        <w:t>）中附录</w:t>
      </w:r>
      <w:r>
        <w:rPr>
          <w:rFonts w:ascii="FangSong" w:hAnsi="FangSong" w:eastAsia="FangSong" w:cs="FangSong"/>
          <w:sz w:val="28"/>
          <w:szCs w:val="28"/>
          <w:spacing w:val="-69"/>
        </w:rPr>
        <w:t xml:space="preserve"> </w:t>
      </w:r>
      <w:r>
        <w:rPr>
          <w:rFonts w:ascii="Times New Roman" w:hAnsi="Times New Roman" w:eastAsia="Times New Roman" w:cs="Times New Roman"/>
          <w:sz w:val="28"/>
          <w:szCs w:val="28"/>
          <w:spacing w:val="-14"/>
        </w:rPr>
        <w:t>D</w:t>
      </w:r>
      <w:r>
        <w:rPr>
          <w:rFonts w:ascii="Times New Roman" w:hAnsi="Times New Roman" w:eastAsia="Times New Roman" w:cs="Times New Roman"/>
          <w:sz w:val="28"/>
          <w:szCs w:val="28"/>
          <w:spacing w:val="28"/>
        </w:rPr>
        <w:t xml:space="preserve"> </w:t>
      </w:r>
      <w:r>
        <w:rPr>
          <w:rFonts w:ascii="FangSong" w:hAnsi="FangSong" w:eastAsia="FangSong" w:cs="FangSong"/>
          <w:sz w:val="28"/>
          <w:szCs w:val="28"/>
          <w:spacing w:val="-14"/>
        </w:rPr>
        <w:t>中表</w:t>
      </w:r>
    </w:p>
    <w:p>
      <w:pPr>
        <w:ind w:left="33"/>
        <w:spacing w:before="149" w:line="231" w:lineRule="auto"/>
        <w:rPr>
          <w:rFonts w:ascii="FangSong" w:hAnsi="FangSong" w:eastAsia="FangSong" w:cs="FangSong"/>
          <w:sz w:val="28"/>
          <w:szCs w:val="28"/>
        </w:rPr>
      </w:pPr>
      <w:r>
        <w:rPr>
          <w:rFonts w:ascii="Times New Roman" w:hAnsi="Times New Roman" w:eastAsia="Times New Roman" w:cs="Times New Roman"/>
          <w:sz w:val="28"/>
          <w:szCs w:val="28"/>
          <w:spacing w:val="-14"/>
        </w:rPr>
        <w:t>D.2 </w:t>
      </w:r>
      <w:r>
        <w:rPr>
          <w:rFonts w:ascii="FangSong" w:hAnsi="FangSong" w:eastAsia="FangSong" w:cs="FangSong"/>
          <w:sz w:val="28"/>
          <w:szCs w:val="28"/>
          <w:spacing w:val="-14"/>
        </w:rPr>
        <w:t>综合判断地表水环境敏感程度为地表水环境高度敏感区</w:t>
      </w:r>
      <w:r>
        <w:rPr>
          <w:rFonts w:ascii="FangSong" w:hAnsi="FangSong" w:eastAsia="FangSong" w:cs="FangSong"/>
          <w:sz w:val="28"/>
          <w:szCs w:val="28"/>
          <w:spacing w:val="-64"/>
        </w:rPr>
        <w:t xml:space="preserve"> </w:t>
      </w:r>
      <w:r>
        <w:rPr>
          <w:rFonts w:ascii="Times New Roman" w:hAnsi="Times New Roman" w:eastAsia="Times New Roman" w:cs="Times New Roman"/>
          <w:sz w:val="28"/>
          <w:szCs w:val="28"/>
          <w:spacing w:val="-14"/>
        </w:rPr>
        <w:t>E2</w:t>
      </w:r>
      <w:r>
        <w:rPr>
          <w:rFonts w:ascii="FangSong" w:hAnsi="FangSong" w:eastAsia="FangSong" w:cs="FangSong"/>
          <w:sz w:val="28"/>
          <w:szCs w:val="28"/>
          <w:spacing w:val="-14"/>
        </w:rPr>
        <w:t>。</w:t>
      </w:r>
    </w:p>
    <w:p>
      <w:pPr>
        <w:ind w:left="565"/>
        <w:spacing w:before="148" w:line="218" w:lineRule="auto"/>
        <w:rPr>
          <w:rFonts w:ascii="FangSong" w:hAnsi="FangSong" w:eastAsia="FangSong" w:cs="FangSong"/>
          <w:sz w:val="28"/>
          <w:szCs w:val="28"/>
        </w:rPr>
      </w:pPr>
      <w:r>
        <w:rPr>
          <w:rFonts w:ascii="SimSun" w:hAnsi="SimSun" w:eastAsia="SimSun" w:cs="SimSun"/>
          <w:sz w:val="28"/>
          <w:szCs w:val="28"/>
          <w:spacing w:val="-12"/>
        </w:rPr>
        <w:t>③</w:t>
      </w:r>
      <w:r>
        <w:rPr>
          <w:rFonts w:ascii="FangSong" w:hAnsi="FangSong" w:eastAsia="FangSong" w:cs="FangSong"/>
          <w:sz w:val="28"/>
          <w:szCs w:val="28"/>
          <w:spacing w:val="-12"/>
        </w:rPr>
        <w:t>地下水环境</w:t>
      </w:r>
    </w:p>
    <w:p>
      <w:pPr>
        <w:ind w:left="34" w:right="175" w:firstLine="528"/>
        <w:spacing w:before="170" w:line="330" w:lineRule="auto"/>
        <w:rPr>
          <w:rFonts w:ascii="FangSong" w:hAnsi="FangSong" w:eastAsia="FangSong" w:cs="FangSong"/>
          <w:sz w:val="28"/>
          <w:szCs w:val="28"/>
        </w:rPr>
      </w:pPr>
      <w:r>
        <w:rPr>
          <w:rFonts w:ascii="FangSong" w:hAnsi="FangSong" w:eastAsia="FangSong" w:cs="FangSong"/>
          <w:sz w:val="28"/>
          <w:szCs w:val="28"/>
          <w:spacing w:val="-15"/>
        </w:rPr>
        <w:t>依据地下水功能敏感性与包气带防污性能，共分为三种类型，</w:t>
      </w:r>
      <w:r>
        <w:rPr>
          <w:rFonts w:ascii="Times New Roman" w:hAnsi="Times New Roman" w:eastAsia="Times New Roman" w:cs="Times New Roman"/>
          <w:sz w:val="28"/>
          <w:szCs w:val="28"/>
          <w:spacing w:val="-15"/>
        </w:rPr>
        <w:t>E1 </w:t>
      </w:r>
      <w:r>
        <w:rPr>
          <w:rFonts w:ascii="FangSong" w:hAnsi="FangSong" w:eastAsia="FangSong" w:cs="FangSong"/>
          <w:sz w:val="28"/>
          <w:szCs w:val="28"/>
          <w:spacing w:val="-15"/>
        </w:rPr>
        <w:t>为环境</w:t>
      </w:r>
      <w:r>
        <w:rPr>
          <w:rFonts w:ascii="FangSong" w:hAnsi="FangSong" w:eastAsia="FangSong" w:cs="FangSong"/>
          <w:sz w:val="28"/>
          <w:szCs w:val="28"/>
          <w:spacing w:val="-14"/>
        </w:rPr>
        <w:t>高度敏感区，</w:t>
      </w:r>
      <w:r>
        <w:rPr>
          <w:rFonts w:ascii="Times New Roman" w:hAnsi="Times New Roman" w:eastAsia="Times New Roman" w:cs="Times New Roman"/>
          <w:sz w:val="28"/>
          <w:szCs w:val="28"/>
          <w:spacing w:val="-14"/>
        </w:rPr>
        <w:t>E2 </w:t>
      </w:r>
      <w:r>
        <w:rPr>
          <w:rFonts w:ascii="FangSong" w:hAnsi="FangSong" w:eastAsia="FangSong" w:cs="FangSong"/>
          <w:sz w:val="28"/>
          <w:szCs w:val="28"/>
          <w:spacing w:val="-14"/>
        </w:rPr>
        <w:t>为环境中度敏感区，</w:t>
      </w:r>
      <w:r>
        <w:rPr>
          <w:rFonts w:ascii="Times New Roman" w:hAnsi="Times New Roman" w:eastAsia="Times New Roman" w:cs="Times New Roman"/>
          <w:sz w:val="28"/>
          <w:szCs w:val="28"/>
          <w:spacing w:val="-14"/>
        </w:rPr>
        <w:t>E3 </w:t>
      </w:r>
      <w:r>
        <w:rPr>
          <w:rFonts w:ascii="FangSong" w:hAnsi="FangSong" w:eastAsia="FangSong" w:cs="FangSong"/>
          <w:sz w:val="28"/>
          <w:szCs w:val="28"/>
          <w:spacing w:val="-14"/>
        </w:rPr>
        <w:t>为环境低度敏感区，分级原</w:t>
      </w:r>
      <w:r>
        <w:rPr>
          <w:rFonts w:ascii="FangSong" w:hAnsi="FangSong" w:eastAsia="FangSong" w:cs="FangSong"/>
          <w:sz w:val="28"/>
          <w:szCs w:val="28"/>
          <w:spacing w:val="-15"/>
        </w:rPr>
        <w:t>则见表</w:t>
      </w:r>
      <w:r>
        <w:rPr>
          <w:rFonts w:ascii="FangSong" w:hAnsi="FangSong" w:eastAsia="FangSong" w:cs="FangSong"/>
          <w:sz w:val="28"/>
          <w:szCs w:val="28"/>
        </w:rPr>
        <w:t xml:space="preserve"> </w:t>
      </w:r>
      <w:r>
        <w:rPr>
          <w:rFonts w:ascii="Times New Roman" w:hAnsi="Times New Roman" w:eastAsia="Times New Roman" w:cs="Times New Roman"/>
          <w:sz w:val="28"/>
          <w:szCs w:val="28"/>
          <w:spacing w:val="-14"/>
        </w:rPr>
        <w:t>2.1-11</w:t>
      </w:r>
      <w:r>
        <w:rPr>
          <w:rFonts w:ascii="FangSong" w:hAnsi="FangSong" w:eastAsia="FangSong" w:cs="FangSong"/>
          <w:sz w:val="28"/>
          <w:szCs w:val="28"/>
          <w:spacing w:val="-14"/>
        </w:rPr>
        <w:t>。其中地下水功能敏感性分区和包气带防污性能分级分别见表</w:t>
      </w:r>
      <w:r>
        <w:rPr>
          <w:rFonts w:ascii="FangSong" w:hAnsi="FangSong" w:eastAsia="FangSong" w:cs="FangSong"/>
          <w:sz w:val="28"/>
          <w:szCs w:val="28"/>
          <w:spacing w:val="-48"/>
        </w:rPr>
        <w:t xml:space="preserve"> </w:t>
      </w:r>
      <w:r>
        <w:rPr>
          <w:rFonts w:ascii="Times New Roman" w:hAnsi="Times New Roman" w:eastAsia="Times New Roman" w:cs="Times New Roman"/>
          <w:sz w:val="28"/>
          <w:szCs w:val="28"/>
          <w:spacing w:val="-14"/>
        </w:rPr>
        <w:t>2.1-12 </w:t>
      </w:r>
      <w:r>
        <w:rPr>
          <w:rFonts w:ascii="FangSong" w:hAnsi="FangSong" w:eastAsia="FangSong" w:cs="FangSong"/>
          <w:sz w:val="28"/>
          <w:szCs w:val="28"/>
          <w:spacing w:val="-14"/>
        </w:rPr>
        <w:t>和</w:t>
      </w:r>
    </w:p>
    <w:p>
      <w:pPr>
        <w:ind w:left="37"/>
        <w:spacing w:before="1" w:line="234" w:lineRule="auto"/>
        <w:rPr>
          <w:rFonts w:ascii="FangSong" w:hAnsi="FangSong" w:eastAsia="FangSong" w:cs="FangSong"/>
          <w:sz w:val="28"/>
          <w:szCs w:val="28"/>
        </w:rPr>
      </w:pPr>
      <w:r>
        <w:rPr>
          <w:rFonts w:ascii="FangSong" w:hAnsi="FangSong" w:eastAsia="FangSong" w:cs="FangSong"/>
          <w:sz w:val="28"/>
          <w:szCs w:val="28"/>
          <w:spacing w:val="-8"/>
        </w:rPr>
        <w:t>表</w:t>
      </w:r>
      <w:r>
        <w:rPr>
          <w:rFonts w:ascii="FangSong" w:hAnsi="FangSong" w:eastAsia="FangSong" w:cs="FangSong"/>
          <w:sz w:val="28"/>
          <w:szCs w:val="28"/>
          <w:spacing w:val="-76"/>
        </w:rPr>
        <w:t xml:space="preserve"> </w:t>
      </w:r>
      <w:r>
        <w:rPr>
          <w:rFonts w:ascii="Times New Roman" w:hAnsi="Times New Roman" w:eastAsia="Times New Roman" w:cs="Times New Roman"/>
          <w:sz w:val="28"/>
          <w:szCs w:val="28"/>
          <w:spacing w:val="-8"/>
        </w:rPr>
        <w:t>2.1-13</w:t>
      </w:r>
      <w:r>
        <w:rPr>
          <w:rFonts w:ascii="FangSong" w:hAnsi="FangSong" w:eastAsia="FangSong" w:cs="FangSong"/>
          <w:sz w:val="28"/>
          <w:szCs w:val="28"/>
          <w:spacing w:val="-8"/>
        </w:rPr>
        <w:t>。</w:t>
      </w:r>
    </w:p>
    <w:p>
      <w:pPr>
        <w:ind w:left="2738"/>
        <w:spacing w:before="145" w:line="232" w:lineRule="auto"/>
        <w:rPr>
          <w:rFonts w:ascii="FangSong" w:hAnsi="FangSong" w:eastAsia="FangSong" w:cs="FangSong"/>
          <w:sz w:val="28"/>
          <w:szCs w:val="28"/>
        </w:rPr>
      </w:pPr>
      <w:r>
        <w:rPr>
          <w:rFonts w:ascii="FangSong" w:hAnsi="FangSong" w:eastAsia="FangSong" w:cs="FangSong"/>
          <w:sz w:val="28"/>
          <w:szCs w:val="28"/>
          <w:b/>
          <w:bCs/>
          <w:spacing w:val="-14"/>
        </w:rPr>
        <w:t>表</w:t>
      </w:r>
      <w:r>
        <w:rPr>
          <w:rFonts w:ascii="FangSong" w:hAnsi="FangSong" w:eastAsia="FangSong" w:cs="FangSong"/>
          <w:sz w:val="28"/>
          <w:szCs w:val="28"/>
          <w:spacing w:val="-74"/>
        </w:rPr>
        <w:t xml:space="preserve"> </w:t>
      </w:r>
      <w:r>
        <w:rPr>
          <w:rFonts w:ascii="Times New Roman" w:hAnsi="Times New Roman" w:eastAsia="Times New Roman" w:cs="Times New Roman"/>
          <w:sz w:val="28"/>
          <w:szCs w:val="28"/>
          <w:b/>
          <w:bCs/>
          <w:spacing w:val="-14"/>
        </w:rPr>
        <w:t>2.1-11</w:t>
      </w:r>
      <w:r>
        <w:rPr>
          <w:rFonts w:ascii="Times New Roman" w:hAnsi="Times New Roman" w:eastAsia="Times New Roman" w:cs="Times New Roman"/>
          <w:sz w:val="28"/>
          <w:szCs w:val="28"/>
          <w:b/>
          <w:bCs/>
          <w:spacing w:val="12"/>
        </w:rPr>
        <w:t xml:space="preserve">   </w:t>
      </w:r>
      <w:r>
        <w:rPr>
          <w:rFonts w:ascii="FangSong" w:hAnsi="FangSong" w:eastAsia="FangSong" w:cs="FangSong"/>
          <w:sz w:val="28"/>
          <w:szCs w:val="28"/>
          <w:b/>
          <w:bCs/>
          <w:spacing w:val="-14"/>
        </w:rPr>
        <w:t>地下水环境敏感程度分级</w:t>
      </w:r>
    </w:p>
    <w:p>
      <w:pPr>
        <w:spacing w:line="107" w:lineRule="exact"/>
        <w:rPr/>
      </w:pPr>
      <w:r/>
    </w:p>
    <w:tbl>
      <w:tblPr>
        <w:tblStyle w:val="TableNormal"/>
        <w:tblW w:w="9039" w:type="dxa"/>
        <w:tblInd w:w="14"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2693"/>
        <w:gridCol w:w="2028"/>
        <w:gridCol w:w="2228"/>
        <w:gridCol w:w="2090"/>
      </w:tblGrid>
      <w:tr>
        <w:trPr>
          <w:trHeight w:val="368" w:hRule="atLeast"/>
        </w:trPr>
        <w:tc>
          <w:tcPr>
            <w:tcW w:w="2693" w:type="dxa"/>
            <w:vAlign w:val="top"/>
            <w:vMerge w:val="restart"/>
            <w:tcBorders>
              <w:left w:val="nil"/>
              <w:top w:val="single" w:color="000000" w:sz="10" w:space="0"/>
              <w:bottom w:val="nil"/>
            </w:tcBorders>
          </w:tcPr>
          <w:p>
            <w:pPr>
              <w:pStyle w:val="TableText"/>
              <w:ind w:left="789"/>
              <w:spacing w:before="275" w:line="216" w:lineRule="auto"/>
              <w:rPr/>
            </w:pPr>
            <w:r>
              <w:rPr>
                <w:b/>
                <w:bCs/>
                <w:spacing w:val="-14"/>
              </w:rPr>
              <w:t>包气带防污性能</w:t>
            </w:r>
          </w:p>
        </w:tc>
        <w:tc>
          <w:tcPr>
            <w:tcW w:w="6346" w:type="dxa"/>
            <w:vAlign w:val="top"/>
            <w:gridSpan w:val="3"/>
            <w:tcBorders>
              <w:right w:val="nil"/>
              <w:top w:val="single" w:color="000000" w:sz="10" w:space="0"/>
            </w:tcBorders>
          </w:tcPr>
          <w:p>
            <w:pPr>
              <w:pStyle w:val="TableText"/>
              <w:ind w:left="2503"/>
              <w:spacing w:before="87" w:line="208" w:lineRule="auto"/>
              <w:rPr/>
            </w:pPr>
            <w:r>
              <w:rPr>
                <w:b/>
                <w:bCs/>
                <w:spacing w:val="-15"/>
              </w:rPr>
              <w:t>地下水功能敏感性</w:t>
            </w:r>
          </w:p>
        </w:tc>
      </w:tr>
      <w:tr>
        <w:trPr>
          <w:trHeight w:val="359" w:hRule="atLeast"/>
        </w:trPr>
        <w:tc>
          <w:tcPr>
            <w:tcW w:w="2693" w:type="dxa"/>
            <w:vAlign w:val="top"/>
            <w:vMerge w:val="continue"/>
            <w:tcBorders>
              <w:left w:val="nil"/>
              <w:top w:val="nil"/>
            </w:tcBorders>
          </w:tcPr>
          <w:p>
            <w:pPr>
              <w:rPr>
                <w:rFonts w:ascii="Arial"/>
                <w:sz w:val="21"/>
              </w:rPr>
            </w:pPr>
            <w:r/>
          </w:p>
        </w:tc>
        <w:tc>
          <w:tcPr>
            <w:tcW w:w="2028" w:type="dxa"/>
            <w:vAlign w:val="top"/>
          </w:tcPr>
          <w:p>
            <w:pPr>
              <w:ind w:left="1099"/>
              <w:spacing w:before="127" w:line="18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b/>
                <w:bCs/>
                <w:spacing w:val="-6"/>
              </w:rPr>
              <w:t>G1</w:t>
            </w:r>
          </w:p>
        </w:tc>
        <w:tc>
          <w:tcPr>
            <w:tcW w:w="2228" w:type="dxa"/>
            <w:vAlign w:val="top"/>
          </w:tcPr>
          <w:p>
            <w:pPr>
              <w:ind w:left="1200"/>
              <w:spacing w:before="127" w:line="18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b/>
                <w:bCs/>
                <w:spacing w:val="-6"/>
              </w:rPr>
              <w:t>G2</w:t>
            </w:r>
          </w:p>
        </w:tc>
        <w:tc>
          <w:tcPr>
            <w:tcW w:w="2090" w:type="dxa"/>
            <w:vAlign w:val="top"/>
            <w:tcBorders>
              <w:right w:val="nil"/>
            </w:tcBorders>
          </w:tcPr>
          <w:p>
            <w:pPr>
              <w:ind w:left="1135"/>
              <w:spacing w:before="127" w:line="18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b/>
                <w:bCs/>
                <w:spacing w:val="-6"/>
              </w:rPr>
              <w:t>G3</w:t>
            </w:r>
          </w:p>
        </w:tc>
      </w:tr>
      <w:tr>
        <w:trPr>
          <w:trHeight w:val="360" w:hRule="atLeast"/>
        </w:trPr>
        <w:tc>
          <w:tcPr>
            <w:tcW w:w="2693" w:type="dxa"/>
            <w:vAlign w:val="top"/>
            <w:tcBorders>
              <w:left w:val="nil"/>
            </w:tcBorders>
          </w:tcPr>
          <w:p>
            <w:pPr>
              <w:ind w:left="1439"/>
              <w:spacing w:before="134"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D1</w:t>
            </w:r>
          </w:p>
        </w:tc>
        <w:tc>
          <w:tcPr>
            <w:tcW w:w="2028" w:type="dxa"/>
            <w:vAlign w:val="top"/>
          </w:tcPr>
          <w:p>
            <w:pPr>
              <w:ind w:left="1113"/>
              <w:spacing w:before="134"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E1</w:t>
            </w:r>
          </w:p>
        </w:tc>
        <w:tc>
          <w:tcPr>
            <w:tcW w:w="2228" w:type="dxa"/>
            <w:vAlign w:val="top"/>
          </w:tcPr>
          <w:p>
            <w:pPr>
              <w:ind w:left="1215"/>
              <w:spacing w:before="134"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E1</w:t>
            </w:r>
          </w:p>
        </w:tc>
        <w:tc>
          <w:tcPr>
            <w:tcW w:w="2090" w:type="dxa"/>
            <w:vAlign w:val="top"/>
            <w:tcBorders>
              <w:right w:val="nil"/>
            </w:tcBorders>
          </w:tcPr>
          <w:p>
            <w:pPr>
              <w:ind w:left="1150"/>
              <w:spacing w:before="134"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E2</w:t>
            </w:r>
          </w:p>
        </w:tc>
      </w:tr>
      <w:tr>
        <w:trPr>
          <w:trHeight w:val="362" w:hRule="atLeast"/>
        </w:trPr>
        <w:tc>
          <w:tcPr>
            <w:tcW w:w="2693" w:type="dxa"/>
            <w:vAlign w:val="top"/>
            <w:tcBorders>
              <w:left w:val="nil"/>
            </w:tcBorders>
          </w:tcPr>
          <w:p>
            <w:pPr>
              <w:ind w:left="1439"/>
              <w:spacing w:before="140" w:line="18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D2</w:t>
            </w:r>
          </w:p>
        </w:tc>
        <w:tc>
          <w:tcPr>
            <w:tcW w:w="2028" w:type="dxa"/>
            <w:vAlign w:val="top"/>
          </w:tcPr>
          <w:p>
            <w:pPr>
              <w:ind w:left="1113"/>
              <w:spacing w:before="140" w:line="18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E1</w:t>
            </w:r>
          </w:p>
        </w:tc>
        <w:tc>
          <w:tcPr>
            <w:tcW w:w="2228" w:type="dxa"/>
            <w:vAlign w:val="top"/>
          </w:tcPr>
          <w:p>
            <w:pPr>
              <w:ind w:left="1215"/>
              <w:spacing w:before="140" w:line="18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E2</w:t>
            </w:r>
          </w:p>
        </w:tc>
        <w:tc>
          <w:tcPr>
            <w:shd w:val="clear" w:fill="A5A5A5"/>
            <w:tcW w:w="2090" w:type="dxa"/>
            <w:vAlign w:val="top"/>
            <w:tcBorders>
              <w:right w:val="nil"/>
            </w:tcBorders>
          </w:tcPr>
          <w:p>
            <w:pPr>
              <w:ind w:left="1150"/>
              <w:spacing w:before="140" w:line="18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E3</w:t>
            </w:r>
          </w:p>
        </w:tc>
      </w:tr>
      <w:tr>
        <w:trPr>
          <w:trHeight w:val="381" w:hRule="atLeast"/>
        </w:trPr>
        <w:tc>
          <w:tcPr>
            <w:tcW w:w="2693" w:type="dxa"/>
            <w:vAlign w:val="top"/>
            <w:tcBorders>
              <w:left w:val="nil"/>
              <w:bottom w:val="single" w:color="000000" w:sz="10" w:space="0"/>
            </w:tcBorders>
          </w:tcPr>
          <w:p>
            <w:pPr>
              <w:ind w:left="1439"/>
              <w:spacing w:before="143"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D3</w:t>
            </w:r>
          </w:p>
        </w:tc>
        <w:tc>
          <w:tcPr>
            <w:tcW w:w="2028" w:type="dxa"/>
            <w:vAlign w:val="top"/>
            <w:tcBorders>
              <w:bottom w:val="single" w:color="000000" w:sz="10" w:space="0"/>
            </w:tcBorders>
          </w:tcPr>
          <w:p>
            <w:pPr>
              <w:ind w:left="1113"/>
              <w:spacing w:before="143"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E2</w:t>
            </w:r>
          </w:p>
        </w:tc>
        <w:tc>
          <w:tcPr>
            <w:tcW w:w="2228" w:type="dxa"/>
            <w:vAlign w:val="top"/>
            <w:tcBorders>
              <w:bottom w:val="single" w:color="000000" w:sz="10" w:space="0"/>
            </w:tcBorders>
          </w:tcPr>
          <w:p>
            <w:pPr>
              <w:ind w:left="1215"/>
              <w:spacing w:before="143"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E3</w:t>
            </w:r>
          </w:p>
        </w:tc>
        <w:tc>
          <w:tcPr>
            <w:tcW w:w="2090" w:type="dxa"/>
            <w:vAlign w:val="top"/>
            <w:tcBorders>
              <w:right w:val="nil"/>
              <w:bottom w:val="single" w:color="000000" w:sz="10" w:space="0"/>
            </w:tcBorders>
          </w:tcPr>
          <w:p>
            <w:pPr>
              <w:ind w:left="1150"/>
              <w:spacing w:before="143"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E3</w:t>
            </w:r>
          </w:p>
        </w:tc>
      </w:tr>
    </w:tbl>
    <w:p>
      <w:pPr>
        <w:ind w:left="2862"/>
        <w:spacing w:before="160" w:line="230" w:lineRule="auto"/>
        <w:rPr>
          <w:rFonts w:ascii="FangSong" w:hAnsi="FangSong" w:eastAsia="FangSong" w:cs="FangSong"/>
          <w:sz w:val="28"/>
          <w:szCs w:val="28"/>
        </w:rPr>
      </w:pPr>
      <w:r>
        <w:rPr>
          <w:rFonts w:ascii="FangSong" w:hAnsi="FangSong" w:eastAsia="FangSong" w:cs="FangSong"/>
          <w:sz w:val="28"/>
          <w:szCs w:val="28"/>
          <w:b/>
          <w:bCs/>
          <w:spacing w:val="-13"/>
        </w:rPr>
        <w:t>表</w:t>
      </w:r>
      <w:r>
        <w:rPr>
          <w:rFonts w:ascii="FangSong" w:hAnsi="FangSong" w:eastAsia="FangSong" w:cs="FangSong"/>
          <w:sz w:val="28"/>
          <w:szCs w:val="28"/>
          <w:spacing w:val="-77"/>
        </w:rPr>
        <w:t xml:space="preserve"> </w:t>
      </w:r>
      <w:r>
        <w:rPr>
          <w:rFonts w:ascii="Times New Roman" w:hAnsi="Times New Roman" w:eastAsia="Times New Roman" w:cs="Times New Roman"/>
          <w:sz w:val="28"/>
          <w:szCs w:val="28"/>
          <w:b/>
          <w:bCs/>
          <w:spacing w:val="-13"/>
        </w:rPr>
        <w:t>2.1-12</w:t>
      </w:r>
      <w:r>
        <w:rPr>
          <w:rFonts w:ascii="Times New Roman" w:hAnsi="Times New Roman" w:eastAsia="Times New Roman" w:cs="Times New Roman"/>
          <w:sz w:val="28"/>
          <w:szCs w:val="28"/>
          <w:b/>
          <w:bCs/>
          <w:spacing w:val="13"/>
        </w:rPr>
        <w:t xml:space="preserve">   </w:t>
      </w:r>
      <w:r>
        <w:rPr>
          <w:rFonts w:ascii="FangSong" w:hAnsi="FangSong" w:eastAsia="FangSong" w:cs="FangSong"/>
          <w:sz w:val="28"/>
          <w:szCs w:val="28"/>
          <w:b/>
          <w:bCs/>
          <w:spacing w:val="-13"/>
        </w:rPr>
        <w:t>地下水功能敏感性分区</w:t>
      </w:r>
    </w:p>
    <w:p>
      <w:pPr>
        <w:spacing w:line="112" w:lineRule="exact"/>
        <w:rPr/>
      </w:pPr>
      <w:r/>
    </w:p>
    <w:tbl>
      <w:tblPr>
        <w:tblStyle w:val="TableNormal"/>
        <w:tblW w:w="9037" w:type="dxa"/>
        <w:tblInd w:w="16"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173"/>
        <w:gridCol w:w="7864"/>
      </w:tblGrid>
      <w:tr>
        <w:trPr>
          <w:trHeight w:val="369" w:hRule="atLeast"/>
        </w:trPr>
        <w:tc>
          <w:tcPr>
            <w:tcW w:w="1173" w:type="dxa"/>
            <w:vAlign w:val="top"/>
            <w:tcBorders>
              <w:left w:val="nil"/>
              <w:top w:val="single" w:color="000000" w:sz="10" w:space="0"/>
            </w:tcBorders>
          </w:tcPr>
          <w:p>
            <w:pPr>
              <w:pStyle w:val="TableText"/>
              <w:ind w:left="266"/>
              <w:spacing w:before="86" w:line="210" w:lineRule="auto"/>
              <w:rPr/>
            </w:pPr>
            <w:r>
              <w:rPr>
                <w:b/>
                <w:bCs/>
                <w:spacing w:val="-13"/>
              </w:rPr>
              <w:t>敏感性</w:t>
            </w:r>
          </w:p>
        </w:tc>
        <w:tc>
          <w:tcPr>
            <w:tcW w:w="7864" w:type="dxa"/>
            <w:vAlign w:val="top"/>
            <w:tcBorders>
              <w:right w:val="nil"/>
              <w:top w:val="single" w:color="000000" w:sz="10" w:space="0"/>
            </w:tcBorders>
          </w:tcPr>
          <w:p>
            <w:pPr>
              <w:pStyle w:val="TableText"/>
              <w:ind w:left="2924"/>
              <w:spacing w:before="86" w:line="210" w:lineRule="auto"/>
              <w:rPr/>
            </w:pPr>
            <w:r>
              <w:rPr>
                <w:b/>
                <w:bCs/>
                <w:spacing w:val="-15"/>
              </w:rPr>
              <w:t>地下水环境敏感特征</w:t>
            </w:r>
          </w:p>
        </w:tc>
      </w:tr>
      <w:tr>
        <w:trPr>
          <w:trHeight w:val="1077" w:hRule="atLeast"/>
        </w:trPr>
        <w:tc>
          <w:tcPr>
            <w:tcW w:w="1173" w:type="dxa"/>
            <w:vAlign w:val="top"/>
            <w:tcBorders>
              <w:left w:val="nil"/>
            </w:tcBorders>
          </w:tcPr>
          <w:p>
            <w:pPr>
              <w:spacing w:line="361" w:lineRule="auto"/>
              <w:rPr>
                <w:rFonts w:ascii="Arial"/>
                <w:sz w:val="21"/>
              </w:rPr>
            </w:pPr>
            <w:r/>
          </w:p>
          <w:p>
            <w:pPr>
              <w:pStyle w:val="TableText"/>
              <w:ind w:left="213"/>
              <w:spacing w:before="78" w:line="219" w:lineRule="auto"/>
              <w:rPr>
                <w:rFonts w:ascii="Times New Roman" w:hAnsi="Times New Roman" w:eastAsia="Times New Roman" w:cs="Times New Roman"/>
              </w:rPr>
            </w:pPr>
            <w:r>
              <w:rPr>
                <w:spacing w:val="-10"/>
              </w:rPr>
              <w:t>敏感</w:t>
            </w:r>
            <w:r>
              <w:rPr>
                <w:spacing w:val="-70"/>
              </w:rPr>
              <w:t xml:space="preserve"> </w:t>
            </w:r>
            <w:r>
              <w:rPr>
                <w:rFonts w:ascii="Times New Roman" w:hAnsi="Times New Roman" w:eastAsia="Times New Roman" w:cs="Times New Roman"/>
                <w:spacing w:val="-10"/>
              </w:rPr>
              <w:t>G1</w:t>
            </w:r>
          </w:p>
        </w:tc>
        <w:tc>
          <w:tcPr>
            <w:tcW w:w="7864" w:type="dxa"/>
            <w:vAlign w:val="top"/>
            <w:tcBorders>
              <w:right w:val="nil"/>
            </w:tcBorders>
          </w:tcPr>
          <w:p>
            <w:pPr>
              <w:pStyle w:val="TableText"/>
              <w:ind w:left="6" w:right="1" w:firstLine="10"/>
              <w:spacing w:before="80" w:line="253" w:lineRule="auto"/>
              <w:jc w:val="both"/>
              <w:rPr/>
            </w:pPr>
            <w:r>
              <w:rPr>
                <w:spacing w:val="-16"/>
              </w:rPr>
              <w:t>集中式饮用水水源（包括已建成的在用、备用、应急水源，在建和规划的饮用水</w:t>
            </w:r>
            <w:r>
              <w:rPr>
                <w:spacing w:val="-16"/>
              </w:rPr>
              <w:t>水源）准保护区；除集中式饮用水水源以外的国家或地方政府设定的与地下水环</w:t>
            </w:r>
            <w:r>
              <w:rPr>
                <w:spacing w:val="-15"/>
              </w:rPr>
              <w:t>境相关的其他保护区，如热水、矿泉水、温泉等特殊地下</w:t>
            </w:r>
            <w:r>
              <w:rPr>
                <w:spacing w:val="-16"/>
              </w:rPr>
              <w:t>水资源保护区</w:t>
            </w:r>
          </w:p>
        </w:tc>
      </w:tr>
      <w:tr>
        <w:trPr>
          <w:trHeight w:val="1437" w:hRule="atLeast"/>
        </w:trPr>
        <w:tc>
          <w:tcPr>
            <w:tcW w:w="1173" w:type="dxa"/>
            <w:vAlign w:val="top"/>
            <w:tcBorders>
              <w:left w:val="nil"/>
            </w:tcBorders>
          </w:tcPr>
          <w:p>
            <w:pPr>
              <w:spacing w:line="275" w:lineRule="auto"/>
              <w:rPr>
                <w:rFonts w:ascii="Arial"/>
                <w:sz w:val="21"/>
              </w:rPr>
            </w:pPr>
            <w:r/>
          </w:p>
          <w:p>
            <w:pPr>
              <w:spacing w:line="275" w:lineRule="auto"/>
              <w:rPr>
                <w:rFonts w:ascii="Arial"/>
                <w:sz w:val="21"/>
              </w:rPr>
            </w:pPr>
            <w:r/>
          </w:p>
          <w:p>
            <w:pPr>
              <w:pStyle w:val="TableText"/>
              <w:ind w:left="103"/>
              <w:spacing w:before="78" w:line="217" w:lineRule="auto"/>
              <w:rPr>
                <w:rFonts w:ascii="Times New Roman" w:hAnsi="Times New Roman" w:eastAsia="Times New Roman" w:cs="Times New Roman"/>
              </w:rPr>
            </w:pPr>
            <w:r>
              <w:rPr>
                <w:spacing w:val="-12"/>
              </w:rPr>
              <w:t>较敏感</w:t>
            </w:r>
            <w:r>
              <w:rPr>
                <w:spacing w:val="-70"/>
              </w:rPr>
              <w:t xml:space="preserve"> </w:t>
            </w:r>
            <w:r>
              <w:rPr>
                <w:rFonts w:ascii="Times New Roman" w:hAnsi="Times New Roman" w:eastAsia="Times New Roman" w:cs="Times New Roman"/>
                <w:spacing w:val="-12"/>
              </w:rPr>
              <w:t>G2</w:t>
            </w:r>
          </w:p>
        </w:tc>
        <w:tc>
          <w:tcPr>
            <w:tcW w:w="7864" w:type="dxa"/>
            <w:vAlign w:val="top"/>
            <w:tcBorders>
              <w:right w:val="nil"/>
            </w:tcBorders>
          </w:tcPr>
          <w:p>
            <w:pPr>
              <w:pStyle w:val="TableText"/>
              <w:ind w:left="11" w:right="1" w:firstLine="5"/>
              <w:spacing w:before="90" w:line="257" w:lineRule="auto"/>
              <w:jc w:val="both"/>
              <w:rPr>
                <w:rFonts w:ascii="Times New Roman" w:hAnsi="Times New Roman" w:eastAsia="Times New Roman" w:cs="Times New Roman"/>
                <w:sz w:val="16"/>
                <w:szCs w:val="16"/>
              </w:rPr>
            </w:pPr>
            <w:r>
              <w:rPr>
                <w:spacing w:val="-16"/>
              </w:rPr>
              <w:t>集中式饮用水水源（包括已建成的在用、备用、应急水源，在建和规划的饮用水</w:t>
            </w:r>
            <w:r>
              <w:rPr>
                <w:spacing w:val="-16"/>
              </w:rPr>
              <w:t>水源）准保护区以外的补给径流区；未划定准保护区的集中式饮用水水源，其保</w:t>
            </w:r>
            <w:r>
              <w:rPr>
                <w:spacing w:val="-16"/>
              </w:rPr>
              <w:t>护区以外的补给径流区；分散式饮用水水源地；特殊地下水资源（如热水、矿泉</w:t>
            </w:r>
            <w:r>
              <w:rPr>
                <w:spacing w:val="-15"/>
              </w:rPr>
              <w:t>水、温泉等）保护区以外的分布区等其他未列入</w:t>
            </w:r>
            <w:r>
              <w:rPr>
                <w:spacing w:val="-16"/>
              </w:rPr>
              <w:t>上述敏感分级的环境敏感区</w:t>
            </w:r>
            <w:r>
              <w:rPr>
                <w:spacing w:val="-72"/>
              </w:rPr>
              <w:t xml:space="preserve"> </w:t>
            </w:r>
            <w:r>
              <w:rPr>
                <w:rFonts w:ascii="Times New Roman" w:hAnsi="Times New Roman" w:eastAsia="Times New Roman" w:cs="Times New Roman"/>
                <w:sz w:val="16"/>
                <w:szCs w:val="16"/>
                <w:spacing w:val="-16"/>
                <w:position w:val="9"/>
              </w:rPr>
              <w:t>a</w:t>
            </w:r>
          </w:p>
        </w:tc>
      </w:tr>
      <w:tr>
        <w:trPr>
          <w:trHeight w:val="362" w:hRule="atLeast"/>
        </w:trPr>
        <w:tc>
          <w:tcPr>
            <w:shd w:val="clear" w:fill="A5A5A5"/>
            <w:tcW w:w="1173" w:type="dxa"/>
            <w:vAlign w:val="top"/>
            <w:tcBorders>
              <w:left w:val="nil"/>
            </w:tcBorders>
          </w:tcPr>
          <w:p>
            <w:pPr>
              <w:pStyle w:val="TableText"/>
              <w:ind w:left="100"/>
              <w:spacing w:before="98" w:line="195" w:lineRule="auto"/>
              <w:rPr>
                <w:rFonts w:ascii="Times New Roman" w:hAnsi="Times New Roman" w:eastAsia="Times New Roman" w:cs="Times New Roman"/>
              </w:rPr>
            </w:pPr>
            <w:r>
              <w:rPr>
                <w:spacing w:val="-11"/>
              </w:rPr>
              <w:t>不敏感</w:t>
            </w:r>
            <w:r>
              <w:rPr>
                <w:spacing w:val="-71"/>
              </w:rPr>
              <w:t xml:space="preserve"> </w:t>
            </w:r>
            <w:r>
              <w:rPr>
                <w:rFonts w:ascii="Times New Roman" w:hAnsi="Times New Roman" w:eastAsia="Times New Roman" w:cs="Times New Roman"/>
                <w:spacing w:val="-11"/>
              </w:rPr>
              <w:t>G3</w:t>
            </w:r>
          </w:p>
        </w:tc>
        <w:tc>
          <w:tcPr>
            <w:shd w:val="clear" w:fill="A5A5A5"/>
            <w:tcW w:w="7864" w:type="dxa"/>
            <w:vAlign w:val="top"/>
            <w:tcBorders>
              <w:right w:val="nil"/>
            </w:tcBorders>
          </w:tcPr>
          <w:p>
            <w:pPr>
              <w:pStyle w:val="TableText"/>
              <w:ind w:left="17"/>
              <w:spacing w:before="98" w:line="195" w:lineRule="auto"/>
              <w:rPr/>
            </w:pPr>
            <w:r>
              <w:rPr>
                <w:spacing w:val="-15"/>
              </w:rPr>
              <w:t>上述地区之外的其他地区</w:t>
            </w:r>
          </w:p>
        </w:tc>
      </w:tr>
      <w:tr>
        <w:trPr>
          <w:trHeight w:val="491" w:hRule="atLeast"/>
        </w:trPr>
        <w:tc>
          <w:tcPr>
            <w:tcW w:w="9037" w:type="dxa"/>
            <w:vAlign w:val="top"/>
            <w:gridSpan w:val="2"/>
            <w:tcBorders>
              <w:left w:val="nil"/>
              <w:right w:val="nil"/>
              <w:bottom w:val="single" w:color="000000" w:sz="10" w:space="0"/>
            </w:tcBorders>
          </w:tcPr>
          <w:p>
            <w:pPr>
              <w:pStyle w:val="TableText"/>
              <w:spacing w:before="53" w:line="218" w:lineRule="auto"/>
              <w:jc w:val="right"/>
              <w:rPr/>
            </w:pPr>
            <w:r>
              <w:rPr>
                <w:rFonts w:ascii="Times New Roman" w:hAnsi="Times New Roman" w:eastAsia="Times New Roman" w:cs="Times New Roman"/>
                <w:sz w:val="16"/>
                <w:szCs w:val="16"/>
                <w:spacing w:val="-16"/>
              </w:rPr>
              <w:t>a</w:t>
            </w:r>
            <w:r>
              <w:rPr>
                <w:rFonts w:ascii="Times New Roman" w:hAnsi="Times New Roman" w:eastAsia="Times New Roman" w:cs="Times New Roman"/>
                <w:spacing w:val="-15"/>
              </w:rPr>
              <w:t>“</w:t>
            </w:r>
            <w:r>
              <w:rPr>
                <w:spacing w:val="-15"/>
              </w:rPr>
              <w:t>环境敏感区</w:t>
            </w:r>
            <w:r>
              <w:rPr>
                <w:rFonts w:ascii="Times New Roman" w:hAnsi="Times New Roman" w:eastAsia="Times New Roman" w:cs="Times New Roman"/>
                <w:spacing w:val="-15"/>
              </w:rPr>
              <w:t>”</w:t>
            </w:r>
            <w:r>
              <w:rPr>
                <w:spacing w:val="-15"/>
              </w:rPr>
              <w:t>是指《建设项目环境影响评价分类管理名录》中所界定的涉及地下水的环</w:t>
            </w:r>
            <w:r>
              <w:rPr>
                <w:spacing w:val="-16"/>
              </w:rPr>
              <w:t>境</w:t>
            </w:r>
            <w:r>
              <w:rPr>
                <w:spacing w:val="-15"/>
              </w:rPr>
              <w:t>敏</w:t>
            </w:r>
          </w:p>
        </w:tc>
      </w:tr>
    </w:tbl>
    <w:p>
      <w:pPr>
        <w:pStyle w:val="BodyText"/>
        <w:rPr/>
      </w:pPr>
      <w:r/>
    </w:p>
    <w:p>
      <w:pPr>
        <w:sectPr>
          <w:footerReference w:type="default" r:id="rId48"/>
          <w:pgSz w:w="11907" w:h="16839"/>
          <w:pgMar w:top="1212" w:right="1409" w:bottom="1180" w:left="1411" w:header="840" w:footer="945" w:gutter="0"/>
        </w:sectPr>
        <w:rPr/>
      </w:pPr>
    </w:p>
    <w:p>
      <w:pPr>
        <w:spacing w:line="227" w:lineRule="exact"/>
        <w:rPr/>
      </w:pPr>
      <w:r/>
    </w:p>
    <w:tbl>
      <w:tblPr>
        <w:tblStyle w:val="TableNormal"/>
        <w:tblW w:w="9037" w:type="dxa"/>
        <w:tblInd w:w="16"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173"/>
        <w:gridCol w:w="7864"/>
      </w:tblGrid>
      <w:tr>
        <w:trPr>
          <w:trHeight w:val="363" w:hRule="atLeast"/>
        </w:trPr>
        <w:tc>
          <w:tcPr>
            <w:tcW w:w="1173" w:type="dxa"/>
            <w:vAlign w:val="top"/>
            <w:tcBorders>
              <w:left w:val="nil"/>
              <w:top w:val="single" w:color="000000" w:sz="10" w:space="0"/>
            </w:tcBorders>
          </w:tcPr>
          <w:p>
            <w:pPr>
              <w:pStyle w:val="TableText"/>
              <w:ind w:left="266"/>
              <w:spacing w:before="87" w:line="204" w:lineRule="auto"/>
              <w:rPr/>
            </w:pPr>
            <w:r>
              <w:rPr>
                <w:b/>
                <w:bCs/>
                <w:spacing w:val="-13"/>
              </w:rPr>
              <w:t>敏感性</w:t>
            </w:r>
          </w:p>
        </w:tc>
        <w:tc>
          <w:tcPr>
            <w:tcW w:w="7864" w:type="dxa"/>
            <w:vAlign w:val="top"/>
            <w:tcBorders>
              <w:right w:val="nil"/>
              <w:top w:val="single" w:color="000000" w:sz="10" w:space="0"/>
            </w:tcBorders>
          </w:tcPr>
          <w:p>
            <w:pPr>
              <w:pStyle w:val="TableText"/>
              <w:ind w:left="2924"/>
              <w:spacing w:before="87" w:line="204" w:lineRule="auto"/>
              <w:rPr/>
            </w:pPr>
            <w:r>
              <w:rPr>
                <w:b/>
                <w:bCs/>
                <w:spacing w:val="-15"/>
              </w:rPr>
              <w:t>地下水环境敏感特征</w:t>
            </w:r>
          </w:p>
        </w:tc>
      </w:tr>
      <w:tr>
        <w:trPr>
          <w:trHeight w:val="494" w:hRule="atLeast"/>
        </w:trPr>
        <w:tc>
          <w:tcPr>
            <w:tcW w:w="9037" w:type="dxa"/>
            <w:vAlign w:val="top"/>
            <w:gridSpan w:val="2"/>
            <w:tcBorders>
              <w:left w:val="nil"/>
              <w:right w:val="nil"/>
              <w:bottom w:val="single" w:color="000000" w:sz="10" w:space="0"/>
            </w:tcBorders>
          </w:tcPr>
          <w:p>
            <w:pPr>
              <w:pStyle w:val="TableText"/>
              <w:ind w:left="32"/>
              <w:spacing w:before="56" w:line="221" w:lineRule="auto"/>
              <w:rPr/>
            </w:pPr>
            <w:r>
              <w:rPr>
                <w:spacing w:val="-9"/>
              </w:rPr>
              <w:t>感区</w:t>
            </w:r>
          </w:p>
        </w:tc>
      </w:tr>
    </w:tbl>
    <w:p>
      <w:pPr>
        <w:ind w:left="2862"/>
        <w:spacing w:before="160" w:line="230" w:lineRule="auto"/>
        <w:rPr>
          <w:rFonts w:ascii="FangSong" w:hAnsi="FangSong" w:eastAsia="FangSong" w:cs="FangSong"/>
          <w:sz w:val="28"/>
          <w:szCs w:val="28"/>
        </w:rPr>
      </w:pPr>
      <w:r>
        <w:rPr>
          <w:rFonts w:ascii="FangSong" w:hAnsi="FangSong" w:eastAsia="FangSong" w:cs="FangSong"/>
          <w:sz w:val="28"/>
          <w:szCs w:val="28"/>
          <w:b/>
          <w:bCs/>
          <w:spacing w:val="-13"/>
        </w:rPr>
        <w:t>表</w:t>
      </w:r>
      <w:r>
        <w:rPr>
          <w:rFonts w:ascii="FangSong" w:hAnsi="FangSong" w:eastAsia="FangSong" w:cs="FangSong"/>
          <w:sz w:val="28"/>
          <w:szCs w:val="28"/>
          <w:spacing w:val="-71"/>
        </w:rPr>
        <w:t xml:space="preserve"> </w:t>
      </w:r>
      <w:r>
        <w:rPr>
          <w:rFonts w:ascii="Times New Roman" w:hAnsi="Times New Roman" w:eastAsia="Times New Roman" w:cs="Times New Roman"/>
          <w:sz w:val="28"/>
          <w:szCs w:val="28"/>
          <w:b/>
          <w:bCs/>
          <w:spacing w:val="-13"/>
        </w:rPr>
        <w:t>2.1-13</w:t>
      </w:r>
      <w:r>
        <w:rPr>
          <w:rFonts w:ascii="Times New Roman" w:hAnsi="Times New Roman" w:eastAsia="Times New Roman" w:cs="Times New Roman"/>
          <w:sz w:val="28"/>
          <w:szCs w:val="28"/>
          <w:b/>
          <w:bCs/>
          <w:spacing w:val="11"/>
        </w:rPr>
        <w:t xml:space="preserve">   </w:t>
      </w:r>
      <w:r>
        <w:rPr>
          <w:rFonts w:ascii="FangSong" w:hAnsi="FangSong" w:eastAsia="FangSong" w:cs="FangSong"/>
          <w:sz w:val="28"/>
          <w:szCs w:val="28"/>
          <w:b/>
          <w:bCs/>
          <w:spacing w:val="-13"/>
        </w:rPr>
        <w:t>包气带防污性能分分级</w:t>
      </w:r>
    </w:p>
    <w:p>
      <w:pPr>
        <w:spacing w:line="110" w:lineRule="exact"/>
        <w:rPr/>
      </w:pPr>
      <w:r/>
    </w:p>
    <w:tbl>
      <w:tblPr>
        <w:tblStyle w:val="TableNormal"/>
        <w:tblW w:w="9042" w:type="dxa"/>
        <w:tblInd w:w="14"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183"/>
        <w:gridCol w:w="7859"/>
      </w:tblGrid>
      <w:tr>
        <w:trPr>
          <w:trHeight w:val="370" w:hRule="atLeast"/>
        </w:trPr>
        <w:tc>
          <w:tcPr>
            <w:tcW w:w="1183" w:type="dxa"/>
            <w:vAlign w:val="top"/>
            <w:tcBorders>
              <w:left w:val="nil"/>
              <w:top w:val="single" w:color="000000" w:sz="10" w:space="0"/>
            </w:tcBorders>
          </w:tcPr>
          <w:p>
            <w:pPr>
              <w:pStyle w:val="TableText"/>
              <w:ind w:left="606"/>
              <w:spacing w:before="88" w:line="209" w:lineRule="auto"/>
              <w:rPr/>
            </w:pPr>
            <w:r>
              <w:rPr>
                <w:b/>
                <w:bCs/>
                <w:spacing w:val="-9"/>
              </w:rPr>
              <w:t>分级</w:t>
            </w:r>
          </w:p>
        </w:tc>
        <w:tc>
          <w:tcPr>
            <w:tcW w:w="7859" w:type="dxa"/>
            <w:vAlign w:val="top"/>
            <w:tcBorders>
              <w:right w:val="nil"/>
              <w:top w:val="single" w:color="000000" w:sz="10" w:space="0"/>
            </w:tcBorders>
          </w:tcPr>
          <w:p>
            <w:pPr>
              <w:pStyle w:val="TableText"/>
              <w:ind w:left="3487"/>
              <w:spacing w:before="88" w:line="209" w:lineRule="auto"/>
              <w:rPr/>
            </w:pPr>
            <w:r>
              <w:rPr>
                <w:b/>
                <w:bCs/>
                <w:spacing w:val="-14"/>
              </w:rPr>
              <w:t>环境敏感目标</w:t>
            </w:r>
          </w:p>
        </w:tc>
      </w:tr>
      <w:tr>
        <w:trPr>
          <w:trHeight w:val="361" w:hRule="atLeast"/>
        </w:trPr>
        <w:tc>
          <w:tcPr>
            <w:tcW w:w="1183" w:type="dxa"/>
            <w:vAlign w:val="top"/>
            <w:tcBorders>
              <w:left w:val="nil"/>
            </w:tcBorders>
          </w:tcPr>
          <w:p>
            <w:pPr>
              <w:ind w:left="692"/>
              <w:spacing w:before="140"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D3</w:t>
            </w:r>
          </w:p>
        </w:tc>
        <w:tc>
          <w:tcPr>
            <w:tcW w:w="7859" w:type="dxa"/>
            <w:vAlign w:val="top"/>
            <w:tcBorders>
              <w:right w:val="nil"/>
            </w:tcBorders>
          </w:tcPr>
          <w:p>
            <w:pPr>
              <w:pStyle w:val="TableText"/>
              <w:ind w:left="246"/>
              <w:spacing w:before="84" w:line="205" w:lineRule="auto"/>
              <w:rPr/>
            </w:pPr>
            <w:r>
              <w:rPr>
                <w:rFonts w:ascii="Times New Roman" w:hAnsi="Times New Roman" w:eastAsia="Times New Roman" w:cs="Times New Roman"/>
                <w:spacing w:val="-2"/>
              </w:rPr>
              <w:t>Mb≥1.0m</w:t>
            </w:r>
            <w:r>
              <w:rPr>
                <w:rFonts w:ascii="Times New Roman" w:hAnsi="Times New Roman" w:eastAsia="Times New Roman" w:cs="Times New Roman"/>
                <w:spacing w:val="-15"/>
              </w:rPr>
              <w:t xml:space="preserve"> </w:t>
            </w:r>
            <w:r>
              <w:rPr>
                <w:spacing w:val="-2"/>
              </w:rPr>
              <w:t>，</w:t>
            </w:r>
            <w:r>
              <w:rPr>
                <w:rFonts w:ascii="Times New Roman" w:hAnsi="Times New Roman" w:eastAsia="Times New Roman" w:cs="Times New Roman"/>
                <w:spacing w:val="-2"/>
              </w:rPr>
              <w:t>K≤1.0×10</w:t>
            </w:r>
            <w:r>
              <w:rPr>
                <w:rFonts w:ascii="Times New Roman" w:hAnsi="Times New Roman" w:eastAsia="Times New Roman" w:cs="Times New Roman"/>
                <w:sz w:val="16"/>
                <w:szCs w:val="16"/>
                <w:spacing w:val="-2"/>
                <w:position w:val="8"/>
              </w:rPr>
              <w:t>-6</w:t>
            </w:r>
            <w:r>
              <w:rPr>
                <w:rFonts w:ascii="Times New Roman" w:hAnsi="Times New Roman" w:eastAsia="Times New Roman" w:cs="Times New Roman"/>
                <w:spacing w:val="-2"/>
              </w:rPr>
              <w:t>cm/s</w:t>
            </w:r>
            <w:r>
              <w:rPr>
                <w:spacing w:val="-2"/>
              </w:rPr>
              <w:t>，且分布连续、稳定</w:t>
            </w:r>
          </w:p>
        </w:tc>
      </w:tr>
      <w:tr>
        <w:trPr>
          <w:trHeight w:val="717" w:hRule="atLeast"/>
        </w:trPr>
        <w:tc>
          <w:tcPr>
            <w:shd w:val="clear" w:fill="A5A5A5"/>
            <w:tcW w:w="1183" w:type="dxa"/>
            <w:vAlign w:val="top"/>
            <w:tcBorders>
              <w:left w:val="nil"/>
            </w:tcBorders>
          </w:tcPr>
          <w:p>
            <w:pPr>
              <w:spacing w:line="253" w:lineRule="auto"/>
              <w:rPr>
                <w:rFonts w:ascii="Arial"/>
                <w:sz w:val="21"/>
              </w:rPr>
            </w:pPr>
            <w:r/>
          </w:p>
          <w:p>
            <w:pPr>
              <w:ind w:left="692"/>
              <w:spacing w:before="69"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D2</w:t>
            </w:r>
          </w:p>
        </w:tc>
        <w:tc>
          <w:tcPr>
            <w:shd w:val="clear" w:fill="A5A5A5"/>
            <w:tcW w:w="7859" w:type="dxa"/>
            <w:vAlign w:val="top"/>
            <w:tcBorders>
              <w:right w:val="nil"/>
            </w:tcBorders>
          </w:tcPr>
          <w:p>
            <w:pPr>
              <w:pStyle w:val="TableText"/>
              <w:ind w:left="250"/>
              <w:spacing w:before="88" w:line="229" w:lineRule="auto"/>
              <w:rPr/>
            </w:pPr>
            <w:r>
              <w:rPr>
                <w:rFonts w:ascii="Times New Roman" w:hAnsi="Times New Roman" w:eastAsia="Times New Roman" w:cs="Times New Roman"/>
                <w:spacing w:val="-2"/>
              </w:rPr>
              <w:t>0.5m≤Mb&lt;1.0m</w:t>
            </w:r>
            <w:r>
              <w:rPr>
                <w:rFonts w:ascii="Times New Roman" w:hAnsi="Times New Roman" w:eastAsia="Times New Roman" w:cs="Times New Roman"/>
                <w:spacing w:val="-10"/>
              </w:rPr>
              <w:t xml:space="preserve"> </w:t>
            </w:r>
            <w:r>
              <w:rPr>
                <w:spacing w:val="-2"/>
              </w:rPr>
              <w:t>，</w:t>
            </w:r>
            <w:r>
              <w:rPr>
                <w:rFonts w:ascii="Times New Roman" w:hAnsi="Times New Roman" w:eastAsia="Times New Roman" w:cs="Times New Roman"/>
                <w:spacing w:val="-2"/>
              </w:rPr>
              <w:t>K≤1.0×10</w:t>
            </w:r>
            <w:r>
              <w:rPr>
                <w:rFonts w:ascii="Times New Roman" w:hAnsi="Times New Roman" w:eastAsia="Times New Roman" w:cs="Times New Roman"/>
                <w:sz w:val="16"/>
                <w:szCs w:val="16"/>
                <w:spacing w:val="-2"/>
                <w:position w:val="8"/>
              </w:rPr>
              <w:t>-6</w:t>
            </w:r>
            <w:r>
              <w:rPr>
                <w:rFonts w:ascii="Times New Roman" w:hAnsi="Times New Roman" w:eastAsia="Times New Roman" w:cs="Times New Roman"/>
                <w:spacing w:val="-2"/>
              </w:rPr>
              <w:t>cm/s</w:t>
            </w:r>
            <w:r>
              <w:rPr>
                <w:spacing w:val="-2"/>
              </w:rPr>
              <w:t>，且分布连续、稳定</w:t>
            </w:r>
          </w:p>
          <w:p>
            <w:pPr>
              <w:pStyle w:val="TableText"/>
              <w:ind w:left="246"/>
              <w:spacing w:before="62" w:line="199" w:lineRule="auto"/>
              <w:rPr/>
            </w:pPr>
            <w:r>
              <w:rPr>
                <w:rFonts w:ascii="Times New Roman" w:hAnsi="Times New Roman" w:eastAsia="Times New Roman" w:cs="Times New Roman"/>
              </w:rPr>
              <w:t>Mb≥1.0m</w:t>
            </w:r>
            <w:r>
              <w:rPr/>
              <w:t>，</w:t>
            </w:r>
            <w:r>
              <w:rPr>
                <w:rFonts w:ascii="Times New Roman" w:hAnsi="Times New Roman" w:eastAsia="Times New Roman" w:cs="Times New Roman"/>
              </w:rPr>
              <w:t>1.0×10</w:t>
            </w:r>
            <w:r>
              <w:rPr>
                <w:rFonts w:ascii="Times New Roman" w:hAnsi="Times New Roman" w:eastAsia="Times New Roman" w:cs="Times New Roman"/>
                <w:sz w:val="16"/>
                <w:szCs w:val="16"/>
                <w:position w:val="8"/>
              </w:rPr>
              <w:t>-6</w:t>
            </w:r>
            <w:r>
              <w:rPr>
                <w:rFonts w:ascii="Times New Roman" w:hAnsi="Times New Roman" w:eastAsia="Times New Roman" w:cs="Times New Roman"/>
              </w:rPr>
              <w:t>cm/s</w:t>
            </w:r>
            <w:r>
              <w:rPr/>
              <w:t>＜</w:t>
            </w:r>
            <w:r>
              <w:rPr>
                <w:rFonts w:ascii="Times New Roman" w:hAnsi="Times New Roman" w:eastAsia="Times New Roman" w:cs="Times New Roman"/>
              </w:rPr>
              <w:t>K≤1.</w:t>
            </w:r>
            <w:r>
              <w:rPr>
                <w:rFonts w:ascii="Times New Roman" w:hAnsi="Times New Roman" w:eastAsia="Times New Roman" w:cs="Times New Roman"/>
                <w:spacing w:val="-1"/>
              </w:rPr>
              <w:t>0×10</w:t>
            </w:r>
            <w:r>
              <w:rPr>
                <w:rFonts w:ascii="Times New Roman" w:hAnsi="Times New Roman" w:eastAsia="Times New Roman" w:cs="Times New Roman"/>
                <w:sz w:val="16"/>
                <w:szCs w:val="16"/>
                <w:spacing w:val="-1"/>
                <w:position w:val="8"/>
              </w:rPr>
              <w:t>-4</w:t>
            </w:r>
            <w:r>
              <w:rPr>
                <w:rFonts w:ascii="Times New Roman" w:hAnsi="Times New Roman" w:eastAsia="Times New Roman" w:cs="Times New Roman"/>
                <w:spacing w:val="-1"/>
              </w:rPr>
              <w:t>cm/s</w:t>
            </w:r>
            <w:r>
              <w:rPr>
                <w:spacing w:val="-1"/>
              </w:rPr>
              <w:t>，且分布连续、稳定</w:t>
            </w:r>
          </w:p>
        </w:tc>
      </w:tr>
      <w:tr>
        <w:trPr>
          <w:trHeight w:val="363" w:hRule="atLeast"/>
        </w:trPr>
        <w:tc>
          <w:tcPr>
            <w:tcW w:w="1183" w:type="dxa"/>
            <w:vAlign w:val="top"/>
            <w:tcBorders>
              <w:left w:val="nil"/>
            </w:tcBorders>
          </w:tcPr>
          <w:p>
            <w:pPr>
              <w:ind w:left="692"/>
              <w:spacing w:before="154" w:line="17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D1</w:t>
            </w:r>
          </w:p>
        </w:tc>
        <w:tc>
          <w:tcPr>
            <w:tcW w:w="7859" w:type="dxa"/>
            <w:vAlign w:val="top"/>
            <w:tcBorders>
              <w:right w:val="nil"/>
            </w:tcBorders>
          </w:tcPr>
          <w:p>
            <w:pPr>
              <w:pStyle w:val="TableText"/>
              <w:ind w:left="256"/>
              <w:spacing w:before="98" w:line="196" w:lineRule="auto"/>
              <w:rPr/>
            </w:pPr>
            <w:r>
              <w:rPr>
                <w:spacing w:val="-1"/>
              </w:rPr>
              <w:t>岩（土）层不满足上述</w:t>
            </w:r>
            <w:r>
              <w:rPr>
                <w:rFonts w:ascii="Times New Roman" w:hAnsi="Times New Roman" w:eastAsia="Times New Roman" w:cs="Times New Roman"/>
                <w:spacing w:val="-1"/>
              </w:rPr>
              <w:t>“D2”</w:t>
            </w:r>
            <w:r>
              <w:rPr>
                <w:spacing w:val="-1"/>
              </w:rPr>
              <w:t>和</w:t>
            </w:r>
            <w:r>
              <w:rPr>
                <w:rFonts w:ascii="Times New Roman" w:hAnsi="Times New Roman" w:eastAsia="Times New Roman" w:cs="Times New Roman"/>
                <w:spacing w:val="-1"/>
              </w:rPr>
              <w:t>“D3”</w:t>
            </w:r>
            <w:r>
              <w:rPr>
                <w:spacing w:val="-1"/>
              </w:rPr>
              <w:t>条件</w:t>
            </w:r>
          </w:p>
        </w:tc>
      </w:tr>
      <w:tr>
        <w:trPr>
          <w:trHeight w:val="739" w:hRule="atLeast"/>
        </w:trPr>
        <w:tc>
          <w:tcPr>
            <w:tcW w:w="9042" w:type="dxa"/>
            <w:vAlign w:val="top"/>
            <w:gridSpan w:val="2"/>
            <w:tcBorders>
              <w:left w:val="nil"/>
              <w:right w:val="nil"/>
              <w:bottom w:val="single" w:color="000000" w:sz="10" w:space="0"/>
            </w:tcBorders>
          </w:tcPr>
          <w:p>
            <w:pPr>
              <w:pStyle w:val="TableText"/>
              <w:ind w:left="498"/>
              <w:spacing w:before="99" w:line="217" w:lineRule="auto"/>
              <w:rPr/>
            </w:pPr>
            <w:r>
              <w:rPr>
                <w:rFonts w:ascii="Times New Roman" w:hAnsi="Times New Roman" w:eastAsia="Times New Roman" w:cs="Times New Roman"/>
                <w:spacing w:val="-5"/>
              </w:rPr>
              <w:t>Mb</w:t>
            </w:r>
            <w:r>
              <w:rPr>
                <w:spacing w:val="-5"/>
              </w:rPr>
              <w:t>：岩土层单层厚度。</w:t>
            </w:r>
          </w:p>
          <w:p>
            <w:pPr>
              <w:pStyle w:val="TableText"/>
              <w:ind w:left="498"/>
              <w:spacing w:before="78" w:line="207" w:lineRule="auto"/>
              <w:rPr/>
            </w:pPr>
            <w:r>
              <w:rPr>
                <w:rFonts w:ascii="Times New Roman" w:hAnsi="Times New Roman" w:eastAsia="Times New Roman" w:cs="Times New Roman"/>
                <w:spacing w:val="-7"/>
              </w:rPr>
              <w:t>K</w:t>
            </w:r>
            <w:r>
              <w:rPr>
                <w:spacing w:val="-7"/>
              </w:rPr>
              <w:t>：渗透系数。</w:t>
            </w:r>
          </w:p>
        </w:tc>
      </w:tr>
    </w:tbl>
    <w:p>
      <w:pPr>
        <w:ind w:left="38" w:right="63" w:firstLine="529"/>
        <w:spacing w:before="159" w:line="330" w:lineRule="auto"/>
        <w:rPr>
          <w:rFonts w:ascii="FangSong" w:hAnsi="FangSong" w:eastAsia="FangSong" w:cs="FangSong"/>
          <w:sz w:val="28"/>
          <w:szCs w:val="28"/>
        </w:rPr>
      </w:pPr>
      <w:r>
        <w:rPr>
          <w:rFonts w:ascii="FangSong" w:hAnsi="FangSong" w:eastAsia="FangSong" w:cs="FangSong"/>
          <w:sz w:val="28"/>
          <w:szCs w:val="28"/>
          <w:spacing w:val="-16"/>
        </w:rPr>
        <w:t>本项目所在位置不涉及集中式饮用水源、补给径流区等环境敏感区，地下</w:t>
      </w:r>
      <w:r>
        <w:rPr>
          <w:rFonts w:ascii="FangSong" w:hAnsi="FangSong" w:eastAsia="FangSong" w:cs="FangSong"/>
          <w:sz w:val="28"/>
          <w:szCs w:val="28"/>
          <w:spacing w:val="-14"/>
        </w:rPr>
        <w:t>水功能性敏感分区判断为不敏感</w:t>
      </w:r>
      <w:r>
        <w:rPr>
          <w:rFonts w:ascii="FangSong" w:hAnsi="FangSong" w:eastAsia="FangSong" w:cs="FangSong"/>
          <w:sz w:val="28"/>
          <w:szCs w:val="28"/>
          <w:spacing w:val="-77"/>
        </w:rPr>
        <w:t xml:space="preserve"> </w:t>
      </w:r>
      <w:r>
        <w:rPr>
          <w:rFonts w:ascii="Times New Roman" w:hAnsi="Times New Roman" w:eastAsia="Times New Roman" w:cs="Times New Roman"/>
          <w:sz w:val="28"/>
          <w:szCs w:val="28"/>
          <w:spacing w:val="-14"/>
        </w:rPr>
        <w:t>G3</w:t>
      </w:r>
      <w:r>
        <w:rPr>
          <w:rFonts w:ascii="FangSong" w:hAnsi="FangSong" w:eastAsia="FangSong" w:cs="FangSong"/>
          <w:sz w:val="28"/>
          <w:szCs w:val="28"/>
          <w:spacing w:val="-14"/>
        </w:rPr>
        <w:t>。项目包气带岩土的渗透</w:t>
      </w:r>
      <w:r>
        <w:rPr>
          <w:rFonts w:ascii="FangSong" w:hAnsi="FangSong" w:eastAsia="FangSong" w:cs="FangSong"/>
          <w:sz w:val="28"/>
          <w:szCs w:val="28"/>
          <w:spacing w:val="-15"/>
        </w:rPr>
        <w:t>性为</w:t>
      </w:r>
      <w:r>
        <w:rPr>
          <w:rFonts w:ascii="FangSong" w:hAnsi="FangSong" w:eastAsia="FangSong" w:cs="FangSong"/>
          <w:sz w:val="28"/>
          <w:szCs w:val="28"/>
          <w:spacing w:val="-81"/>
        </w:rPr>
        <w:t xml:space="preserve"> </w:t>
      </w:r>
      <w:r>
        <w:rPr>
          <w:rFonts w:ascii="Times New Roman" w:hAnsi="Times New Roman" w:eastAsia="Times New Roman" w:cs="Times New Roman"/>
          <w:sz w:val="28"/>
          <w:szCs w:val="28"/>
          <w:spacing w:val="-15"/>
        </w:rPr>
        <w:t>D2</w:t>
      </w:r>
      <w:r>
        <w:rPr>
          <w:rFonts w:ascii="FangSong" w:hAnsi="FangSong" w:eastAsia="FangSong" w:cs="FangSong"/>
          <w:sz w:val="28"/>
          <w:szCs w:val="28"/>
          <w:spacing w:val="-15"/>
        </w:rPr>
        <w:t>。</w:t>
      </w:r>
    </w:p>
    <w:p>
      <w:pPr>
        <w:ind w:left="564"/>
        <w:spacing w:line="231" w:lineRule="auto"/>
        <w:rPr>
          <w:rFonts w:ascii="FangSong" w:hAnsi="FangSong" w:eastAsia="FangSong" w:cs="FangSong"/>
          <w:sz w:val="28"/>
          <w:szCs w:val="28"/>
        </w:rPr>
      </w:pPr>
      <w:r>
        <w:rPr>
          <w:rFonts w:ascii="FangSong" w:hAnsi="FangSong" w:eastAsia="FangSong" w:cs="FangSong"/>
          <w:sz w:val="28"/>
          <w:szCs w:val="28"/>
          <w:spacing w:val="-13"/>
        </w:rPr>
        <w:t>根据《建设项目环境风险评价技术导则》（</w:t>
      </w:r>
      <w:r>
        <w:rPr>
          <w:rFonts w:ascii="Times New Roman" w:hAnsi="Times New Roman" w:eastAsia="Times New Roman" w:cs="Times New Roman"/>
          <w:sz w:val="28"/>
          <w:szCs w:val="28"/>
          <w:spacing w:val="-14"/>
        </w:rPr>
        <w:t>HJ169-2018</w:t>
      </w:r>
      <w:r>
        <w:rPr>
          <w:rFonts w:ascii="FangSong" w:hAnsi="FangSong" w:eastAsia="FangSong" w:cs="FangSong"/>
          <w:sz w:val="28"/>
          <w:szCs w:val="28"/>
          <w:spacing w:val="-14"/>
        </w:rPr>
        <w:t>）中附录</w:t>
      </w:r>
      <w:r>
        <w:rPr>
          <w:rFonts w:ascii="FangSong" w:hAnsi="FangSong" w:eastAsia="FangSong" w:cs="FangSong"/>
          <w:sz w:val="28"/>
          <w:szCs w:val="28"/>
          <w:spacing w:val="-69"/>
        </w:rPr>
        <w:t xml:space="preserve"> </w:t>
      </w:r>
      <w:r>
        <w:rPr>
          <w:rFonts w:ascii="Times New Roman" w:hAnsi="Times New Roman" w:eastAsia="Times New Roman" w:cs="Times New Roman"/>
          <w:sz w:val="28"/>
          <w:szCs w:val="28"/>
          <w:spacing w:val="-14"/>
        </w:rPr>
        <w:t>D</w:t>
      </w:r>
      <w:r>
        <w:rPr>
          <w:rFonts w:ascii="Times New Roman" w:hAnsi="Times New Roman" w:eastAsia="Times New Roman" w:cs="Times New Roman"/>
          <w:sz w:val="28"/>
          <w:szCs w:val="28"/>
          <w:spacing w:val="28"/>
        </w:rPr>
        <w:t xml:space="preserve"> </w:t>
      </w:r>
      <w:r>
        <w:rPr>
          <w:rFonts w:ascii="FangSong" w:hAnsi="FangSong" w:eastAsia="FangSong" w:cs="FangSong"/>
          <w:sz w:val="28"/>
          <w:szCs w:val="28"/>
          <w:spacing w:val="-14"/>
        </w:rPr>
        <w:t>中表</w:t>
      </w:r>
    </w:p>
    <w:p>
      <w:pPr>
        <w:ind w:left="33"/>
        <w:spacing w:before="148" w:line="231" w:lineRule="auto"/>
        <w:rPr>
          <w:rFonts w:ascii="FangSong" w:hAnsi="FangSong" w:eastAsia="FangSong" w:cs="FangSong"/>
          <w:sz w:val="28"/>
          <w:szCs w:val="28"/>
        </w:rPr>
      </w:pPr>
      <w:r>
        <w:rPr>
          <w:rFonts w:ascii="Times New Roman" w:hAnsi="Times New Roman" w:eastAsia="Times New Roman" w:cs="Times New Roman"/>
          <w:sz w:val="28"/>
          <w:szCs w:val="28"/>
          <w:spacing w:val="-14"/>
        </w:rPr>
        <w:t>D.5 </w:t>
      </w:r>
      <w:r>
        <w:rPr>
          <w:rFonts w:ascii="FangSong" w:hAnsi="FangSong" w:eastAsia="FangSong" w:cs="FangSong"/>
          <w:sz w:val="28"/>
          <w:szCs w:val="28"/>
          <w:spacing w:val="-14"/>
        </w:rPr>
        <w:t>综合判断地下水环境敏感程度为地下水环境低度敏感区</w:t>
      </w:r>
      <w:r>
        <w:rPr>
          <w:rFonts w:ascii="FangSong" w:hAnsi="FangSong" w:eastAsia="FangSong" w:cs="FangSong"/>
          <w:sz w:val="28"/>
          <w:szCs w:val="28"/>
          <w:spacing w:val="-64"/>
        </w:rPr>
        <w:t xml:space="preserve"> </w:t>
      </w:r>
      <w:r>
        <w:rPr>
          <w:rFonts w:ascii="Times New Roman" w:hAnsi="Times New Roman" w:eastAsia="Times New Roman" w:cs="Times New Roman"/>
          <w:sz w:val="28"/>
          <w:szCs w:val="28"/>
          <w:spacing w:val="-14"/>
        </w:rPr>
        <w:t>E3</w:t>
      </w:r>
      <w:r>
        <w:rPr>
          <w:rFonts w:ascii="FangSong" w:hAnsi="FangSong" w:eastAsia="FangSong" w:cs="FangSong"/>
          <w:sz w:val="28"/>
          <w:szCs w:val="28"/>
          <w:spacing w:val="-14"/>
        </w:rPr>
        <w:t>。</w:t>
      </w:r>
    </w:p>
    <w:p>
      <w:pPr>
        <w:ind w:left="557"/>
        <w:spacing w:before="151" w:line="231" w:lineRule="auto"/>
        <w:rPr>
          <w:rFonts w:ascii="FangSong" w:hAnsi="FangSong" w:eastAsia="FangSong" w:cs="FangSong"/>
          <w:sz w:val="28"/>
          <w:szCs w:val="28"/>
        </w:rPr>
      </w:pPr>
      <w:r>
        <w:rPr>
          <w:rFonts w:ascii="FangSong" w:hAnsi="FangSong" w:eastAsia="FangSong" w:cs="FangSong"/>
          <w:sz w:val="28"/>
          <w:szCs w:val="28"/>
          <w:spacing w:val="-14"/>
        </w:rPr>
        <w:t>（</w:t>
      </w:r>
      <w:r>
        <w:rPr>
          <w:rFonts w:ascii="Times New Roman" w:hAnsi="Times New Roman" w:eastAsia="Times New Roman" w:cs="Times New Roman"/>
          <w:sz w:val="28"/>
          <w:szCs w:val="28"/>
          <w:spacing w:val="-14"/>
        </w:rPr>
        <w:t>3</w:t>
      </w:r>
      <w:r>
        <w:rPr>
          <w:rFonts w:ascii="FangSong" w:hAnsi="FangSong" w:eastAsia="FangSong" w:cs="FangSong"/>
          <w:sz w:val="28"/>
          <w:szCs w:val="28"/>
          <w:spacing w:val="-14"/>
        </w:rPr>
        <w:t>）风险潜势判断</w:t>
      </w:r>
    </w:p>
    <w:p>
      <w:pPr>
        <w:ind w:left="90" w:right="76" w:firstLine="474"/>
        <w:spacing w:before="149" w:line="320" w:lineRule="auto"/>
        <w:rPr>
          <w:rFonts w:ascii="FangSong" w:hAnsi="FangSong" w:eastAsia="FangSong" w:cs="FangSong"/>
          <w:sz w:val="28"/>
          <w:szCs w:val="28"/>
        </w:rPr>
      </w:pPr>
      <w:r>
        <w:rPr>
          <w:rFonts w:ascii="FangSong" w:hAnsi="FangSong" w:eastAsia="FangSong" w:cs="FangSong"/>
          <w:sz w:val="28"/>
          <w:szCs w:val="28"/>
          <w:spacing w:val="-12"/>
        </w:rPr>
        <w:t>根据《建设项目环境风险评价技术导则》（</w:t>
      </w:r>
      <w:r>
        <w:rPr>
          <w:rFonts w:ascii="Times New Roman" w:hAnsi="Times New Roman" w:eastAsia="Times New Roman" w:cs="Times New Roman"/>
          <w:sz w:val="28"/>
          <w:szCs w:val="28"/>
          <w:spacing w:val="-13"/>
        </w:rPr>
        <w:t>HJ169-2018</w:t>
      </w:r>
      <w:r>
        <w:rPr>
          <w:rFonts w:ascii="FangSong" w:hAnsi="FangSong" w:eastAsia="FangSong" w:cs="FangSong"/>
          <w:sz w:val="28"/>
          <w:szCs w:val="28"/>
          <w:spacing w:val="-13"/>
        </w:rPr>
        <w:t>）表</w:t>
      </w:r>
      <w:r>
        <w:rPr>
          <w:rFonts w:ascii="Times New Roman" w:hAnsi="Times New Roman" w:eastAsia="Times New Roman" w:cs="Times New Roman"/>
          <w:sz w:val="28"/>
          <w:szCs w:val="28"/>
          <w:spacing w:val="-13"/>
        </w:rPr>
        <w:t>2</w:t>
      </w:r>
      <w:r>
        <w:rPr>
          <w:rFonts w:ascii="Times New Roman" w:hAnsi="Times New Roman" w:eastAsia="Times New Roman" w:cs="Times New Roman"/>
          <w:sz w:val="28"/>
          <w:szCs w:val="28"/>
          <w:spacing w:val="30"/>
          <w:w w:val="101"/>
        </w:rPr>
        <w:t xml:space="preserve"> </w:t>
      </w:r>
      <w:r>
        <w:rPr>
          <w:rFonts w:ascii="FangSong" w:hAnsi="FangSong" w:eastAsia="FangSong" w:cs="FangSong"/>
          <w:sz w:val="28"/>
          <w:szCs w:val="28"/>
          <w:spacing w:val="-13"/>
        </w:rPr>
        <w:t>中对建设项</w:t>
      </w:r>
      <w:r>
        <w:rPr>
          <w:rFonts w:ascii="FangSong" w:hAnsi="FangSong" w:eastAsia="FangSong" w:cs="FangSong"/>
          <w:sz w:val="28"/>
          <w:szCs w:val="28"/>
          <w:spacing w:val="-16"/>
        </w:rPr>
        <w:t>目环境风险潜势的划分，本项目危险物质及工艺系</w:t>
      </w:r>
      <w:r>
        <w:rPr>
          <w:rFonts w:ascii="FangSong" w:hAnsi="FangSong" w:eastAsia="FangSong" w:cs="FangSong"/>
          <w:sz w:val="28"/>
          <w:szCs w:val="28"/>
          <w:spacing w:val="-17"/>
        </w:rPr>
        <w:t>统危险性等级判定为</w:t>
      </w:r>
      <w:r>
        <w:rPr>
          <w:rFonts w:ascii="FangSong" w:hAnsi="FangSong" w:eastAsia="FangSong" w:cs="FangSong"/>
          <w:sz w:val="28"/>
          <w:szCs w:val="28"/>
          <w:spacing w:val="-81"/>
        </w:rPr>
        <w:t xml:space="preserve"> </w:t>
      </w:r>
      <w:r>
        <w:rPr>
          <w:rFonts w:ascii="Times New Roman" w:hAnsi="Times New Roman" w:eastAsia="Times New Roman" w:cs="Times New Roman"/>
          <w:sz w:val="28"/>
          <w:szCs w:val="28"/>
          <w:spacing w:val="-17"/>
        </w:rPr>
        <w:t>P4</w:t>
      </w:r>
      <w:r>
        <w:rPr>
          <w:rFonts w:ascii="FangSong" w:hAnsi="FangSong" w:eastAsia="FangSong" w:cs="FangSong"/>
          <w:sz w:val="28"/>
          <w:szCs w:val="28"/>
          <w:spacing w:val="-17"/>
        </w:rPr>
        <w:t>，</w:t>
      </w:r>
    </w:p>
    <w:p>
      <w:pPr>
        <w:ind w:left="38"/>
        <w:spacing w:before="30" w:line="219" w:lineRule="auto"/>
        <w:rPr>
          <w:rFonts w:ascii="FangSong" w:hAnsi="FangSong" w:eastAsia="FangSong" w:cs="FangSong"/>
          <w:sz w:val="28"/>
          <w:szCs w:val="28"/>
        </w:rPr>
      </w:pPr>
      <w:r>
        <w:rPr>
          <w:rFonts w:ascii="FangSong" w:hAnsi="FangSong" w:eastAsia="FangSong" w:cs="FangSong"/>
          <w:sz w:val="28"/>
          <w:szCs w:val="28"/>
          <w:spacing w:val="-20"/>
        </w:rPr>
        <w:t>各要素环境风险潜势判定如下：</w:t>
      </w:r>
    </w:p>
    <w:p>
      <w:pPr>
        <w:ind w:left="566"/>
        <w:spacing w:before="167" w:line="218" w:lineRule="auto"/>
        <w:rPr>
          <w:rFonts w:ascii="FangSong" w:hAnsi="FangSong" w:eastAsia="FangSong" w:cs="FangSong"/>
          <w:sz w:val="28"/>
          <w:szCs w:val="28"/>
        </w:rPr>
      </w:pPr>
      <w:r>
        <w:rPr>
          <w:rFonts w:ascii="SimSun" w:hAnsi="SimSun" w:eastAsia="SimSun" w:cs="SimSun"/>
          <w:sz w:val="28"/>
          <w:szCs w:val="28"/>
          <w:spacing w:val="-13"/>
        </w:rPr>
        <w:t>①</w:t>
      </w:r>
      <w:r>
        <w:rPr>
          <w:rFonts w:ascii="FangSong" w:hAnsi="FangSong" w:eastAsia="FangSong" w:cs="FangSong"/>
          <w:sz w:val="28"/>
          <w:szCs w:val="28"/>
          <w:spacing w:val="-13"/>
        </w:rPr>
        <w:t>大气环境敏感程度为</w:t>
      </w:r>
      <w:r>
        <w:rPr>
          <w:rFonts w:ascii="Times New Roman" w:hAnsi="Times New Roman" w:eastAsia="Times New Roman" w:cs="Times New Roman"/>
          <w:sz w:val="28"/>
          <w:szCs w:val="28"/>
          <w:spacing w:val="-13"/>
        </w:rPr>
        <w:t>E1</w:t>
      </w:r>
      <w:r>
        <w:rPr>
          <w:rFonts w:ascii="FangSong" w:hAnsi="FangSong" w:eastAsia="FangSong" w:cs="FangSong"/>
          <w:sz w:val="28"/>
          <w:szCs w:val="28"/>
          <w:spacing w:val="-13"/>
        </w:rPr>
        <w:t>，环境风险潜势为</w:t>
      </w:r>
      <w:r>
        <w:rPr>
          <w:rFonts w:ascii="Times New Roman" w:hAnsi="Times New Roman" w:eastAsia="Times New Roman" w:cs="Times New Roman"/>
          <w:sz w:val="28"/>
          <w:szCs w:val="28"/>
          <w:spacing w:val="-13"/>
        </w:rPr>
        <w:t>Ⅲ</w:t>
      </w:r>
      <w:r>
        <w:rPr>
          <w:rFonts w:ascii="FangSong" w:hAnsi="FangSong" w:eastAsia="FangSong" w:cs="FangSong"/>
          <w:sz w:val="28"/>
          <w:szCs w:val="28"/>
          <w:spacing w:val="-13"/>
        </w:rPr>
        <w:t>级；</w:t>
      </w:r>
    </w:p>
    <w:p>
      <w:pPr>
        <w:ind w:left="565"/>
        <w:spacing w:before="169" w:line="218" w:lineRule="auto"/>
        <w:rPr>
          <w:rFonts w:ascii="FangSong" w:hAnsi="FangSong" w:eastAsia="FangSong" w:cs="FangSong"/>
          <w:sz w:val="28"/>
          <w:szCs w:val="28"/>
        </w:rPr>
      </w:pPr>
      <w:r>
        <w:rPr>
          <w:rFonts w:ascii="SimSun" w:hAnsi="SimSun" w:eastAsia="SimSun" w:cs="SimSun"/>
          <w:sz w:val="28"/>
          <w:szCs w:val="28"/>
          <w:spacing w:val="-13"/>
        </w:rPr>
        <w:t>②</w:t>
      </w:r>
      <w:r>
        <w:rPr>
          <w:rFonts w:ascii="FangSong" w:hAnsi="FangSong" w:eastAsia="FangSong" w:cs="FangSong"/>
          <w:sz w:val="28"/>
          <w:szCs w:val="28"/>
          <w:spacing w:val="-13"/>
        </w:rPr>
        <w:t>地表水环境敏感程度为</w:t>
      </w:r>
      <w:r>
        <w:rPr>
          <w:rFonts w:ascii="Times New Roman" w:hAnsi="Times New Roman" w:eastAsia="Times New Roman" w:cs="Times New Roman"/>
          <w:sz w:val="28"/>
          <w:szCs w:val="28"/>
          <w:spacing w:val="-13"/>
        </w:rPr>
        <w:t>E2</w:t>
      </w:r>
      <w:r>
        <w:rPr>
          <w:rFonts w:ascii="FangSong" w:hAnsi="FangSong" w:eastAsia="FangSong" w:cs="FangSong"/>
          <w:sz w:val="28"/>
          <w:szCs w:val="28"/>
          <w:spacing w:val="-13"/>
        </w:rPr>
        <w:t>，环境风险潜势为</w:t>
      </w:r>
      <w:r>
        <w:rPr>
          <w:rFonts w:ascii="Times New Roman" w:hAnsi="Times New Roman" w:eastAsia="Times New Roman" w:cs="Times New Roman"/>
          <w:sz w:val="28"/>
          <w:szCs w:val="28"/>
          <w:spacing w:val="-13"/>
        </w:rPr>
        <w:t>Ⅱ</w:t>
      </w:r>
      <w:r>
        <w:rPr>
          <w:rFonts w:ascii="FangSong" w:hAnsi="FangSong" w:eastAsia="FangSong" w:cs="FangSong"/>
          <w:sz w:val="28"/>
          <w:szCs w:val="28"/>
          <w:spacing w:val="-13"/>
        </w:rPr>
        <w:t>级；</w:t>
      </w:r>
    </w:p>
    <w:p>
      <w:pPr>
        <w:ind w:left="565"/>
        <w:spacing w:before="171" w:line="232" w:lineRule="auto"/>
        <w:rPr>
          <w:rFonts w:ascii="FangSong" w:hAnsi="FangSong" w:eastAsia="FangSong" w:cs="FangSong"/>
          <w:sz w:val="28"/>
          <w:szCs w:val="28"/>
        </w:rPr>
      </w:pPr>
      <w:r>
        <w:rPr>
          <w:rFonts w:ascii="SimSun" w:hAnsi="SimSun" w:eastAsia="SimSun" w:cs="SimSun"/>
          <w:sz w:val="28"/>
          <w:szCs w:val="28"/>
          <w:spacing w:val="-13"/>
        </w:rPr>
        <w:t>③</w:t>
      </w:r>
      <w:r>
        <w:rPr>
          <w:rFonts w:ascii="FangSong" w:hAnsi="FangSong" w:eastAsia="FangSong" w:cs="FangSong"/>
          <w:sz w:val="28"/>
          <w:szCs w:val="28"/>
          <w:spacing w:val="-13"/>
        </w:rPr>
        <w:t>地下水环境敏感程度为</w:t>
      </w:r>
      <w:r>
        <w:rPr>
          <w:rFonts w:ascii="Times New Roman" w:hAnsi="Times New Roman" w:eastAsia="Times New Roman" w:cs="Times New Roman"/>
          <w:sz w:val="28"/>
          <w:szCs w:val="28"/>
          <w:spacing w:val="-13"/>
        </w:rPr>
        <w:t>E3</w:t>
      </w:r>
      <w:r>
        <w:rPr>
          <w:rFonts w:ascii="FangSong" w:hAnsi="FangSong" w:eastAsia="FangSong" w:cs="FangSong"/>
          <w:sz w:val="28"/>
          <w:szCs w:val="28"/>
          <w:spacing w:val="-13"/>
        </w:rPr>
        <w:t>，环境风险潜势为</w:t>
      </w:r>
      <w:r>
        <w:rPr>
          <w:rFonts w:ascii="Times New Roman" w:hAnsi="Times New Roman" w:eastAsia="Times New Roman" w:cs="Times New Roman"/>
          <w:sz w:val="28"/>
          <w:szCs w:val="28"/>
          <w:spacing w:val="-13"/>
        </w:rPr>
        <w:t>Ⅰ</w:t>
      </w:r>
      <w:r>
        <w:rPr>
          <w:rFonts w:ascii="FangSong" w:hAnsi="FangSong" w:eastAsia="FangSong" w:cs="FangSong"/>
          <w:sz w:val="28"/>
          <w:szCs w:val="28"/>
          <w:spacing w:val="-13"/>
        </w:rPr>
        <w:t>级；</w:t>
      </w:r>
    </w:p>
    <w:p>
      <w:pPr>
        <w:ind w:left="2596"/>
        <w:spacing w:before="149" w:line="232" w:lineRule="auto"/>
        <w:rPr>
          <w:rFonts w:ascii="FangSong" w:hAnsi="FangSong" w:eastAsia="FangSong" w:cs="FangSong"/>
          <w:sz w:val="28"/>
          <w:szCs w:val="28"/>
        </w:rPr>
      </w:pPr>
      <w:r>
        <w:rPr>
          <w:rFonts w:ascii="FangSong" w:hAnsi="FangSong" w:eastAsia="FangSong" w:cs="FangSong"/>
          <w:sz w:val="28"/>
          <w:szCs w:val="28"/>
          <w:b/>
          <w:bCs/>
          <w:spacing w:val="-14"/>
        </w:rPr>
        <w:t>表</w:t>
      </w:r>
      <w:r>
        <w:rPr>
          <w:rFonts w:ascii="FangSong" w:hAnsi="FangSong" w:eastAsia="FangSong" w:cs="FangSong"/>
          <w:sz w:val="28"/>
          <w:szCs w:val="28"/>
          <w:spacing w:val="-67"/>
        </w:rPr>
        <w:t xml:space="preserve"> </w:t>
      </w:r>
      <w:r>
        <w:rPr>
          <w:rFonts w:ascii="Times New Roman" w:hAnsi="Times New Roman" w:eastAsia="Times New Roman" w:cs="Times New Roman"/>
          <w:sz w:val="28"/>
          <w:szCs w:val="28"/>
          <w:b/>
          <w:bCs/>
          <w:spacing w:val="-14"/>
        </w:rPr>
        <w:t>2.1-14</w:t>
      </w:r>
      <w:r>
        <w:rPr>
          <w:rFonts w:ascii="Times New Roman" w:hAnsi="Times New Roman" w:eastAsia="Times New Roman" w:cs="Times New Roman"/>
          <w:sz w:val="28"/>
          <w:szCs w:val="28"/>
          <w:b/>
          <w:bCs/>
          <w:spacing w:val="13"/>
        </w:rPr>
        <w:t xml:space="preserve">   </w:t>
      </w:r>
      <w:r>
        <w:rPr>
          <w:rFonts w:ascii="FangSong" w:hAnsi="FangSong" w:eastAsia="FangSong" w:cs="FangSong"/>
          <w:sz w:val="28"/>
          <w:szCs w:val="28"/>
          <w:b/>
          <w:bCs/>
          <w:spacing w:val="-14"/>
        </w:rPr>
        <w:t>建设项目环境风险潜势划分</w:t>
      </w:r>
    </w:p>
    <w:p>
      <w:pPr>
        <w:spacing w:line="107" w:lineRule="exact"/>
        <w:rPr/>
      </w:pPr>
      <w:r/>
    </w:p>
    <w:tbl>
      <w:tblPr>
        <w:tblStyle w:val="TableNormal"/>
        <w:tblW w:w="9023" w:type="dxa"/>
        <w:tblInd w:w="28"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2453"/>
        <w:gridCol w:w="1462"/>
        <w:gridCol w:w="1704"/>
        <w:gridCol w:w="1707"/>
        <w:gridCol w:w="1697"/>
      </w:tblGrid>
      <w:tr>
        <w:trPr>
          <w:trHeight w:val="369" w:hRule="atLeast"/>
        </w:trPr>
        <w:tc>
          <w:tcPr>
            <w:tcW w:w="2453" w:type="dxa"/>
            <w:vAlign w:val="top"/>
            <w:vMerge w:val="restart"/>
            <w:tcBorders>
              <w:left w:val="nil"/>
              <w:top w:val="single" w:color="000000" w:sz="10" w:space="0"/>
              <w:bottom w:val="nil"/>
            </w:tcBorders>
          </w:tcPr>
          <w:p>
            <w:pPr>
              <w:spacing w:line="372" w:lineRule="auto"/>
              <w:rPr>
                <w:rFonts w:ascii="Arial"/>
                <w:sz w:val="21"/>
              </w:rPr>
            </w:pPr>
            <w:r/>
          </w:p>
          <w:p>
            <w:pPr>
              <w:pStyle w:val="TableText"/>
              <w:ind w:left="256"/>
              <w:spacing w:before="78" w:line="218" w:lineRule="auto"/>
              <w:rPr/>
            </w:pPr>
            <w:r>
              <w:rPr>
                <w:b/>
                <w:bCs/>
                <w:spacing w:val="-15"/>
              </w:rPr>
              <w:t>环境敏感程度（</w:t>
            </w:r>
            <w:r>
              <w:rPr>
                <w:rFonts w:ascii="Times New Roman" w:hAnsi="Times New Roman" w:eastAsia="Times New Roman" w:cs="Times New Roman"/>
                <w:b/>
                <w:bCs/>
                <w:spacing w:val="-15"/>
              </w:rPr>
              <w:t>E</w:t>
            </w:r>
            <w:r>
              <w:rPr>
                <w:b/>
                <w:bCs/>
                <w:spacing w:val="-15"/>
              </w:rPr>
              <w:t>）</w:t>
            </w:r>
          </w:p>
        </w:tc>
        <w:tc>
          <w:tcPr>
            <w:tcW w:w="6570" w:type="dxa"/>
            <w:vAlign w:val="top"/>
            <w:gridSpan w:val="4"/>
            <w:tcBorders>
              <w:right w:val="nil"/>
              <w:top w:val="single" w:color="000000" w:sz="10" w:space="0"/>
            </w:tcBorders>
          </w:tcPr>
          <w:p>
            <w:pPr>
              <w:pStyle w:val="TableText"/>
              <w:ind w:left="1648"/>
              <w:spacing w:before="88" w:line="208" w:lineRule="auto"/>
              <w:rPr/>
            </w:pPr>
            <w:r>
              <w:rPr>
                <w:b/>
                <w:bCs/>
                <w:spacing w:val="-16"/>
              </w:rPr>
              <w:t>危险物质及工艺系统危险性（</w:t>
            </w:r>
            <w:r>
              <w:rPr>
                <w:rFonts w:ascii="Times New Roman" w:hAnsi="Times New Roman" w:eastAsia="Times New Roman" w:cs="Times New Roman"/>
                <w:b/>
                <w:bCs/>
                <w:spacing w:val="-16"/>
              </w:rPr>
              <w:t>P</w:t>
            </w:r>
            <w:r>
              <w:rPr>
                <w:b/>
                <w:bCs/>
                <w:spacing w:val="-16"/>
              </w:rPr>
              <w:t>）</w:t>
            </w:r>
          </w:p>
        </w:tc>
      </w:tr>
      <w:tr>
        <w:trPr>
          <w:trHeight w:val="726" w:hRule="atLeast"/>
        </w:trPr>
        <w:tc>
          <w:tcPr>
            <w:tcW w:w="2453" w:type="dxa"/>
            <w:vAlign w:val="top"/>
            <w:vMerge w:val="continue"/>
            <w:tcBorders>
              <w:left w:val="nil"/>
              <w:top w:val="nil"/>
            </w:tcBorders>
          </w:tcPr>
          <w:p>
            <w:pPr>
              <w:rPr>
                <w:rFonts w:ascii="Arial"/>
                <w:sz w:val="21"/>
              </w:rPr>
            </w:pPr>
            <w:r/>
          </w:p>
        </w:tc>
        <w:tc>
          <w:tcPr>
            <w:tcW w:w="1462" w:type="dxa"/>
            <w:vAlign w:val="top"/>
          </w:tcPr>
          <w:p>
            <w:pPr>
              <w:pStyle w:val="TableText"/>
              <w:ind w:left="287"/>
              <w:spacing w:before="83" w:line="218" w:lineRule="auto"/>
              <w:rPr/>
            </w:pPr>
            <w:r>
              <w:rPr>
                <w:b/>
                <w:bCs/>
                <w:spacing w:val="-13"/>
              </w:rPr>
              <w:t>极高危害</w:t>
            </w:r>
          </w:p>
          <w:p>
            <w:pPr>
              <w:pStyle w:val="TableText"/>
              <w:ind w:left="377"/>
              <w:spacing w:before="75" w:line="210" w:lineRule="auto"/>
              <w:rPr/>
            </w:pPr>
            <w:r>
              <w:rPr>
                <w:b/>
                <w:bCs/>
                <w:spacing w:val="-7"/>
              </w:rPr>
              <w:t>（</w:t>
            </w:r>
            <w:r>
              <w:rPr>
                <w:rFonts w:ascii="Times New Roman" w:hAnsi="Times New Roman" w:eastAsia="Times New Roman" w:cs="Times New Roman"/>
                <w:b/>
                <w:bCs/>
                <w:spacing w:val="-7"/>
              </w:rPr>
              <w:t>P1</w:t>
            </w:r>
            <w:r>
              <w:rPr>
                <w:b/>
                <w:bCs/>
                <w:spacing w:val="-7"/>
              </w:rPr>
              <w:t>）</w:t>
            </w:r>
          </w:p>
        </w:tc>
        <w:tc>
          <w:tcPr>
            <w:tcW w:w="1704" w:type="dxa"/>
            <w:vAlign w:val="top"/>
          </w:tcPr>
          <w:p>
            <w:pPr>
              <w:pStyle w:val="TableText"/>
              <w:ind w:left="67"/>
              <w:spacing w:before="263" w:line="219" w:lineRule="auto"/>
              <w:rPr/>
            </w:pPr>
            <w:r>
              <w:rPr>
                <w:b/>
                <w:bCs/>
                <w:spacing w:val="-15"/>
              </w:rPr>
              <w:t>高度危害（</w:t>
            </w:r>
            <w:r>
              <w:rPr>
                <w:rFonts w:ascii="Times New Roman" w:hAnsi="Times New Roman" w:eastAsia="Times New Roman" w:cs="Times New Roman"/>
                <w:b/>
                <w:bCs/>
                <w:spacing w:val="-15"/>
              </w:rPr>
              <w:t>P2</w:t>
            </w:r>
            <w:r>
              <w:rPr>
                <w:b/>
                <w:bCs/>
                <w:spacing w:val="-15"/>
              </w:rPr>
              <w:t>）</w:t>
            </w:r>
          </w:p>
        </w:tc>
        <w:tc>
          <w:tcPr>
            <w:tcW w:w="1707" w:type="dxa"/>
            <w:vAlign w:val="top"/>
          </w:tcPr>
          <w:p>
            <w:pPr>
              <w:pStyle w:val="TableText"/>
              <w:ind w:left="85"/>
              <w:spacing w:before="263" w:line="218" w:lineRule="auto"/>
              <w:rPr/>
            </w:pPr>
            <w:r>
              <w:rPr>
                <w:b/>
                <w:bCs/>
                <w:spacing w:val="-17"/>
              </w:rPr>
              <w:t>中度危害（</w:t>
            </w:r>
            <w:r>
              <w:rPr>
                <w:rFonts w:ascii="Times New Roman" w:hAnsi="Times New Roman" w:eastAsia="Times New Roman" w:cs="Times New Roman"/>
                <w:b/>
                <w:bCs/>
                <w:spacing w:val="-17"/>
              </w:rPr>
              <w:t>P3</w:t>
            </w:r>
            <w:r>
              <w:rPr>
                <w:b/>
                <w:bCs/>
                <w:spacing w:val="-17"/>
              </w:rPr>
              <w:t>）</w:t>
            </w:r>
          </w:p>
        </w:tc>
        <w:tc>
          <w:tcPr>
            <w:tcW w:w="1697" w:type="dxa"/>
            <w:vAlign w:val="top"/>
            <w:tcBorders>
              <w:right w:val="nil"/>
            </w:tcBorders>
          </w:tcPr>
          <w:p>
            <w:pPr>
              <w:pStyle w:val="TableText"/>
              <w:ind w:left="68"/>
              <w:spacing w:before="263" w:line="218" w:lineRule="auto"/>
              <w:rPr/>
            </w:pPr>
            <w:r>
              <w:rPr>
                <w:b/>
                <w:bCs/>
                <w:spacing w:val="-15"/>
              </w:rPr>
              <w:t>轻度危害（</w:t>
            </w:r>
            <w:r>
              <w:rPr>
                <w:rFonts w:ascii="Times New Roman" w:hAnsi="Times New Roman" w:eastAsia="Times New Roman" w:cs="Times New Roman"/>
                <w:b/>
                <w:bCs/>
                <w:spacing w:val="-15"/>
              </w:rPr>
              <w:t>P4</w:t>
            </w:r>
            <w:r>
              <w:rPr>
                <w:b/>
                <w:bCs/>
                <w:spacing w:val="-15"/>
              </w:rPr>
              <w:t>）</w:t>
            </w:r>
          </w:p>
        </w:tc>
      </w:tr>
    </w:tbl>
    <w:p>
      <w:pPr>
        <w:ind w:left="4117"/>
        <w:spacing w:before="81" w:line="214" w:lineRule="auto"/>
        <w:rPr>
          <w:rFonts w:ascii="FangSong" w:hAnsi="FangSong" w:eastAsia="FangSong" w:cs="FangSong"/>
          <w:sz w:val="24"/>
          <w:szCs w:val="24"/>
        </w:rPr>
      </w:pPr>
      <w:r>
        <w:rPr>
          <w:rFonts w:ascii="FangSong" w:hAnsi="FangSong" w:eastAsia="FangSong" w:cs="FangSong"/>
          <w:sz w:val="24"/>
          <w:szCs w:val="24"/>
          <w:spacing w:val="-14"/>
        </w:rPr>
        <w:t>一、大气</w:t>
      </w:r>
    </w:p>
    <w:tbl>
      <w:tblPr>
        <w:tblStyle w:val="TableNormal"/>
        <w:tblW w:w="9023" w:type="dxa"/>
        <w:tblInd w:w="28"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2453"/>
        <w:gridCol w:w="1462"/>
        <w:gridCol w:w="1704"/>
        <w:gridCol w:w="1707"/>
        <w:gridCol w:w="1697"/>
      </w:tblGrid>
      <w:tr>
        <w:trPr>
          <w:trHeight w:val="368" w:hRule="atLeast"/>
        </w:trPr>
        <w:tc>
          <w:tcPr>
            <w:tcW w:w="2453" w:type="dxa"/>
            <w:vAlign w:val="top"/>
            <w:tcBorders>
              <w:left w:val="nil"/>
            </w:tcBorders>
          </w:tcPr>
          <w:p>
            <w:pPr>
              <w:pStyle w:val="TableText"/>
              <w:ind w:left="98"/>
              <w:spacing w:before="86" w:line="209" w:lineRule="auto"/>
              <w:rPr/>
            </w:pPr>
            <w:r>
              <w:rPr>
                <w:spacing w:val="-14"/>
              </w:rPr>
              <w:t>环境高度敏感区（</w:t>
            </w:r>
            <w:r>
              <w:rPr>
                <w:rFonts w:ascii="Times New Roman" w:hAnsi="Times New Roman" w:eastAsia="Times New Roman" w:cs="Times New Roman"/>
                <w:spacing w:val="-14"/>
              </w:rPr>
              <w:t>E1</w:t>
            </w:r>
            <w:r>
              <w:rPr>
                <w:spacing w:val="-14"/>
              </w:rPr>
              <w:t>）</w:t>
            </w:r>
          </w:p>
        </w:tc>
        <w:tc>
          <w:tcPr>
            <w:tcW w:w="1462" w:type="dxa"/>
            <w:vAlign w:val="top"/>
          </w:tcPr>
          <w:p>
            <w:pPr>
              <w:ind w:left="543"/>
              <w:spacing w:before="125" w:line="20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Ⅳ+</w:t>
            </w:r>
          </w:p>
        </w:tc>
        <w:tc>
          <w:tcPr>
            <w:tcW w:w="1704" w:type="dxa"/>
            <w:vAlign w:val="top"/>
          </w:tcPr>
          <w:p>
            <w:pPr>
              <w:ind w:left="728"/>
              <w:spacing w:before="131"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Ⅳ</w:t>
            </w:r>
          </w:p>
        </w:tc>
        <w:tc>
          <w:tcPr>
            <w:tcW w:w="1707" w:type="dxa"/>
            <w:vAlign w:val="top"/>
          </w:tcPr>
          <w:p>
            <w:pPr>
              <w:ind w:left="740"/>
              <w:spacing w:before="131"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Ⅲ</w:t>
            </w:r>
          </w:p>
        </w:tc>
        <w:tc>
          <w:tcPr>
            <w:shd w:val="clear" w:fill="BFBFBF"/>
            <w:tcW w:w="1697" w:type="dxa"/>
            <w:vAlign w:val="top"/>
            <w:tcBorders>
              <w:right w:val="nil"/>
            </w:tcBorders>
          </w:tcPr>
          <w:p>
            <w:pPr>
              <w:ind w:left="738"/>
              <w:spacing w:before="131"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Ⅲ</w:t>
            </w:r>
          </w:p>
        </w:tc>
      </w:tr>
      <w:tr>
        <w:trPr>
          <w:trHeight w:val="365" w:hRule="atLeast"/>
        </w:trPr>
        <w:tc>
          <w:tcPr>
            <w:tcW w:w="2453" w:type="dxa"/>
            <w:vAlign w:val="top"/>
            <w:tcBorders>
              <w:left w:val="nil"/>
            </w:tcBorders>
          </w:tcPr>
          <w:p>
            <w:pPr>
              <w:pStyle w:val="TableText"/>
              <w:ind w:left="98"/>
              <w:spacing w:before="85" w:line="207" w:lineRule="auto"/>
              <w:rPr/>
            </w:pPr>
            <w:r>
              <w:rPr>
                <w:spacing w:val="-14"/>
              </w:rPr>
              <w:t>环境中度敏感区（</w:t>
            </w:r>
            <w:r>
              <w:rPr>
                <w:rFonts w:ascii="Times New Roman" w:hAnsi="Times New Roman" w:eastAsia="Times New Roman" w:cs="Times New Roman"/>
                <w:spacing w:val="-14"/>
              </w:rPr>
              <w:t>E2</w:t>
            </w:r>
            <w:r>
              <w:rPr>
                <w:spacing w:val="-14"/>
              </w:rPr>
              <w:t>）</w:t>
            </w:r>
          </w:p>
        </w:tc>
        <w:tc>
          <w:tcPr>
            <w:tcW w:w="1462" w:type="dxa"/>
            <w:vAlign w:val="top"/>
          </w:tcPr>
          <w:p>
            <w:pPr>
              <w:ind w:left="608"/>
              <w:spacing w:before="130"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Ⅳ</w:t>
            </w:r>
          </w:p>
        </w:tc>
        <w:tc>
          <w:tcPr>
            <w:tcW w:w="1704" w:type="dxa"/>
            <w:vAlign w:val="top"/>
          </w:tcPr>
          <w:p>
            <w:pPr>
              <w:ind w:left="740"/>
              <w:spacing w:before="130"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Ⅲ</w:t>
            </w:r>
          </w:p>
        </w:tc>
        <w:tc>
          <w:tcPr>
            <w:tcW w:w="1707" w:type="dxa"/>
            <w:vAlign w:val="top"/>
          </w:tcPr>
          <w:p>
            <w:pPr>
              <w:ind w:left="740"/>
              <w:spacing w:before="130"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Ⅲ</w:t>
            </w:r>
          </w:p>
        </w:tc>
        <w:tc>
          <w:tcPr>
            <w:tcW w:w="1697" w:type="dxa"/>
            <w:vAlign w:val="top"/>
            <w:tcBorders>
              <w:right w:val="nil"/>
            </w:tcBorders>
          </w:tcPr>
          <w:p>
            <w:pPr>
              <w:ind w:left="776"/>
              <w:spacing w:before="130"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Ⅱ</w:t>
            </w:r>
          </w:p>
        </w:tc>
      </w:tr>
      <w:tr>
        <w:trPr>
          <w:trHeight w:val="367" w:hRule="atLeast"/>
        </w:trPr>
        <w:tc>
          <w:tcPr>
            <w:tcW w:w="2453" w:type="dxa"/>
            <w:vAlign w:val="top"/>
            <w:tcBorders>
              <w:left w:val="nil"/>
            </w:tcBorders>
          </w:tcPr>
          <w:p>
            <w:pPr>
              <w:pStyle w:val="TableText"/>
              <w:ind w:left="98"/>
              <w:spacing w:before="85" w:line="209" w:lineRule="auto"/>
              <w:rPr/>
            </w:pPr>
            <w:r>
              <w:rPr>
                <w:spacing w:val="-14"/>
              </w:rPr>
              <w:t>环境低度敏感区（</w:t>
            </w:r>
            <w:r>
              <w:rPr>
                <w:rFonts w:ascii="Times New Roman" w:hAnsi="Times New Roman" w:eastAsia="Times New Roman" w:cs="Times New Roman"/>
                <w:spacing w:val="-14"/>
              </w:rPr>
              <w:t>E3</w:t>
            </w:r>
            <w:r>
              <w:rPr>
                <w:spacing w:val="-14"/>
              </w:rPr>
              <w:t>）</w:t>
            </w:r>
          </w:p>
        </w:tc>
        <w:tc>
          <w:tcPr>
            <w:tcW w:w="1462" w:type="dxa"/>
            <w:vAlign w:val="top"/>
          </w:tcPr>
          <w:p>
            <w:pPr>
              <w:ind w:left="618"/>
              <w:spacing w:before="130"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Ⅲ</w:t>
            </w:r>
          </w:p>
        </w:tc>
        <w:tc>
          <w:tcPr>
            <w:tcW w:w="1704" w:type="dxa"/>
            <w:vAlign w:val="top"/>
          </w:tcPr>
          <w:p>
            <w:pPr>
              <w:ind w:left="740"/>
              <w:spacing w:before="130"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Ⅲ</w:t>
            </w:r>
          </w:p>
        </w:tc>
        <w:tc>
          <w:tcPr>
            <w:tcW w:w="1707" w:type="dxa"/>
            <w:vAlign w:val="top"/>
          </w:tcPr>
          <w:p>
            <w:pPr>
              <w:ind w:left="776"/>
              <w:spacing w:before="130"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Ⅱ</w:t>
            </w:r>
          </w:p>
        </w:tc>
        <w:tc>
          <w:tcPr>
            <w:tcW w:w="1697" w:type="dxa"/>
            <w:vAlign w:val="top"/>
            <w:tcBorders>
              <w:right w:val="nil"/>
            </w:tcBorders>
          </w:tcPr>
          <w:p>
            <w:pPr>
              <w:ind w:left="815"/>
              <w:spacing w:before="124" w:line="20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Ⅰ</w:t>
            </w:r>
          </w:p>
        </w:tc>
      </w:tr>
    </w:tbl>
    <w:p>
      <w:pPr>
        <w:ind w:left="4002"/>
        <w:spacing w:before="82" w:line="214" w:lineRule="auto"/>
        <w:rPr>
          <w:rFonts w:ascii="FangSong" w:hAnsi="FangSong" w:eastAsia="FangSong" w:cs="FangSong"/>
          <w:sz w:val="24"/>
          <w:szCs w:val="24"/>
        </w:rPr>
      </w:pPr>
      <w:r>
        <w:rPr>
          <w:rFonts w:ascii="FangSong" w:hAnsi="FangSong" w:eastAsia="FangSong" w:cs="FangSong"/>
          <w:sz w:val="24"/>
          <w:szCs w:val="24"/>
          <w:spacing w:val="-15"/>
        </w:rPr>
        <w:t>二、地表水</w:t>
      </w:r>
    </w:p>
    <w:tbl>
      <w:tblPr>
        <w:tblStyle w:val="TableNormal"/>
        <w:tblW w:w="9037" w:type="dxa"/>
        <w:tblInd w:w="14"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2468"/>
        <w:gridCol w:w="1461"/>
        <w:gridCol w:w="1704"/>
        <w:gridCol w:w="1707"/>
        <w:gridCol w:w="1697"/>
      </w:tblGrid>
      <w:tr>
        <w:trPr>
          <w:trHeight w:val="371" w:hRule="atLeast"/>
        </w:trPr>
        <w:tc>
          <w:tcPr>
            <w:tcW w:w="2468" w:type="dxa"/>
            <w:vAlign w:val="top"/>
            <w:tcBorders>
              <w:bottom w:val="single" w:color="000000" w:sz="10" w:space="0"/>
              <w:left w:val="nil"/>
            </w:tcBorders>
          </w:tcPr>
          <w:p>
            <w:pPr>
              <w:pStyle w:val="TableText"/>
              <w:ind w:left="112"/>
              <w:spacing w:before="86" w:line="211" w:lineRule="auto"/>
              <w:rPr/>
            </w:pPr>
            <w:r>
              <w:rPr>
                <w:spacing w:val="-14"/>
              </w:rPr>
              <w:t>环境高度敏感区（</w:t>
            </w:r>
            <w:r>
              <w:rPr>
                <w:rFonts w:ascii="Times New Roman" w:hAnsi="Times New Roman" w:eastAsia="Times New Roman" w:cs="Times New Roman"/>
                <w:spacing w:val="-14"/>
              </w:rPr>
              <w:t>E1</w:t>
            </w:r>
            <w:r>
              <w:rPr>
                <w:spacing w:val="-14"/>
              </w:rPr>
              <w:t>）</w:t>
            </w:r>
          </w:p>
        </w:tc>
        <w:tc>
          <w:tcPr>
            <w:tcW w:w="1461" w:type="dxa"/>
            <w:vAlign w:val="top"/>
            <w:tcBorders>
              <w:bottom w:val="single" w:color="000000" w:sz="10" w:space="0"/>
            </w:tcBorders>
          </w:tcPr>
          <w:p>
            <w:pPr>
              <w:ind w:left="543"/>
              <w:spacing w:before="126" w:line="20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Ⅳ+</w:t>
            </w:r>
          </w:p>
        </w:tc>
        <w:tc>
          <w:tcPr>
            <w:tcW w:w="1704" w:type="dxa"/>
            <w:vAlign w:val="top"/>
            <w:tcBorders>
              <w:bottom w:val="single" w:color="000000" w:sz="10" w:space="0"/>
            </w:tcBorders>
          </w:tcPr>
          <w:p>
            <w:pPr>
              <w:ind w:left="729"/>
              <w:spacing w:before="131"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Ⅳ</w:t>
            </w:r>
          </w:p>
        </w:tc>
        <w:tc>
          <w:tcPr>
            <w:tcW w:w="1707" w:type="dxa"/>
            <w:vAlign w:val="top"/>
          </w:tcPr>
          <w:p>
            <w:pPr>
              <w:ind w:left="741"/>
              <w:spacing w:before="132"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Ⅲ</w:t>
            </w:r>
          </w:p>
        </w:tc>
        <w:tc>
          <w:tcPr>
            <w:tcW w:w="1697" w:type="dxa"/>
            <w:vAlign w:val="top"/>
            <w:tcBorders>
              <w:right w:val="nil"/>
            </w:tcBorders>
          </w:tcPr>
          <w:p>
            <w:pPr>
              <w:ind w:left="738"/>
              <w:spacing w:before="132"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Ⅲ</w:t>
            </w:r>
          </w:p>
        </w:tc>
      </w:tr>
    </w:tbl>
    <w:p>
      <w:pPr>
        <w:pStyle w:val="BodyText"/>
        <w:rPr/>
      </w:pPr>
      <w:r/>
    </w:p>
    <w:p>
      <w:pPr>
        <w:sectPr>
          <w:footerReference w:type="default" r:id="rId49"/>
          <w:pgSz w:w="11907" w:h="16839"/>
          <w:pgMar w:top="1212" w:right="1409" w:bottom="1180" w:left="1411" w:header="840" w:footer="945" w:gutter="0"/>
        </w:sectPr>
        <w:rPr/>
      </w:pPr>
    </w:p>
    <w:p>
      <w:pPr>
        <w:spacing w:line="227" w:lineRule="exact"/>
        <w:rPr/>
      </w:pPr>
      <w:r/>
    </w:p>
    <w:tbl>
      <w:tblPr>
        <w:tblStyle w:val="TableNormal"/>
        <w:tblW w:w="9023" w:type="dxa"/>
        <w:tblInd w:w="28"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2453"/>
        <w:gridCol w:w="1462"/>
        <w:gridCol w:w="1704"/>
        <w:gridCol w:w="1707"/>
        <w:gridCol w:w="1697"/>
      </w:tblGrid>
      <w:tr>
        <w:trPr>
          <w:trHeight w:val="368" w:hRule="atLeast"/>
        </w:trPr>
        <w:tc>
          <w:tcPr>
            <w:tcW w:w="2453" w:type="dxa"/>
            <w:vAlign w:val="top"/>
            <w:tcBorders>
              <w:left w:val="nil"/>
              <w:top w:val="single" w:color="000000" w:sz="10" w:space="0"/>
            </w:tcBorders>
          </w:tcPr>
          <w:p>
            <w:pPr>
              <w:pStyle w:val="TableText"/>
              <w:ind w:left="98"/>
              <w:spacing w:before="88" w:line="207" w:lineRule="auto"/>
              <w:rPr/>
            </w:pPr>
            <w:r>
              <w:rPr>
                <w:spacing w:val="-14"/>
              </w:rPr>
              <w:t>环境中度敏感区（</w:t>
            </w:r>
            <w:r>
              <w:rPr>
                <w:rFonts w:ascii="Times New Roman" w:hAnsi="Times New Roman" w:eastAsia="Times New Roman" w:cs="Times New Roman"/>
                <w:spacing w:val="-14"/>
              </w:rPr>
              <w:t>E2</w:t>
            </w:r>
            <w:r>
              <w:rPr>
                <w:spacing w:val="-14"/>
              </w:rPr>
              <w:t>）</w:t>
            </w:r>
          </w:p>
        </w:tc>
        <w:tc>
          <w:tcPr>
            <w:tcW w:w="1462" w:type="dxa"/>
            <w:vAlign w:val="top"/>
            <w:tcBorders>
              <w:top w:val="single" w:color="000000" w:sz="10" w:space="0"/>
            </w:tcBorders>
          </w:tcPr>
          <w:p>
            <w:pPr>
              <w:ind w:left="608"/>
              <w:spacing w:before="133"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Ⅳ</w:t>
            </w:r>
          </w:p>
        </w:tc>
        <w:tc>
          <w:tcPr>
            <w:tcW w:w="1704" w:type="dxa"/>
            <w:vAlign w:val="top"/>
            <w:tcBorders>
              <w:top w:val="single" w:color="000000" w:sz="10" w:space="0"/>
            </w:tcBorders>
          </w:tcPr>
          <w:p>
            <w:pPr>
              <w:ind w:left="740"/>
              <w:spacing w:before="133"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Ⅲ</w:t>
            </w:r>
          </w:p>
        </w:tc>
        <w:tc>
          <w:tcPr>
            <w:tcW w:w="1707" w:type="dxa"/>
            <w:vAlign w:val="top"/>
          </w:tcPr>
          <w:p>
            <w:pPr>
              <w:ind w:left="740"/>
              <w:spacing w:before="133"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Ⅲ</w:t>
            </w:r>
          </w:p>
        </w:tc>
        <w:tc>
          <w:tcPr>
            <w:shd w:val="clear" w:fill="BFBFBF"/>
            <w:tcW w:w="1697" w:type="dxa"/>
            <w:vAlign w:val="top"/>
            <w:tcBorders>
              <w:right w:val="nil"/>
            </w:tcBorders>
          </w:tcPr>
          <w:p>
            <w:pPr>
              <w:ind w:left="776"/>
              <w:spacing w:before="133"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Ⅱ</w:t>
            </w:r>
          </w:p>
        </w:tc>
      </w:tr>
      <w:tr>
        <w:trPr>
          <w:trHeight w:val="367" w:hRule="atLeast"/>
        </w:trPr>
        <w:tc>
          <w:tcPr>
            <w:tcW w:w="2453" w:type="dxa"/>
            <w:vAlign w:val="top"/>
            <w:tcBorders>
              <w:left w:val="nil"/>
            </w:tcBorders>
          </w:tcPr>
          <w:p>
            <w:pPr>
              <w:pStyle w:val="TableText"/>
              <w:ind w:left="98"/>
              <w:spacing w:before="85" w:line="209" w:lineRule="auto"/>
              <w:rPr/>
            </w:pPr>
            <w:r>
              <w:rPr>
                <w:spacing w:val="-14"/>
              </w:rPr>
              <w:t>环境低度敏感区（</w:t>
            </w:r>
            <w:r>
              <w:rPr>
                <w:rFonts w:ascii="Times New Roman" w:hAnsi="Times New Roman" w:eastAsia="Times New Roman" w:cs="Times New Roman"/>
                <w:spacing w:val="-14"/>
              </w:rPr>
              <w:t>E3</w:t>
            </w:r>
            <w:r>
              <w:rPr>
                <w:spacing w:val="-14"/>
              </w:rPr>
              <w:t>）</w:t>
            </w:r>
          </w:p>
        </w:tc>
        <w:tc>
          <w:tcPr>
            <w:tcW w:w="1462" w:type="dxa"/>
            <w:vAlign w:val="top"/>
          </w:tcPr>
          <w:p>
            <w:pPr>
              <w:ind w:left="618"/>
              <w:spacing w:before="130"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Ⅲ</w:t>
            </w:r>
          </w:p>
        </w:tc>
        <w:tc>
          <w:tcPr>
            <w:tcW w:w="1704" w:type="dxa"/>
            <w:vAlign w:val="top"/>
          </w:tcPr>
          <w:p>
            <w:pPr>
              <w:ind w:left="740"/>
              <w:spacing w:before="130"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Ⅲ</w:t>
            </w:r>
          </w:p>
        </w:tc>
        <w:tc>
          <w:tcPr>
            <w:tcW w:w="1707" w:type="dxa"/>
            <w:vAlign w:val="top"/>
          </w:tcPr>
          <w:p>
            <w:pPr>
              <w:ind w:left="776"/>
              <w:spacing w:before="130"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Ⅱ</w:t>
            </w:r>
          </w:p>
        </w:tc>
        <w:tc>
          <w:tcPr>
            <w:tcW w:w="1697" w:type="dxa"/>
            <w:vAlign w:val="top"/>
            <w:tcBorders>
              <w:right w:val="nil"/>
            </w:tcBorders>
          </w:tcPr>
          <w:p>
            <w:pPr>
              <w:ind w:left="815"/>
              <w:spacing w:before="124" w:line="20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Ⅰ</w:t>
            </w:r>
          </w:p>
        </w:tc>
      </w:tr>
    </w:tbl>
    <w:p>
      <w:pPr>
        <w:ind w:left="4006"/>
        <w:spacing w:before="81" w:line="214" w:lineRule="auto"/>
        <w:rPr>
          <w:rFonts w:ascii="FangSong" w:hAnsi="FangSong" w:eastAsia="FangSong" w:cs="FangSong"/>
          <w:sz w:val="24"/>
          <w:szCs w:val="24"/>
        </w:rPr>
      </w:pPr>
      <w:r>
        <w:rPr>
          <w:rFonts w:ascii="FangSong" w:hAnsi="FangSong" w:eastAsia="FangSong" w:cs="FangSong"/>
          <w:sz w:val="24"/>
          <w:szCs w:val="24"/>
          <w:spacing w:val="-16"/>
        </w:rPr>
        <w:t>三、地下水</w:t>
      </w:r>
    </w:p>
    <w:tbl>
      <w:tblPr>
        <w:tblStyle w:val="TableNormal"/>
        <w:tblW w:w="9037" w:type="dxa"/>
        <w:tblInd w:w="14"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2468"/>
        <w:gridCol w:w="1461"/>
        <w:gridCol w:w="1704"/>
        <w:gridCol w:w="1707"/>
        <w:gridCol w:w="1697"/>
      </w:tblGrid>
      <w:tr>
        <w:trPr>
          <w:trHeight w:val="361" w:hRule="atLeast"/>
        </w:trPr>
        <w:tc>
          <w:tcPr>
            <w:tcW w:w="2468" w:type="dxa"/>
            <w:vAlign w:val="top"/>
            <w:tcBorders>
              <w:left w:val="nil"/>
            </w:tcBorders>
          </w:tcPr>
          <w:p>
            <w:pPr>
              <w:pStyle w:val="TableText"/>
              <w:ind w:left="112"/>
              <w:spacing w:before="85" w:line="204" w:lineRule="auto"/>
              <w:rPr/>
            </w:pPr>
            <w:r>
              <w:rPr>
                <w:spacing w:val="-14"/>
              </w:rPr>
              <w:t>环境高度敏感区（</w:t>
            </w:r>
            <w:r>
              <w:rPr>
                <w:rFonts w:ascii="Times New Roman" w:hAnsi="Times New Roman" w:eastAsia="Times New Roman" w:cs="Times New Roman"/>
                <w:spacing w:val="-14"/>
              </w:rPr>
              <w:t>E1</w:t>
            </w:r>
            <w:r>
              <w:rPr>
                <w:spacing w:val="-14"/>
              </w:rPr>
              <w:t>）</w:t>
            </w:r>
          </w:p>
        </w:tc>
        <w:tc>
          <w:tcPr>
            <w:tcW w:w="1461" w:type="dxa"/>
            <w:vAlign w:val="top"/>
          </w:tcPr>
          <w:p>
            <w:pPr>
              <w:ind w:left="543"/>
              <w:spacing w:before="126" w:line="19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Ⅳ+</w:t>
            </w:r>
          </w:p>
        </w:tc>
        <w:tc>
          <w:tcPr>
            <w:tcW w:w="1704" w:type="dxa"/>
            <w:vAlign w:val="top"/>
          </w:tcPr>
          <w:p>
            <w:pPr>
              <w:ind w:left="729"/>
              <w:spacing w:before="131"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Ⅳ</w:t>
            </w:r>
          </w:p>
        </w:tc>
        <w:tc>
          <w:tcPr>
            <w:tcW w:w="1707" w:type="dxa"/>
            <w:vAlign w:val="top"/>
          </w:tcPr>
          <w:p>
            <w:pPr>
              <w:ind w:left="741"/>
              <w:spacing w:before="131"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Ⅲ</w:t>
            </w:r>
          </w:p>
        </w:tc>
        <w:tc>
          <w:tcPr>
            <w:tcW w:w="1697" w:type="dxa"/>
            <w:vAlign w:val="top"/>
            <w:tcBorders>
              <w:right w:val="nil"/>
            </w:tcBorders>
          </w:tcPr>
          <w:p>
            <w:pPr>
              <w:ind w:left="738"/>
              <w:spacing w:before="131"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Ⅲ</w:t>
            </w:r>
          </w:p>
        </w:tc>
      </w:tr>
      <w:tr>
        <w:trPr>
          <w:trHeight w:val="357" w:hRule="atLeast"/>
        </w:trPr>
        <w:tc>
          <w:tcPr>
            <w:tcW w:w="2468" w:type="dxa"/>
            <w:vAlign w:val="top"/>
            <w:tcBorders>
              <w:left w:val="nil"/>
            </w:tcBorders>
          </w:tcPr>
          <w:p>
            <w:pPr>
              <w:pStyle w:val="TableText"/>
              <w:ind w:left="112"/>
              <w:spacing w:before="89" w:line="198" w:lineRule="auto"/>
              <w:rPr/>
            </w:pPr>
            <w:r>
              <w:rPr>
                <w:spacing w:val="-14"/>
              </w:rPr>
              <w:t>环境中度敏感区（</w:t>
            </w:r>
            <w:r>
              <w:rPr>
                <w:rFonts w:ascii="Times New Roman" w:hAnsi="Times New Roman" w:eastAsia="Times New Roman" w:cs="Times New Roman"/>
                <w:spacing w:val="-14"/>
              </w:rPr>
              <w:t>E2</w:t>
            </w:r>
            <w:r>
              <w:rPr>
                <w:spacing w:val="-14"/>
              </w:rPr>
              <w:t>）</w:t>
            </w:r>
          </w:p>
        </w:tc>
        <w:tc>
          <w:tcPr>
            <w:tcW w:w="1461" w:type="dxa"/>
            <w:vAlign w:val="top"/>
          </w:tcPr>
          <w:p>
            <w:pPr>
              <w:ind w:left="608"/>
              <w:spacing w:before="135" w:line="18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Ⅳ</w:t>
            </w:r>
          </w:p>
        </w:tc>
        <w:tc>
          <w:tcPr>
            <w:tcW w:w="1704" w:type="dxa"/>
            <w:vAlign w:val="top"/>
          </w:tcPr>
          <w:p>
            <w:pPr>
              <w:ind w:left="741"/>
              <w:spacing w:before="135" w:line="18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Ⅲ</w:t>
            </w:r>
          </w:p>
        </w:tc>
        <w:tc>
          <w:tcPr>
            <w:tcW w:w="1707" w:type="dxa"/>
            <w:vAlign w:val="top"/>
          </w:tcPr>
          <w:p>
            <w:pPr>
              <w:ind w:left="741"/>
              <w:spacing w:before="135" w:line="18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Ⅲ</w:t>
            </w:r>
          </w:p>
        </w:tc>
        <w:tc>
          <w:tcPr>
            <w:tcW w:w="1697" w:type="dxa"/>
            <w:vAlign w:val="top"/>
            <w:tcBorders>
              <w:right w:val="nil"/>
            </w:tcBorders>
          </w:tcPr>
          <w:p>
            <w:pPr>
              <w:ind w:left="777"/>
              <w:spacing w:before="135" w:line="18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Ⅱ</w:t>
            </w:r>
          </w:p>
        </w:tc>
      </w:tr>
      <w:tr>
        <w:trPr>
          <w:trHeight w:val="382" w:hRule="atLeast"/>
        </w:trPr>
        <w:tc>
          <w:tcPr>
            <w:tcW w:w="2468" w:type="dxa"/>
            <w:vAlign w:val="top"/>
            <w:tcBorders>
              <w:left w:val="nil"/>
              <w:bottom w:val="single" w:color="000000" w:sz="10" w:space="0"/>
            </w:tcBorders>
          </w:tcPr>
          <w:p>
            <w:pPr>
              <w:pStyle w:val="TableText"/>
              <w:ind w:left="112"/>
              <w:spacing w:before="97" w:line="211" w:lineRule="auto"/>
              <w:rPr/>
            </w:pPr>
            <w:r>
              <w:rPr>
                <w:spacing w:val="-14"/>
              </w:rPr>
              <w:t>环境低度敏感区（</w:t>
            </w:r>
            <w:r>
              <w:rPr>
                <w:rFonts w:ascii="Times New Roman" w:hAnsi="Times New Roman" w:eastAsia="Times New Roman" w:cs="Times New Roman"/>
                <w:spacing w:val="-14"/>
              </w:rPr>
              <w:t>E3</w:t>
            </w:r>
            <w:r>
              <w:rPr>
                <w:spacing w:val="-14"/>
              </w:rPr>
              <w:t>）</w:t>
            </w:r>
          </w:p>
        </w:tc>
        <w:tc>
          <w:tcPr>
            <w:tcW w:w="1461" w:type="dxa"/>
            <w:vAlign w:val="top"/>
            <w:tcBorders>
              <w:bottom w:val="single" w:color="000000" w:sz="10" w:space="0"/>
            </w:tcBorders>
          </w:tcPr>
          <w:p>
            <w:pPr>
              <w:ind w:left="617"/>
              <w:spacing w:before="142"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Ⅲ</w:t>
            </w:r>
          </w:p>
        </w:tc>
        <w:tc>
          <w:tcPr>
            <w:tcW w:w="1704" w:type="dxa"/>
            <w:vAlign w:val="top"/>
            <w:tcBorders>
              <w:bottom w:val="single" w:color="000000" w:sz="10" w:space="0"/>
            </w:tcBorders>
          </w:tcPr>
          <w:p>
            <w:pPr>
              <w:ind w:left="741"/>
              <w:spacing w:before="142"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Ⅲ</w:t>
            </w:r>
          </w:p>
        </w:tc>
        <w:tc>
          <w:tcPr>
            <w:tcW w:w="1707" w:type="dxa"/>
            <w:vAlign w:val="top"/>
            <w:tcBorders>
              <w:bottom w:val="single" w:color="000000" w:sz="10" w:space="0"/>
            </w:tcBorders>
          </w:tcPr>
          <w:p>
            <w:pPr>
              <w:ind w:left="777"/>
              <w:spacing w:before="142"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Ⅱ</w:t>
            </w:r>
          </w:p>
        </w:tc>
        <w:tc>
          <w:tcPr>
            <w:shd w:val="clear" w:fill="BFBFBF"/>
            <w:tcW w:w="1697" w:type="dxa"/>
            <w:vAlign w:val="top"/>
            <w:tcBorders>
              <w:right w:val="nil"/>
              <w:bottom w:val="single" w:color="000000" w:sz="10" w:space="0"/>
            </w:tcBorders>
          </w:tcPr>
          <w:p>
            <w:pPr>
              <w:ind w:left="815"/>
              <w:spacing w:before="137" w:line="20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Ⅰ</w:t>
            </w:r>
          </w:p>
        </w:tc>
      </w:tr>
    </w:tbl>
    <w:p>
      <w:pPr>
        <w:ind w:left="557"/>
        <w:spacing w:before="160" w:line="232" w:lineRule="auto"/>
        <w:rPr>
          <w:rFonts w:ascii="FangSong" w:hAnsi="FangSong" w:eastAsia="FangSong" w:cs="FangSong"/>
          <w:sz w:val="28"/>
          <w:szCs w:val="28"/>
        </w:rPr>
      </w:pPr>
      <w:r>
        <w:rPr>
          <w:rFonts w:ascii="FangSong" w:hAnsi="FangSong" w:eastAsia="FangSong" w:cs="FangSong"/>
          <w:sz w:val="28"/>
          <w:szCs w:val="28"/>
          <w:spacing w:val="-14"/>
        </w:rPr>
        <w:t>（</w:t>
      </w:r>
      <w:r>
        <w:rPr>
          <w:rFonts w:ascii="Times New Roman" w:hAnsi="Times New Roman" w:eastAsia="Times New Roman" w:cs="Times New Roman"/>
          <w:sz w:val="28"/>
          <w:szCs w:val="28"/>
          <w:spacing w:val="-14"/>
        </w:rPr>
        <w:t>4</w:t>
      </w:r>
      <w:r>
        <w:rPr>
          <w:rFonts w:ascii="FangSong" w:hAnsi="FangSong" w:eastAsia="FangSong" w:cs="FangSong"/>
          <w:sz w:val="28"/>
          <w:szCs w:val="28"/>
          <w:spacing w:val="-14"/>
        </w:rPr>
        <w:t>）评价等级判定</w:t>
      </w:r>
    </w:p>
    <w:p>
      <w:pPr>
        <w:ind w:left="567"/>
        <w:spacing w:before="147" w:line="216" w:lineRule="auto"/>
        <w:rPr>
          <w:rFonts w:ascii="FangSong" w:hAnsi="FangSong" w:eastAsia="FangSong" w:cs="FangSong"/>
          <w:sz w:val="28"/>
          <w:szCs w:val="28"/>
        </w:rPr>
      </w:pPr>
      <w:r>
        <w:rPr>
          <w:rFonts w:ascii="FangSong" w:hAnsi="FangSong" w:eastAsia="FangSong" w:cs="FangSong"/>
          <w:sz w:val="28"/>
          <w:szCs w:val="28"/>
          <w:spacing w:val="-19"/>
        </w:rPr>
        <w:t>本项目各要素环境风险评价工作等级判定为：</w:t>
      </w:r>
    </w:p>
    <w:p>
      <w:pPr>
        <w:ind w:left="566"/>
        <w:spacing w:before="173" w:line="218" w:lineRule="auto"/>
        <w:rPr>
          <w:rFonts w:ascii="FangSong" w:hAnsi="FangSong" w:eastAsia="FangSong" w:cs="FangSong"/>
          <w:sz w:val="28"/>
          <w:szCs w:val="28"/>
        </w:rPr>
      </w:pPr>
      <w:r>
        <w:rPr>
          <w:rFonts w:ascii="SimSun" w:hAnsi="SimSun" w:eastAsia="SimSun" w:cs="SimSun"/>
          <w:sz w:val="28"/>
          <w:szCs w:val="28"/>
          <w:spacing w:val="-12"/>
        </w:rPr>
        <w:t>①</w:t>
      </w:r>
      <w:r>
        <w:rPr>
          <w:rFonts w:ascii="FangSong" w:hAnsi="FangSong" w:eastAsia="FangSong" w:cs="FangSong"/>
          <w:sz w:val="28"/>
          <w:szCs w:val="28"/>
          <w:spacing w:val="-12"/>
        </w:rPr>
        <w:t>大气环境风险潜势为</w:t>
      </w:r>
      <w:r>
        <w:rPr>
          <w:rFonts w:ascii="Times New Roman" w:hAnsi="Times New Roman" w:eastAsia="Times New Roman" w:cs="Times New Roman"/>
          <w:sz w:val="28"/>
          <w:szCs w:val="28"/>
          <w:spacing w:val="-12"/>
        </w:rPr>
        <w:t>Ⅲ</w:t>
      </w:r>
      <w:r>
        <w:rPr>
          <w:rFonts w:ascii="FangSong" w:hAnsi="FangSong" w:eastAsia="FangSong" w:cs="FangSong"/>
          <w:sz w:val="28"/>
          <w:szCs w:val="28"/>
          <w:spacing w:val="-12"/>
        </w:rPr>
        <w:t>,评价等级为二级；</w:t>
      </w:r>
    </w:p>
    <w:p>
      <w:pPr>
        <w:ind w:left="565"/>
        <w:spacing w:before="169" w:line="218" w:lineRule="auto"/>
        <w:rPr>
          <w:rFonts w:ascii="FangSong" w:hAnsi="FangSong" w:eastAsia="FangSong" w:cs="FangSong"/>
          <w:sz w:val="28"/>
          <w:szCs w:val="28"/>
        </w:rPr>
      </w:pPr>
      <w:r>
        <w:rPr>
          <w:rFonts w:ascii="SimSun" w:hAnsi="SimSun" w:eastAsia="SimSun" w:cs="SimSun"/>
          <w:sz w:val="28"/>
          <w:szCs w:val="28"/>
          <w:spacing w:val="-10"/>
        </w:rPr>
        <w:t>②</w:t>
      </w:r>
      <w:r>
        <w:rPr>
          <w:rFonts w:ascii="FangSong" w:hAnsi="FangSong" w:eastAsia="FangSong" w:cs="FangSong"/>
          <w:sz w:val="28"/>
          <w:szCs w:val="28"/>
          <w:spacing w:val="-10"/>
        </w:rPr>
        <w:t>地表水环境风险潜势为</w:t>
      </w:r>
      <w:r>
        <w:rPr>
          <w:rFonts w:ascii="Times New Roman" w:hAnsi="Times New Roman" w:eastAsia="Times New Roman" w:cs="Times New Roman"/>
          <w:sz w:val="28"/>
          <w:szCs w:val="28"/>
          <w:spacing w:val="-10"/>
        </w:rPr>
        <w:t>Ⅲ</w:t>
      </w:r>
      <w:r>
        <w:rPr>
          <w:rFonts w:ascii="FangSong" w:hAnsi="FangSong" w:eastAsia="FangSong" w:cs="FangSong"/>
          <w:sz w:val="28"/>
          <w:szCs w:val="28"/>
          <w:spacing w:val="-10"/>
        </w:rPr>
        <w:t>,评价等级为三级；</w:t>
      </w:r>
    </w:p>
    <w:p>
      <w:pPr>
        <w:ind w:left="565"/>
        <w:spacing w:before="169" w:line="231" w:lineRule="auto"/>
        <w:rPr>
          <w:rFonts w:ascii="FangSong" w:hAnsi="FangSong" w:eastAsia="FangSong" w:cs="FangSong"/>
          <w:sz w:val="28"/>
          <w:szCs w:val="28"/>
        </w:rPr>
      </w:pPr>
      <w:r>
        <w:rPr>
          <w:rFonts w:ascii="SimSun" w:hAnsi="SimSun" w:eastAsia="SimSun" w:cs="SimSun"/>
          <w:sz w:val="28"/>
          <w:szCs w:val="28"/>
          <w:spacing w:val="-11"/>
        </w:rPr>
        <w:t>③</w:t>
      </w:r>
      <w:r>
        <w:rPr>
          <w:rFonts w:ascii="FangSong" w:hAnsi="FangSong" w:eastAsia="FangSong" w:cs="FangSong"/>
          <w:sz w:val="28"/>
          <w:szCs w:val="28"/>
          <w:spacing w:val="-11"/>
        </w:rPr>
        <w:t>地下水环境风险潜势为</w:t>
      </w:r>
      <w:r>
        <w:rPr>
          <w:rFonts w:ascii="Times New Roman" w:hAnsi="Times New Roman" w:eastAsia="Times New Roman" w:cs="Times New Roman"/>
          <w:sz w:val="28"/>
          <w:szCs w:val="28"/>
          <w:spacing w:val="-11"/>
        </w:rPr>
        <w:t>Ⅰ</w:t>
      </w:r>
      <w:r>
        <w:rPr>
          <w:rFonts w:ascii="FangSong" w:hAnsi="FangSong" w:eastAsia="FangSong" w:cs="FangSong"/>
          <w:sz w:val="28"/>
          <w:szCs w:val="28"/>
          <w:spacing w:val="-11"/>
        </w:rPr>
        <w:t>,评价等级为简单分析。</w:t>
      </w:r>
    </w:p>
    <w:p>
      <w:pPr>
        <w:ind w:left="2596"/>
        <w:spacing w:before="151" w:line="230" w:lineRule="auto"/>
        <w:rPr>
          <w:rFonts w:ascii="FangSong" w:hAnsi="FangSong" w:eastAsia="FangSong" w:cs="FangSong"/>
          <w:sz w:val="28"/>
          <w:szCs w:val="28"/>
        </w:rPr>
      </w:pPr>
      <w:r>
        <w:rPr>
          <w:rFonts w:ascii="FangSong" w:hAnsi="FangSong" w:eastAsia="FangSong" w:cs="FangSong"/>
          <w:sz w:val="28"/>
          <w:szCs w:val="28"/>
          <w:b/>
          <w:bCs/>
          <w:spacing w:val="-14"/>
        </w:rPr>
        <w:t>表</w:t>
      </w:r>
      <w:r>
        <w:rPr>
          <w:rFonts w:ascii="FangSong" w:hAnsi="FangSong" w:eastAsia="FangSong" w:cs="FangSong"/>
          <w:sz w:val="28"/>
          <w:szCs w:val="28"/>
          <w:spacing w:val="-70"/>
        </w:rPr>
        <w:t xml:space="preserve"> </w:t>
      </w:r>
      <w:r>
        <w:rPr>
          <w:rFonts w:ascii="Times New Roman" w:hAnsi="Times New Roman" w:eastAsia="Times New Roman" w:cs="Times New Roman"/>
          <w:sz w:val="28"/>
          <w:szCs w:val="28"/>
          <w:b/>
          <w:bCs/>
          <w:spacing w:val="-14"/>
        </w:rPr>
        <w:t>2.1-15</w:t>
      </w:r>
      <w:r>
        <w:rPr>
          <w:rFonts w:ascii="Times New Roman" w:hAnsi="Times New Roman" w:eastAsia="Times New Roman" w:cs="Times New Roman"/>
          <w:sz w:val="28"/>
          <w:szCs w:val="28"/>
          <w:b/>
          <w:bCs/>
          <w:spacing w:val="14"/>
        </w:rPr>
        <w:t xml:space="preserve">   </w:t>
      </w:r>
      <w:r>
        <w:rPr>
          <w:rFonts w:ascii="FangSong" w:hAnsi="FangSong" w:eastAsia="FangSong" w:cs="FangSong"/>
          <w:sz w:val="28"/>
          <w:szCs w:val="28"/>
          <w:b/>
          <w:bCs/>
          <w:spacing w:val="-14"/>
        </w:rPr>
        <w:t>环境风险评价工作等级划分</w:t>
      </w:r>
    </w:p>
    <w:p>
      <w:pPr>
        <w:spacing w:line="111" w:lineRule="exact"/>
        <w:rPr/>
      </w:pPr>
      <w:r/>
    </w:p>
    <w:tbl>
      <w:tblPr>
        <w:tblStyle w:val="TableNormal"/>
        <w:tblW w:w="9027" w:type="dxa"/>
        <w:tblInd w:w="28"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2371"/>
        <w:gridCol w:w="1663"/>
        <w:gridCol w:w="1666"/>
        <w:gridCol w:w="1664"/>
        <w:gridCol w:w="1663"/>
      </w:tblGrid>
      <w:tr>
        <w:trPr>
          <w:trHeight w:val="366" w:hRule="atLeast"/>
        </w:trPr>
        <w:tc>
          <w:tcPr>
            <w:tcW w:w="2371" w:type="dxa"/>
            <w:vAlign w:val="top"/>
            <w:tcBorders>
              <w:top w:val="single" w:color="000000" w:sz="10" w:space="0"/>
              <w:left w:val="nil"/>
            </w:tcBorders>
          </w:tcPr>
          <w:p>
            <w:pPr>
              <w:pStyle w:val="TableText"/>
              <w:ind w:left="474"/>
              <w:spacing w:before="85" w:line="208" w:lineRule="auto"/>
              <w:rPr/>
            </w:pPr>
            <w:r>
              <w:rPr>
                <w:spacing w:val="-2"/>
              </w:rPr>
              <w:t>环境风险潜势</w:t>
            </w:r>
          </w:p>
        </w:tc>
        <w:tc>
          <w:tcPr>
            <w:tcW w:w="1663" w:type="dxa"/>
            <w:vAlign w:val="top"/>
            <w:tcBorders>
              <w:top w:val="single" w:color="000000" w:sz="10" w:space="0"/>
            </w:tcBorders>
          </w:tcPr>
          <w:p>
            <w:pPr>
              <w:pStyle w:val="TableText"/>
              <w:ind w:left="414"/>
              <w:spacing w:before="88" w:line="201" w:lineRule="auto"/>
              <w:rPr>
                <w:rFonts w:ascii="Times New Roman" w:hAnsi="Times New Roman" w:eastAsia="Times New Roman" w:cs="Times New Roman"/>
                <w:sz w:val="16"/>
                <w:szCs w:val="16"/>
              </w:rPr>
            </w:pPr>
            <w:r>
              <w:rPr>
                <w:rFonts w:ascii="Times New Roman" w:hAnsi="Times New Roman" w:eastAsia="Times New Roman" w:cs="Times New Roman"/>
                <w:spacing w:val="-9"/>
                <w:position w:val="-2"/>
              </w:rPr>
              <w:t>Ⅳ</w:t>
            </w:r>
            <w:r>
              <w:rPr>
                <w:rFonts w:ascii="Times New Roman" w:hAnsi="Times New Roman" w:eastAsia="Times New Roman" w:cs="Times New Roman"/>
                <w:spacing w:val="-32"/>
                <w:position w:val="-2"/>
              </w:rPr>
              <w:t xml:space="preserve"> </w:t>
            </w:r>
            <w:r>
              <w:rPr>
                <w:spacing w:val="-9"/>
                <w:position w:val="-2"/>
              </w:rPr>
              <w:t>、</w:t>
            </w:r>
            <w:r>
              <w:rPr>
                <w:rFonts w:ascii="Times New Roman" w:hAnsi="Times New Roman" w:eastAsia="Times New Roman" w:cs="Times New Roman"/>
                <w:spacing w:val="-9"/>
                <w:position w:val="-2"/>
              </w:rPr>
              <w:t>Ⅳ</w:t>
            </w:r>
            <w:r>
              <w:rPr>
                <w:rFonts w:ascii="Times New Roman" w:hAnsi="Times New Roman" w:eastAsia="Times New Roman" w:cs="Times New Roman"/>
                <w:sz w:val="16"/>
                <w:szCs w:val="16"/>
                <w:spacing w:val="-9"/>
                <w:position w:val="6"/>
              </w:rPr>
              <w:t>+</w:t>
            </w:r>
          </w:p>
        </w:tc>
        <w:tc>
          <w:tcPr>
            <w:shd w:val="clear" w:fill="BFBFBF"/>
            <w:tcW w:w="1666" w:type="dxa"/>
            <w:vAlign w:val="top"/>
            <w:tcBorders>
              <w:top w:val="single" w:color="000000" w:sz="10" w:space="0"/>
            </w:tcBorders>
          </w:tcPr>
          <w:p>
            <w:pPr>
              <w:ind w:left="717"/>
              <w:spacing w:before="130"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Ⅲ</w:t>
            </w:r>
          </w:p>
        </w:tc>
        <w:tc>
          <w:tcPr>
            <w:tcW w:w="1664" w:type="dxa"/>
            <w:vAlign w:val="top"/>
            <w:tcBorders>
              <w:top w:val="single" w:color="000000" w:sz="10" w:space="0"/>
            </w:tcBorders>
          </w:tcPr>
          <w:p>
            <w:pPr>
              <w:ind w:left="755"/>
              <w:spacing w:before="130"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Ⅱ</w:t>
            </w:r>
          </w:p>
        </w:tc>
        <w:tc>
          <w:tcPr>
            <w:tcW w:w="1663" w:type="dxa"/>
            <w:vAlign w:val="top"/>
            <w:tcBorders>
              <w:top w:val="single" w:color="000000" w:sz="10" w:space="0"/>
              <w:right w:val="nil"/>
            </w:tcBorders>
          </w:tcPr>
          <w:p>
            <w:pPr>
              <w:ind w:left="793"/>
              <w:spacing w:before="126" w:line="20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Ⅰ</w:t>
            </w:r>
          </w:p>
        </w:tc>
      </w:tr>
      <w:tr>
        <w:trPr>
          <w:trHeight w:val="369" w:hRule="atLeast"/>
        </w:trPr>
        <w:tc>
          <w:tcPr>
            <w:tcW w:w="2371" w:type="dxa"/>
            <w:vAlign w:val="top"/>
            <w:tcBorders>
              <w:left w:val="nil"/>
            </w:tcBorders>
          </w:tcPr>
          <w:p>
            <w:pPr>
              <w:pStyle w:val="TableText"/>
              <w:ind w:left="474"/>
              <w:spacing w:before="86" w:line="210" w:lineRule="auto"/>
              <w:rPr/>
            </w:pPr>
            <w:r>
              <w:rPr>
                <w:spacing w:val="-2"/>
              </w:rPr>
              <w:t>评价工作等级</w:t>
            </w:r>
          </w:p>
        </w:tc>
        <w:tc>
          <w:tcPr>
            <w:tcW w:w="1663" w:type="dxa"/>
            <w:vAlign w:val="top"/>
          </w:tcPr>
          <w:p>
            <w:pPr>
              <w:pStyle w:val="TableText"/>
              <w:ind w:left="730"/>
              <w:spacing w:before="188" w:line="171" w:lineRule="exact"/>
              <w:rPr/>
            </w:pPr>
            <w:r>
              <w:rPr>
                <w:position w:val="-4"/>
              </w:rPr>
              <w:t>一</w:t>
            </w:r>
          </w:p>
        </w:tc>
        <w:tc>
          <w:tcPr>
            <w:shd w:val="clear" w:fill="BFBFBF"/>
            <w:tcW w:w="1666" w:type="dxa"/>
            <w:vAlign w:val="top"/>
          </w:tcPr>
          <w:p>
            <w:pPr>
              <w:pStyle w:val="TableText"/>
              <w:ind w:left="729"/>
              <w:spacing w:before="140" w:line="168" w:lineRule="auto"/>
              <w:rPr/>
            </w:pPr>
            <w:r>
              <w:rPr/>
              <w:t>二</w:t>
            </w:r>
          </w:p>
        </w:tc>
        <w:tc>
          <w:tcPr>
            <w:tcW w:w="1664" w:type="dxa"/>
            <w:vAlign w:val="top"/>
          </w:tcPr>
          <w:p>
            <w:pPr>
              <w:pStyle w:val="TableText"/>
              <w:ind w:left="733"/>
              <w:spacing w:before="86" w:line="210" w:lineRule="auto"/>
              <w:rPr/>
            </w:pPr>
            <w:r>
              <w:rPr/>
              <w:t>三</w:t>
            </w:r>
          </w:p>
        </w:tc>
        <w:tc>
          <w:tcPr>
            <w:tcW w:w="1663" w:type="dxa"/>
            <w:vAlign w:val="top"/>
            <w:tcBorders>
              <w:right w:val="nil"/>
            </w:tcBorders>
          </w:tcPr>
          <w:p>
            <w:pPr>
              <w:pStyle w:val="TableText"/>
              <w:ind w:left="298"/>
              <w:spacing w:before="86" w:line="210" w:lineRule="auto"/>
              <w:rPr>
                <w:rFonts w:ascii="Times New Roman" w:hAnsi="Times New Roman" w:eastAsia="Times New Roman" w:cs="Times New Roman"/>
                <w:sz w:val="16"/>
                <w:szCs w:val="16"/>
              </w:rPr>
            </w:pPr>
            <w:r>
              <w:rPr>
                <w:spacing w:val="-4"/>
              </w:rPr>
              <w:t>简单分析</w:t>
            </w:r>
            <w:r>
              <w:rPr>
                <w:spacing w:val="-53"/>
              </w:rPr>
              <w:t xml:space="preserve"> </w:t>
            </w:r>
            <w:r>
              <w:rPr>
                <w:rFonts w:ascii="Times New Roman" w:hAnsi="Times New Roman" w:eastAsia="Times New Roman" w:cs="Times New Roman"/>
                <w:sz w:val="16"/>
                <w:szCs w:val="16"/>
                <w:spacing w:val="-4"/>
                <w:position w:val="8"/>
              </w:rPr>
              <w:t>a</w:t>
            </w:r>
          </w:p>
        </w:tc>
      </w:tr>
    </w:tbl>
    <w:p>
      <w:pPr>
        <w:ind w:left="143" w:right="438" w:hanging="1"/>
        <w:spacing w:before="80" w:line="246" w:lineRule="auto"/>
        <w:rPr>
          <w:rFonts w:ascii="FangSong" w:hAnsi="FangSong" w:eastAsia="FangSong" w:cs="FangSong"/>
          <w:sz w:val="24"/>
          <w:szCs w:val="24"/>
        </w:rPr>
      </w:pPr>
      <w:r>
        <w:rPr>
          <w:rFonts w:ascii="Times New Roman" w:hAnsi="Times New Roman" w:eastAsia="Times New Roman" w:cs="Times New Roman"/>
          <w:sz w:val="16"/>
          <w:szCs w:val="16"/>
          <w:position w:val="9"/>
        </w:rPr>
        <w:t>a </w:t>
      </w:r>
      <w:r>
        <w:rPr>
          <w:rFonts w:ascii="FangSong" w:hAnsi="FangSong" w:eastAsia="FangSong" w:cs="FangSong"/>
          <w:sz w:val="24"/>
          <w:szCs w:val="24"/>
        </w:rPr>
        <w:t>是相对于详细评价工作内容而言，在描述危险物质、环境影响</w:t>
      </w:r>
      <w:r>
        <w:rPr>
          <w:rFonts w:ascii="FangSong" w:hAnsi="FangSong" w:eastAsia="FangSong" w:cs="FangSong"/>
          <w:sz w:val="24"/>
          <w:szCs w:val="24"/>
          <w:spacing w:val="-1"/>
        </w:rPr>
        <w:t>途径、环境危害后</w:t>
      </w:r>
      <w:r>
        <w:rPr>
          <w:rFonts w:ascii="FangSong" w:hAnsi="FangSong" w:eastAsia="FangSong" w:cs="FangSong"/>
          <w:sz w:val="24"/>
          <w:szCs w:val="24"/>
          <w:spacing w:val="-3"/>
        </w:rPr>
        <w:t>果、风险防范措施等方面给出定性的说明。</w:t>
      </w:r>
    </w:p>
    <w:p>
      <w:pPr>
        <w:ind w:firstLine="14"/>
        <w:spacing w:line="29" w:lineRule="exact"/>
        <w:rPr/>
      </w:pPr>
      <w:r>
        <w:rPr/>
        <w:pict>
          <v:shape id="_x0000_s18" style="mso-position-vertical-relative:line;mso-position-horizontal-relative:char;width:452.15pt;height:1.45pt;" fillcolor="#000000" filled="true" stroked="false" coordsize="9042,29" coordorigin="0,0" path="m0,28l9042,28l9042,0l0,0l0,28xe"/>
        </w:pict>
      </w:r>
    </w:p>
    <w:p>
      <w:pPr>
        <w:pStyle w:val="BodyText"/>
        <w:spacing w:line="265" w:lineRule="auto"/>
        <w:rPr/>
      </w:pPr>
      <w:r/>
    </w:p>
    <w:p>
      <w:pPr>
        <w:pStyle w:val="BodyText"/>
        <w:spacing w:line="265" w:lineRule="auto"/>
        <w:rPr/>
      </w:pPr>
      <w:r/>
    </w:p>
    <w:p>
      <w:pPr>
        <w:pStyle w:val="BodyText"/>
        <w:spacing w:line="266" w:lineRule="auto"/>
        <w:rPr/>
      </w:pPr>
      <w:r/>
    </w:p>
    <w:p>
      <w:pPr>
        <w:pStyle w:val="BodyText"/>
        <w:spacing w:line="266" w:lineRule="auto"/>
        <w:rPr/>
      </w:pPr>
      <w:r/>
    </w:p>
    <w:p>
      <w:pPr>
        <w:ind w:left="2994"/>
        <w:spacing w:before="92" w:line="224" w:lineRule="auto"/>
        <w:rPr>
          <w:rFonts w:ascii="FangSong" w:hAnsi="FangSong" w:eastAsia="FangSong" w:cs="FangSong"/>
          <w:sz w:val="28"/>
          <w:szCs w:val="28"/>
        </w:rPr>
      </w:pPr>
      <w:r>
        <w:rPr>
          <w:rFonts w:ascii="FangSong" w:hAnsi="FangSong" w:eastAsia="FangSong" w:cs="FangSong"/>
          <w:sz w:val="28"/>
          <w:szCs w:val="28"/>
          <w:b/>
          <w:bCs/>
          <w:spacing w:val="-13"/>
        </w:rPr>
        <w:t>表</w:t>
      </w:r>
      <w:r>
        <w:rPr>
          <w:rFonts w:ascii="FangSong" w:hAnsi="FangSong" w:eastAsia="FangSong" w:cs="FangSong"/>
          <w:sz w:val="28"/>
          <w:szCs w:val="28"/>
          <w:spacing w:val="-73"/>
        </w:rPr>
        <w:t xml:space="preserve"> </w:t>
      </w:r>
      <w:r>
        <w:rPr>
          <w:rFonts w:ascii="Times New Roman" w:hAnsi="Times New Roman" w:eastAsia="Times New Roman" w:cs="Times New Roman"/>
          <w:sz w:val="28"/>
          <w:szCs w:val="28"/>
          <w:b/>
          <w:bCs/>
          <w:spacing w:val="-13"/>
        </w:rPr>
        <w:t>2.1-16</w:t>
      </w:r>
      <w:r>
        <w:rPr>
          <w:rFonts w:ascii="Times New Roman" w:hAnsi="Times New Roman" w:eastAsia="Times New Roman" w:cs="Times New Roman"/>
          <w:sz w:val="28"/>
          <w:szCs w:val="28"/>
          <w:b/>
          <w:bCs/>
          <w:spacing w:val="14"/>
        </w:rPr>
        <w:t xml:space="preserve">   </w:t>
      </w:r>
      <w:r>
        <w:rPr>
          <w:rFonts w:ascii="FangSong" w:hAnsi="FangSong" w:eastAsia="FangSong" w:cs="FangSong"/>
          <w:sz w:val="28"/>
          <w:szCs w:val="28"/>
          <w:b/>
          <w:bCs/>
          <w:spacing w:val="-13"/>
        </w:rPr>
        <w:t>环境风险评价自查表</w:t>
      </w:r>
    </w:p>
    <w:tbl>
      <w:tblPr>
        <w:tblStyle w:val="TableNormal"/>
        <w:tblW w:w="9022" w:type="dxa"/>
        <w:tblInd w:w="31"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650"/>
        <w:gridCol w:w="456"/>
        <w:gridCol w:w="801"/>
        <w:gridCol w:w="1015"/>
        <w:gridCol w:w="662"/>
        <w:gridCol w:w="353"/>
        <w:gridCol w:w="770"/>
        <w:gridCol w:w="242"/>
        <w:gridCol w:w="895"/>
        <w:gridCol w:w="122"/>
        <w:gridCol w:w="873"/>
        <w:gridCol w:w="145"/>
        <w:gridCol w:w="991"/>
        <w:gridCol w:w="443"/>
        <w:gridCol w:w="604"/>
      </w:tblGrid>
      <w:tr>
        <w:trPr>
          <w:trHeight w:val="731" w:hRule="atLeast"/>
        </w:trPr>
        <w:tc>
          <w:tcPr>
            <w:tcW w:w="650" w:type="dxa"/>
            <w:vAlign w:val="top"/>
            <w:vMerge w:val="restart"/>
            <w:textDirection w:val="tbRlV"/>
            <w:tcBorders>
              <w:bottom w:val="nil"/>
            </w:tcBorders>
          </w:tcPr>
          <w:p>
            <w:pPr>
              <w:pStyle w:val="TableText"/>
              <w:ind w:left="1563"/>
              <w:spacing w:before="203" w:line="208" w:lineRule="auto"/>
              <w:rPr/>
            </w:pPr>
            <w:r>
              <w:rPr/>
              <w:t>风</w:t>
            </w:r>
            <w:r>
              <w:rPr/>
              <w:t xml:space="preserve"> </w:t>
            </w:r>
            <w:r>
              <w:rPr/>
              <w:t>险</w:t>
            </w:r>
            <w:r>
              <w:rPr/>
              <w:t xml:space="preserve"> </w:t>
            </w:r>
            <w:r>
              <w:rPr/>
              <w:t>调</w:t>
            </w:r>
            <w:r>
              <w:rPr/>
              <w:t xml:space="preserve"> </w:t>
            </w:r>
            <w:r>
              <w:rPr/>
              <w:t>查</w:t>
            </w:r>
          </w:p>
        </w:tc>
        <w:tc>
          <w:tcPr>
            <w:tcW w:w="456" w:type="dxa"/>
            <w:vAlign w:val="top"/>
            <w:vMerge w:val="restart"/>
            <w:textDirection w:val="tbRlV"/>
            <w:tcBorders>
              <w:bottom w:val="nil"/>
            </w:tcBorders>
          </w:tcPr>
          <w:p>
            <w:pPr>
              <w:pStyle w:val="TableText"/>
              <w:ind w:left="273"/>
              <w:spacing w:before="107" w:line="205" w:lineRule="auto"/>
              <w:rPr/>
            </w:pPr>
            <w:r>
              <w:rPr/>
              <w:t>危</w:t>
            </w:r>
            <w:r>
              <w:rPr/>
              <w:t xml:space="preserve"> </w:t>
            </w:r>
            <w:r>
              <w:rPr/>
              <w:t>险</w:t>
            </w:r>
            <w:r>
              <w:rPr/>
              <w:t xml:space="preserve"> </w:t>
            </w:r>
            <w:r>
              <w:rPr/>
              <w:t>物</w:t>
            </w:r>
            <w:r>
              <w:rPr/>
              <w:t xml:space="preserve"> </w:t>
            </w:r>
            <w:r>
              <w:rPr/>
              <w:t>质</w:t>
            </w:r>
          </w:p>
        </w:tc>
        <w:tc>
          <w:tcPr>
            <w:tcW w:w="801" w:type="dxa"/>
            <w:vAlign w:val="top"/>
          </w:tcPr>
          <w:p>
            <w:pPr>
              <w:pStyle w:val="TableText"/>
              <w:ind w:left="161"/>
              <w:spacing w:before="268" w:line="217" w:lineRule="auto"/>
              <w:rPr/>
            </w:pPr>
            <w:r>
              <w:rPr>
                <w:spacing w:val="-2"/>
              </w:rPr>
              <w:t>名称</w:t>
            </w:r>
          </w:p>
        </w:tc>
        <w:tc>
          <w:tcPr>
            <w:tcW w:w="1015" w:type="dxa"/>
            <w:vAlign w:val="top"/>
          </w:tcPr>
          <w:p>
            <w:pPr>
              <w:pStyle w:val="TableText"/>
              <w:ind w:left="275" w:right="147" w:hanging="124"/>
              <w:spacing w:before="89" w:line="243" w:lineRule="auto"/>
              <w:rPr/>
            </w:pPr>
            <w:r>
              <w:rPr>
                <w:spacing w:val="-4"/>
              </w:rPr>
              <w:t>船用燃</w:t>
            </w:r>
            <w:r>
              <w:rPr>
                <w:spacing w:val="-4"/>
              </w:rPr>
              <w:t>料油</w:t>
            </w:r>
          </w:p>
        </w:tc>
        <w:tc>
          <w:tcPr>
            <w:tcW w:w="1015" w:type="dxa"/>
            <w:vAlign w:val="top"/>
            <w:gridSpan w:val="2"/>
          </w:tcPr>
          <w:p>
            <w:pPr>
              <w:rPr>
                <w:rFonts w:ascii="Arial"/>
                <w:sz w:val="21"/>
              </w:rPr>
            </w:pPr>
            <w:r/>
          </w:p>
        </w:tc>
        <w:tc>
          <w:tcPr>
            <w:tcW w:w="1012" w:type="dxa"/>
            <w:vAlign w:val="top"/>
            <w:gridSpan w:val="2"/>
          </w:tcPr>
          <w:p>
            <w:pPr>
              <w:rPr>
                <w:rFonts w:ascii="Arial"/>
                <w:sz w:val="21"/>
              </w:rPr>
            </w:pPr>
            <w:r/>
          </w:p>
        </w:tc>
        <w:tc>
          <w:tcPr>
            <w:tcW w:w="1017" w:type="dxa"/>
            <w:vAlign w:val="top"/>
            <w:gridSpan w:val="2"/>
          </w:tcPr>
          <w:p>
            <w:pPr>
              <w:rPr>
                <w:rFonts w:ascii="Arial"/>
                <w:sz w:val="21"/>
              </w:rPr>
            </w:pPr>
            <w:r/>
          </w:p>
        </w:tc>
        <w:tc>
          <w:tcPr>
            <w:tcW w:w="1018" w:type="dxa"/>
            <w:vAlign w:val="top"/>
            <w:gridSpan w:val="2"/>
          </w:tcPr>
          <w:p>
            <w:pPr>
              <w:rPr>
                <w:rFonts w:ascii="Arial"/>
                <w:sz w:val="21"/>
              </w:rPr>
            </w:pPr>
            <w:r/>
          </w:p>
        </w:tc>
        <w:tc>
          <w:tcPr>
            <w:tcW w:w="991" w:type="dxa"/>
            <w:vAlign w:val="top"/>
          </w:tcPr>
          <w:p>
            <w:pPr>
              <w:rPr>
                <w:rFonts w:ascii="Arial"/>
                <w:sz w:val="21"/>
              </w:rPr>
            </w:pPr>
            <w:r/>
          </w:p>
        </w:tc>
        <w:tc>
          <w:tcPr>
            <w:tcW w:w="1047" w:type="dxa"/>
            <w:vAlign w:val="top"/>
            <w:gridSpan w:val="2"/>
          </w:tcPr>
          <w:p>
            <w:pPr>
              <w:rPr>
                <w:rFonts w:ascii="Arial"/>
                <w:sz w:val="21"/>
              </w:rPr>
            </w:pPr>
            <w:r/>
          </w:p>
        </w:tc>
      </w:tr>
      <w:tr>
        <w:trPr>
          <w:trHeight w:val="1084" w:hRule="atLeast"/>
        </w:trPr>
        <w:tc>
          <w:tcPr>
            <w:tcW w:w="650" w:type="dxa"/>
            <w:vAlign w:val="top"/>
            <w:vMerge w:val="continue"/>
            <w:textDirection w:val="tbRlV"/>
            <w:tcBorders>
              <w:top w:val="nil"/>
              <w:bottom w:val="nil"/>
            </w:tcBorders>
          </w:tcPr>
          <w:p>
            <w:pPr>
              <w:rPr>
                <w:rFonts w:ascii="Arial"/>
                <w:sz w:val="21"/>
              </w:rPr>
            </w:pPr>
            <w:r/>
          </w:p>
        </w:tc>
        <w:tc>
          <w:tcPr>
            <w:tcW w:w="456" w:type="dxa"/>
            <w:vAlign w:val="top"/>
            <w:vMerge w:val="continue"/>
            <w:textDirection w:val="tbRlV"/>
            <w:tcBorders>
              <w:top w:val="nil"/>
            </w:tcBorders>
          </w:tcPr>
          <w:p>
            <w:pPr>
              <w:rPr>
                <w:rFonts w:ascii="Arial"/>
                <w:sz w:val="21"/>
              </w:rPr>
            </w:pPr>
            <w:r/>
          </w:p>
        </w:tc>
        <w:tc>
          <w:tcPr>
            <w:tcW w:w="801" w:type="dxa"/>
            <w:vAlign w:val="top"/>
          </w:tcPr>
          <w:p>
            <w:pPr>
              <w:pStyle w:val="TableText"/>
              <w:ind w:left="162"/>
              <w:spacing w:before="82" w:line="215" w:lineRule="auto"/>
              <w:rPr/>
            </w:pPr>
            <w:r>
              <w:rPr>
                <w:spacing w:val="-2"/>
              </w:rPr>
              <w:t>存在</w:t>
            </w:r>
          </w:p>
          <w:p>
            <w:pPr>
              <w:pStyle w:val="TableText"/>
              <w:ind w:left="181"/>
              <w:spacing w:before="80" w:line="221" w:lineRule="auto"/>
              <w:rPr/>
            </w:pPr>
            <w:r>
              <w:rPr>
                <w:spacing w:val="-7"/>
              </w:rPr>
              <w:t>总量</w:t>
            </w:r>
          </w:p>
          <w:p>
            <w:pPr>
              <w:ind w:left="329"/>
              <w:spacing w:before="113" w:line="20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w:t>
            </w:r>
          </w:p>
        </w:tc>
        <w:tc>
          <w:tcPr>
            <w:tcW w:w="1015" w:type="dxa"/>
            <w:vAlign w:val="top"/>
          </w:tcPr>
          <w:p>
            <w:pPr>
              <w:spacing w:line="410" w:lineRule="auto"/>
              <w:rPr>
                <w:rFonts w:ascii="Arial"/>
                <w:sz w:val="21"/>
              </w:rPr>
            </w:pPr>
            <w:r/>
          </w:p>
          <w:p>
            <w:pPr>
              <w:ind w:left="123"/>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3974.85</w:t>
            </w:r>
          </w:p>
        </w:tc>
        <w:tc>
          <w:tcPr>
            <w:tcW w:w="1015" w:type="dxa"/>
            <w:vAlign w:val="top"/>
            <w:gridSpan w:val="2"/>
          </w:tcPr>
          <w:p>
            <w:pPr>
              <w:rPr>
                <w:rFonts w:ascii="Arial"/>
                <w:sz w:val="21"/>
              </w:rPr>
            </w:pPr>
            <w:r/>
          </w:p>
        </w:tc>
        <w:tc>
          <w:tcPr>
            <w:tcW w:w="1012" w:type="dxa"/>
            <w:vAlign w:val="top"/>
            <w:gridSpan w:val="2"/>
          </w:tcPr>
          <w:p>
            <w:pPr>
              <w:rPr>
                <w:rFonts w:ascii="Arial"/>
                <w:sz w:val="21"/>
              </w:rPr>
            </w:pPr>
            <w:r/>
          </w:p>
        </w:tc>
        <w:tc>
          <w:tcPr>
            <w:tcW w:w="1017" w:type="dxa"/>
            <w:vAlign w:val="top"/>
            <w:gridSpan w:val="2"/>
          </w:tcPr>
          <w:p>
            <w:pPr>
              <w:rPr>
                <w:rFonts w:ascii="Arial"/>
                <w:sz w:val="21"/>
              </w:rPr>
            </w:pPr>
            <w:r/>
          </w:p>
        </w:tc>
        <w:tc>
          <w:tcPr>
            <w:tcW w:w="1018" w:type="dxa"/>
            <w:vAlign w:val="top"/>
            <w:gridSpan w:val="2"/>
          </w:tcPr>
          <w:p>
            <w:pPr>
              <w:rPr>
                <w:rFonts w:ascii="Arial"/>
                <w:sz w:val="21"/>
              </w:rPr>
            </w:pPr>
            <w:r/>
          </w:p>
        </w:tc>
        <w:tc>
          <w:tcPr>
            <w:tcW w:w="991" w:type="dxa"/>
            <w:vAlign w:val="top"/>
          </w:tcPr>
          <w:p>
            <w:pPr>
              <w:rPr>
                <w:rFonts w:ascii="Arial"/>
                <w:sz w:val="21"/>
              </w:rPr>
            </w:pPr>
            <w:r/>
          </w:p>
        </w:tc>
        <w:tc>
          <w:tcPr>
            <w:tcW w:w="1047" w:type="dxa"/>
            <w:vAlign w:val="top"/>
            <w:gridSpan w:val="2"/>
          </w:tcPr>
          <w:p>
            <w:pPr>
              <w:rPr>
                <w:rFonts w:ascii="Arial"/>
                <w:sz w:val="21"/>
              </w:rPr>
            </w:pPr>
            <w:r/>
          </w:p>
        </w:tc>
      </w:tr>
      <w:tr>
        <w:trPr>
          <w:trHeight w:val="364" w:hRule="atLeast"/>
        </w:trPr>
        <w:tc>
          <w:tcPr>
            <w:tcW w:w="650" w:type="dxa"/>
            <w:vAlign w:val="top"/>
            <w:vMerge w:val="continue"/>
            <w:textDirection w:val="tbRlV"/>
            <w:tcBorders>
              <w:top w:val="nil"/>
              <w:bottom w:val="nil"/>
            </w:tcBorders>
          </w:tcPr>
          <w:p>
            <w:pPr>
              <w:rPr>
                <w:rFonts w:ascii="Arial"/>
                <w:sz w:val="21"/>
              </w:rPr>
            </w:pPr>
            <w:r/>
          </w:p>
        </w:tc>
        <w:tc>
          <w:tcPr>
            <w:tcW w:w="456" w:type="dxa"/>
            <w:vAlign w:val="top"/>
            <w:vMerge w:val="restart"/>
            <w:textDirection w:val="tbRlV"/>
            <w:tcBorders>
              <w:bottom w:val="nil"/>
            </w:tcBorders>
          </w:tcPr>
          <w:p>
            <w:pPr>
              <w:pStyle w:val="TableText"/>
              <w:ind w:left="467"/>
              <w:spacing w:before="108" w:line="208" w:lineRule="auto"/>
              <w:rPr/>
            </w:pPr>
            <w:r>
              <w:rPr/>
              <w:t>环</w:t>
            </w:r>
            <w:r>
              <w:rPr/>
              <w:t xml:space="preserve"> </w:t>
            </w:r>
            <w:r>
              <w:rPr/>
              <w:t>境</w:t>
            </w:r>
            <w:r>
              <w:rPr/>
              <w:t xml:space="preserve"> </w:t>
            </w:r>
            <w:r>
              <w:rPr/>
              <w:t>敏</w:t>
            </w:r>
            <w:r>
              <w:rPr/>
              <w:t xml:space="preserve"> </w:t>
            </w:r>
            <w:r>
              <w:rPr/>
              <w:t>感</w:t>
            </w:r>
            <w:r>
              <w:rPr/>
              <w:t xml:space="preserve"> </w:t>
            </w:r>
            <w:r>
              <w:rPr/>
              <w:t>性</w:t>
            </w:r>
          </w:p>
        </w:tc>
        <w:tc>
          <w:tcPr>
            <w:tcW w:w="801" w:type="dxa"/>
            <w:vAlign w:val="top"/>
            <w:vMerge w:val="restart"/>
            <w:tcBorders>
              <w:bottom w:val="nil"/>
            </w:tcBorders>
          </w:tcPr>
          <w:p>
            <w:pPr>
              <w:spacing w:line="367" w:lineRule="auto"/>
              <w:rPr>
                <w:rFonts w:ascii="Arial"/>
                <w:sz w:val="21"/>
              </w:rPr>
            </w:pPr>
            <w:r/>
          </w:p>
          <w:p>
            <w:pPr>
              <w:pStyle w:val="TableText"/>
              <w:ind w:left="175"/>
              <w:spacing w:before="78" w:line="220" w:lineRule="auto"/>
              <w:rPr/>
            </w:pPr>
            <w:r>
              <w:rPr>
                <w:spacing w:val="-5"/>
              </w:rPr>
              <w:t>大气</w:t>
            </w:r>
          </w:p>
        </w:tc>
        <w:tc>
          <w:tcPr>
            <w:tcW w:w="3937" w:type="dxa"/>
            <w:vAlign w:val="top"/>
            <w:gridSpan w:val="6"/>
          </w:tcPr>
          <w:p>
            <w:pPr>
              <w:pStyle w:val="TableText"/>
              <w:ind w:left="682"/>
              <w:spacing w:before="83" w:line="208" w:lineRule="auto"/>
              <w:rPr>
                <w:rFonts w:ascii="Times New Roman" w:hAnsi="Times New Roman" w:eastAsia="Times New Roman" w:cs="Times New Roman"/>
              </w:rPr>
            </w:pPr>
            <w:r>
              <w:rPr>
                <w:rFonts w:ascii="Times New Roman" w:hAnsi="Times New Roman" w:eastAsia="Times New Roman" w:cs="Times New Roman"/>
                <w:spacing w:val="-4"/>
              </w:rPr>
              <w:t>500m</w:t>
            </w:r>
            <w:r>
              <w:rPr>
                <w:rFonts w:ascii="Times New Roman" w:hAnsi="Times New Roman" w:eastAsia="Times New Roman" w:cs="Times New Roman"/>
                <w:spacing w:val="34"/>
              </w:rPr>
              <w:t xml:space="preserve"> </w:t>
            </w:r>
            <w:r>
              <w:rPr>
                <w:spacing w:val="-4"/>
              </w:rPr>
              <w:t>范围内人口数</w:t>
            </w:r>
            <w:r>
              <w:rPr>
                <w:spacing w:val="-50"/>
              </w:rPr>
              <w:t xml:space="preserve"> </w:t>
            </w:r>
            <w:r>
              <w:rPr>
                <w:rFonts w:ascii="Times New Roman" w:hAnsi="Times New Roman" w:eastAsia="Times New Roman" w:cs="Times New Roman"/>
                <w:u w:val="single" w:color="auto"/>
                <w:spacing w:val="-4"/>
              </w:rPr>
              <w:t>3695</w:t>
            </w:r>
          </w:p>
        </w:tc>
        <w:tc>
          <w:tcPr>
            <w:tcW w:w="3178" w:type="dxa"/>
            <w:vAlign w:val="top"/>
            <w:gridSpan w:val="6"/>
          </w:tcPr>
          <w:p>
            <w:pPr>
              <w:pStyle w:val="TableText"/>
              <w:ind w:left="302"/>
              <w:spacing w:before="83" w:line="208" w:lineRule="auto"/>
              <w:rPr>
                <w:rFonts w:ascii="Times New Roman" w:hAnsi="Times New Roman" w:eastAsia="Times New Roman" w:cs="Times New Roman"/>
              </w:rPr>
            </w:pPr>
            <w:r>
              <w:rPr>
                <w:rFonts w:ascii="Times New Roman" w:hAnsi="Times New Roman" w:eastAsia="Times New Roman" w:cs="Times New Roman"/>
                <w:spacing w:val="-4"/>
              </w:rPr>
              <w:t>5km</w:t>
            </w:r>
            <w:r>
              <w:rPr>
                <w:rFonts w:ascii="Times New Roman" w:hAnsi="Times New Roman" w:eastAsia="Times New Roman" w:cs="Times New Roman"/>
                <w:spacing w:val="34"/>
              </w:rPr>
              <w:t xml:space="preserve"> </w:t>
            </w:r>
            <w:r>
              <w:rPr>
                <w:spacing w:val="-4"/>
              </w:rPr>
              <w:t>范围内人口数</w:t>
            </w:r>
            <w:r>
              <w:rPr>
                <w:spacing w:val="-50"/>
              </w:rPr>
              <w:t xml:space="preserve"> </w:t>
            </w:r>
            <w:r>
              <w:rPr>
                <w:rFonts w:ascii="Times New Roman" w:hAnsi="Times New Roman" w:eastAsia="Times New Roman" w:cs="Times New Roman"/>
                <w:u w:val="single" w:color="auto"/>
                <w:spacing w:val="-4"/>
              </w:rPr>
              <w:t>92057</w:t>
            </w:r>
            <w:r>
              <w:rPr>
                <w:rFonts w:ascii="Times New Roman" w:hAnsi="Times New Roman" w:eastAsia="Times New Roman" w:cs="Times New Roman"/>
                <w:u w:val="single" w:color="auto"/>
              </w:rPr>
              <w:t xml:space="preserve">  </w:t>
            </w:r>
          </w:p>
        </w:tc>
      </w:tr>
      <w:tr>
        <w:trPr>
          <w:trHeight w:val="724" w:hRule="atLeast"/>
        </w:trPr>
        <w:tc>
          <w:tcPr>
            <w:tcW w:w="650" w:type="dxa"/>
            <w:vAlign w:val="top"/>
            <w:vMerge w:val="continue"/>
            <w:textDirection w:val="tbRlV"/>
            <w:tcBorders>
              <w:top w:val="nil"/>
              <w:bottom w:val="nil"/>
            </w:tcBorders>
          </w:tcPr>
          <w:p>
            <w:pPr>
              <w:rPr>
                <w:rFonts w:ascii="Arial"/>
                <w:sz w:val="21"/>
              </w:rPr>
            </w:pPr>
            <w:r/>
          </w:p>
        </w:tc>
        <w:tc>
          <w:tcPr>
            <w:tcW w:w="456" w:type="dxa"/>
            <w:vAlign w:val="top"/>
            <w:vMerge w:val="continue"/>
            <w:textDirection w:val="tbRlV"/>
            <w:tcBorders>
              <w:top w:val="nil"/>
              <w:bottom w:val="nil"/>
            </w:tcBorders>
          </w:tcPr>
          <w:p>
            <w:pPr>
              <w:rPr>
                <w:rFonts w:ascii="Arial"/>
                <w:sz w:val="21"/>
              </w:rPr>
            </w:pPr>
            <w:r/>
          </w:p>
        </w:tc>
        <w:tc>
          <w:tcPr>
            <w:tcW w:w="801" w:type="dxa"/>
            <w:vAlign w:val="top"/>
            <w:vMerge w:val="continue"/>
            <w:tcBorders>
              <w:top w:val="nil"/>
            </w:tcBorders>
          </w:tcPr>
          <w:p>
            <w:pPr>
              <w:rPr>
                <w:rFonts w:ascii="Arial"/>
                <w:sz w:val="21"/>
              </w:rPr>
            </w:pPr>
            <w:r/>
          </w:p>
        </w:tc>
        <w:tc>
          <w:tcPr>
            <w:tcW w:w="6511" w:type="dxa"/>
            <w:vAlign w:val="top"/>
            <w:gridSpan w:val="11"/>
          </w:tcPr>
          <w:p>
            <w:pPr>
              <w:pStyle w:val="TableText"/>
              <w:ind w:left="889"/>
              <w:spacing w:before="264" w:line="232" w:lineRule="auto"/>
              <w:rPr/>
            </w:pPr>
            <w:r>
              <w:rPr>
                <w:spacing w:val="-2"/>
              </w:rPr>
              <w:t>每公里管段周边</w:t>
            </w:r>
            <w:r>
              <w:rPr>
                <w:spacing w:val="-55"/>
              </w:rPr>
              <w:t xml:space="preserve"> </w:t>
            </w:r>
            <w:r>
              <w:rPr>
                <w:rFonts w:ascii="Times New Roman" w:hAnsi="Times New Roman" w:eastAsia="Times New Roman" w:cs="Times New Roman"/>
                <w:spacing w:val="-2"/>
              </w:rPr>
              <w:t>200m</w:t>
            </w:r>
            <w:r>
              <w:rPr>
                <w:rFonts w:ascii="Times New Roman" w:hAnsi="Times New Roman" w:eastAsia="Times New Roman" w:cs="Times New Roman"/>
                <w:spacing w:val="30"/>
              </w:rPr>
              <w:t xml:space="preserve"> </w:t>
            </w:r>
            <w:r>
              <w:rPr>
                <w:spacing w:val="-2"/>
              </w:rPr>
              <w:t>范围内人口数（最大）</w:t>
            </w:r>
          </w:p>
        </w:tc>
        <w:tc>
          <w:tcPr>
            <w:tcW w:w="604" w:type="dxa"/>
            <w:vAlign w:val="top"/>
          </w:tcPr>
          <w:p>
            <w:pPr>
              <w:ind w:left="206"/>
              <w:spacing w:before="124" w:line="232" w:lineRule="auto"/>
              <w:tabs>
                <w:tab w:val="left" w:pos="325"/>
              </w:tabs>
              <w:rPr>
                <w:rFonts w:ascii="Times New Roman" w:hAnsi="Times New Roman" w:eastAsia="Times New Roman" w:cs="Times New Roman"/>
                <w:sz w:val="24"/>
                <w:szCs w:val="24"/>
              </w:rPr>
            </w:pPr>
            <w:r>
              <w:rPr>
                <w:rFonts w:ascii="Times New Roman" w:hAnsi="Times New Roman" w:eastAsia="Times New Roman" w:cs="Times New Roman"/>
                <w:sz w:val="24"/>
                <w:szCs w:val="24"/>
                <w:u w:val="single" w:color="auto"/>
              </w:rPr>
              <w:tab/>
            </w:r>
            <w:r>
              <w:rPr>
                <w:rFonts w:ascii="Times New Roman" w:hAnsi="Times New Roman" w:eastAsia="Times New Roman" w:cs="Times New Roman"/>
                <w:sz w:val="24"/>
                <w:szCs w:val="24"/>
                <w:u w:val="single" w:color="auto"/>
              </w:rPr>
              <w:t>/ </w:t>
            </w:r>
          </w:p>
          <w:p>
            <w:pPr>
              <w:pStyle w:val="TableText"/>
              <w:ind w:left="191"/>
              <w:spacing w:before="52" w:line="208" w:lineRule="auto"/>
              <w:rPr/>
            </w:pPr>
            <w:r>
              <w:rPr>
                <w:u w:val="single" w:color="auto"/>
              </w:rPr>
              <w:t>人</w:t>
            </w:r>
          </w:p>
        </w:tc>
      </w:tr>
      <w:tr>
        <w:trPr>
          <w:trHeight w:val="364" w:hRule="atLeast"/>
        </w:trPr>
        <w:tc>
          <w:tcPr>
            <w:tcW w:w="650" w:type="dxa"/>
            <w:vAlign w:val="top"/>
            <w:vMerge w:val="continue"/>
            <w:textDirection w:val="tbRlV"/>
            <w:tcBorders>
              <w:top w:val="nil"/>
              <w:bottom w:val="nil"/>
            </w:tcBorders>
          </w:tcPr>
          <w:p>
            <w:pPr>
              <w:rPr>
                <w:rFonts w:ascii="Arial"/>
                <w:sz w:val="21"/>
              </w:rPr>
            </w:pPr>
            <w:r/>
          </w:p>
        </w:tc>
        <w:tc>
          <w:tcPr>
            <w:tcW w:w="456" w:type="dxa"/>
            <w:vAlign w:val="top"/>
            <w:vMerge w:val="continue"/>
            <w:textDirection w:val="tbRlV"/>
            <w:tcBorders>
              <w:top w:val="nil"/>
              <w:bottom w:val="nil"/>
            </w:tcBorders>
          </w:tcPr>
          <w:p>
            <w:pPr>
              <w:rPr>
                <w:rFonts w:ascii="Arial"/>
                <w:sz w:val="21"/>
              </w:rPr>
            </w:pPr>
            <w:r/>
          </w:p>
        </w:tc>
        <w:tc>
          <w:tcPr>
            <w:tcW w:w="801" w:type="dxa"/>
            <w:vAlign w:val="top"/>
            <w:vMerge w:val="restart"/>
            <w:tcBorders>
              <w:bottom w:val="nil"/>
            </w:tcBorders>
          </w:tcPr>
          <w:p>
            <w:pPr>
              <w:pStyle w:val="TableText"/>
              <w:ind w:left="283" w:right="159" w:hanging="120"/>
              <w:spacing w:before="88" w:line="244" w:lineRule="auto"/>
              <w:rPr/>
            </w:pPr>
            <w:r>
              <w:rPr>
                <w:spacing w:val="-4"/>
              </w:rPr>
              <w:t>地表</w:t>
            </w:r>
            <w:r>
              <w:rPr/>
              <w:t>水</w:t>
            </w:r>
          </w:p>
        </w:tc>
        <w:tc>
          <w:tcPr>
            <w:tcW w:w="3937" w:type="dxa"/>
            <w:vAlign w:val="top"/>
            <w:gridSpan w:val="6"/>
          </w:tcPr>
          <w:p>
            <w:pPr>
              <w:pStyle w:val="TableText"/>
              <w:ind w:left="1011"/>
              <w:spacing w:before="84" w:line="207" w:lineRule="auto"/>
              <w:rPr/>
            </w:pPr>
            <w:r>
              <w:rPr>
                <w:spacing w:val="-1"/>
              </w:rPr>
              <w:t>地表水功能敏感性</w:t>
            </w:r>
          </w:p>
        </w:tc>
        <w:tc>
          <w:tcPr>
            <w:tcW w:w="995" w:type="dxa"/>
            <w:vAlign w:val="top"/>
            <w:gridSpan w:val="2"/>
          </w:tcPr>
          <w:p>
            <w:pPr>
              <w:ind w:left="302"/>
              <w:spacing w:before="126" w:line="18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F1□</w:t>
            </w:r>
          </w:p>
        </w:tc>
        <w:tc>
          <w:tcPr>
            <w:tcW w:w="1136" w:type="dxa"/>
            <w:vAlign w:val="top"/>
            <w:gridSpan w:val="2"/>
          </w:tcPr>
          <w:p>
            <w:pPr>
              <w:ind w:left="315"/>
              <w:spacing w:before="104" w:line="207" w:lineRule="auto"/>
              <w:rPr>
                <w:sz w:val="24"/>
                <w:szCs w:val="24"/>
              </w:rPr>
            </w:pPr>
            <w:r>
              <w:rPr>
                <w:rFonts w:ascii="Times New Roman" w:hAnsi="Times New Roman" w:eastAsia="Times New Roman" w:cs="Times New Roman"/>
                <w:sz w:val="24"/>
                <w:szCs w:val="24"/>
                <w:spacing w:val="-3"/>
              </w:rPr>
              <w:t>F2</w:t>
            </w:r>
            <w:r>
              <w:rPr>
                <w:rFonts w:ascii="Times New Roman" w:hAnsi="Times New Roman" w:eastAsia="Times New Roman" w:cs="Times New Roman"/>
                <w:sz w:val="24"/>
                <w:szCs w:val="24"/>
                <w:spacing w:val="17"/>
              </w:rPr>
              <w:t xml:space="preserve"> </w:t>
            </w:r>
            <w:r>
              <w:rPr>
                <w:sz w:val="24"/>
                <w:szCs w:val="24"/>
                <w:position w:val="3"/>
              </w:rPr>
              <w:drawing>
                <wp:inline distT="0" distB="0" distL="0" distR="0">
                  <wp:extent cx="108813" cy="99669"/>
                  <wp:effectExtent l="0" t="0" r="0" b="0"/>
                  <wp:docPr id="8" name="IM 8"/>
                  <wp:cNvGraphicFramePr/>
                  <a:graphic>
                    <a:graphicData uri="http://schemas.openxmlformats.org/drawingml/2006/picture">
                      <pic:pic>
                        <pic:nvPicPr>
                          <pic:cNvPr id="8" name="IM 8"/>
                          <pic:cNvPicPr/>
                        </pic:nvPicPr>
                        <pic:blipFill>
                          <a:blip r:embed="rId51"/>
                          <a:stretch>
                            <a:fillRect/>
                          </a:stretch>
                        </pic:blipFill>
                        <pic:spPr>
                          <a:xfrm rot="0">
                            <a:off x="0" y="0"/>
                            <a:ext cx="108813" cy="99669"/>
                          </a:xfrm>
                          <a:prstGeom prst="rect">
                            <a:avLst/>
                          </a:prstGeom>
                        </pic:spPr>
                      </pic:pic>
                    </a:graphicData>
                  </a:graphic>
                </wp:inline>
              </w:drawing>
            </w:r>
          </w:p>
        </w:tc>
        <w:tc>
          <w:tcPr>
            <w:tcW w:w="1047" w:type="dxa"/>
            <w:vAlign w:val="top"/>
            <w:gridSpan w:val="2"/>
          </w:tcPr>
          <w:p>
            <w:pPr>
              <w:ind w:left="290"/>
              <w:spacing w:before="125" w:line="19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F3</w:t>
            </w:r>
            <w:r>
              <w:rPr>
                <w:rFonts w:ascii="Times New Roman" w:hAnsi="Times New Roman" w:eastAsia="Times New Roman" w:cs="Times New Roman"/>
                <w:sz w:val="24"/>
                <w:szCs w:val="24"/>
                <w:spacing w:val="17"/>
              </w:rPr>
              <w:t xml:space="preserve"> </w:t>
            </w:r>
            <w:r>
              <w:rPr>
                <w:rFonts w:ascii="Times New Roman" w:hAnsi="Times New Roman" w:eastAsia="Times New Roman" w:cs="Times New Roman"/>
                <w:sz w:val="24"/>
                <w:szCs w:val="24"/>
                <w:spacing w:val="-2"/>
              </w:rPr>
              <w:t>□</w:t>
            </w:r>
          </w:p>
        </w:tc>
      </w:tr>
      <w:tr>
        <w:trPr>
          <w:trHeight w:val="364" w:hRule="atLeast"/>
        </w:trPr>
        <w:tc>
          <w:tcPr>
            <w:tcW w:w="650" w:type="dxa"/>
            <w:vAlign w:val="top"/>
            <w:vMerge w:val="continue"/>
            <w:textDirection w:val="tbRlV"/>
            <w:tcBorders>
              <w:top w:val="nil"/>
              <w:bottom w:val="nil"/>
            </w:tcBorders>
          </w:tcPr>
          <w:p>
            <w:pPr>
              <w:rPr>
                <w:rFonts w:ascii="Arial"/>
                <w:sz w:val="21"/>
              </w:rPr>
            </w:pPr>
            <w:r/>
          </w:p>
        </w:tc>
        <w:tc>
          <w:tcPr>
            <w:tcW w:w="456" w:type="dxa"/>
            <w:vAlign w:val="top"/>
            <w:vMerge w:val="continue"/>
            <w:textDirection w:val="tbRlV"/>
            <w:tcBorders>
              <w:top w:val="nil"/>
              <w:bottom w:val="nil"/>
            </w:tcBorders>
          </w:tcPr>
          <w:p>
            <w:pPr>
              <w:rPr>
                <w:rFonts w:ascii="Arial"/>
                <w:sz w:val="21"/>
              </w:rPr>
            </w:pPr>
            <w:r/>
          </w:p>
        </w:tc>
        <w:tc>
          <w:tcPr>
            <w:tcW w:w="801" w:type="dxa"/>
            <w:vAlign w:val="top"/>
            <w:vMerge w:val="continue"/>
            <w:tcBorders>
              <w:top w:val="nil"/>
            </w:tcBorders>
          </w:tcPr>
          <w:p>
            <w:pPr>
              <w:rPr>
                <w:rFonts w:ascii="Arial"/>
                <w:sz w:val="21"/>
              </w:rPr>
            </w:pPr>
            <w:r/>
          </w:p>
        </w:tc>
        <w:tc>
          <w:tcPr>
            <w:tcW w:w="3937" w:type="dxa"/>
            <w:vAlign w:val="top"/>
            <w:gridSpan w:val="6"/>
          </w:tcPr>
          <w:p>
            <w:pPr>
              <w:pStyle w:val="TableText"/>
              <w:ind w:left="1013"/>
              <w:spacing w:before="84" w:line="207" w:lineRule="auto"/>
              <w:rPr/>
            </w:pPr>
            <w:r>
              <w:rPr>
                <w:spacing w:val="-2"/>
              </w:rPr>
              <w:t>环境敏感目标分级</w:t>
            </w:r>
          </w:p>
        </w:tc>
        <w:tc>
          <w:tcPr>
            <w:tcW w:w="995" w:type="dxa"/>
            <w:vAlign w:val="top"/>
            <w:gridSpan w:val="2"/>
          </w:tcPr>
          <w:p>
            <w:pPr>
              <w:ind w:left="311"/>
              <w:spacing w:before="127" w:line="18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S1□</w:t>
            </w:r>
          </w:p>
        </w:tc>
        <w:tc>
          <w:tcPr>
            <w:tcW w:w="1136" w:type="dxa"/>
            <w:vAlign w:val="top"/>
            <w:gridSpan w:val="2"/>
          </w:tcPr>
          <w:p>
            <w:pPr>
              <w:ind w:left="348"/>
              <w:spacing w:before="125" w:line="19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S2</w:t>
            </w:r>
            <w:r>
              <w:rPr>
                <w:rFonts w:ascii="Times New Roman" w:hAnsi="Times New Roman" w:eastAsia="Times New Roman" w:cs="Times New Roman"/>
                <w:sz w:val="24"/>
                <w:szCs w:val="24"/>
                <w:spacing w:val="17"/>
              </w:rPr>
              <w:t xml:space="preserve"> </w:t>
            </w:r>
            <w:r>
              <w:rPr>
                <w:rFonts w:ascii="Times New Roman" w:hAnsi="Times New Roman" w:eastAsia="Times New Roman" w:cs="Times New Roman"/>
                <w:sz w:val="24"/>
                <w:szCs w:val="24"/>
                <w:spacing w:val="-5"/>
              </w:rPr>
              <w:t>□</w:t>
            </w:r>
          </w:p>
        </w:tc>
        <w:tc>
          <w:tcPr>
            <w:tcW w:w="1047" w:type="dxa"/>
            <w:vAlign w:val="top"/>
            <w:gridSpan w:val="2"/>
          </w:tcPr>
          <w:p>
            <w:pPr>
              <w:ind w:left="280"/>
              <w:spacing w:before="105" w:line="207" w:lineRule="auto"/>
              <w:rPr>
                <w:sz w:val="24"/>
                <w:szCs w:val="24"/>
              </w:rPr>
            </w:pPr>
            <w:r>
              <w:rPr>
                <w:rFonts w:ascii="Times New Roman" w:hAnsi="Times New Roman" w:eastAsia="Times New Roman" w:cs="Times New Roman"/>
                <w:sz w:val="24"/>
                <w:szCs w:val="24"/>
                <w:spacing w:val="-8"/>
              </w:rPr>
              <w:t>S3</w:t>
            </w:r>
            <w:r>
              <w:rPr>
                <w:rFonts w:ascii="Times New Roman" w:hAnsi="Times New Roman" w:eastAsia="Times New Roman" w:cs="Times New Roman"/>
                <w:sz w:val="24"/>
                <w:szCs w:val="24"/>
                <w:spacing w:val="18"/>
              </w:rPr>
              <w:t xml:space="preserve"> </w:t>
            </w:r>
            <w:r>
              <w:rPr>
                <w:sz w:val="24"/>
                <w:szCs w:val="24"/>
                <w:position w:val="3"/>
              </w:rPr>
              <w:drawing>
                <wp:inline distT="0" distB="0" distL="0" distR="0">
                  <wp:extent cx="108813" cy="99669"/>
                  <wp:effectExtent l="0" t="0" r="0" b="0"/>
                  <wp:docPr id="10" name="IM 10"/>
                  <wp:cNvGraphicFramePr/>
                  <a:graphic>
                    <a:graphicData uri="http://schemas.openxmlformats.org/drawingml/2006/picture">
                      <pic:pic>
                        <pic:nvPicPr>
                          <pic:cNvPr id="10" name="IM 10"/>
                          <pic:cNvPicPr/>
                        </pic:nvPicPr>
                        <pic:blipFill>
                          <a:blip r:embed="rId52"/>
                          <a:stretch>
                            <a:fillRect/>
                          </a:stretch>
                        </pic:blipFill>
                        <pic:spPr>
                          <a:xfrm rot="0">
                            <a:off x="0" y="0"/>
                            <a:ext cx="108813" cy="99669"/>
                          </a:xfrm>
                          <a:prstGeom prst="rect">
                            <a:avLst/>
                          </a:prstGeom>
                        </pic:spPr>
                      </pic:pic>
                    </a:graphicData>
                  </a:graphic>
                </wp:inline>
              </w:drawing>
            </w:r>
          </w:p>
        </w:tc>
      </w:tr>
      <w:tr>
        <w:trPr>
          <w:trHeight w:val="367" w:hRule="atLeast"/>
        </w:trPr>
        <w:tc>
          <w:tcPr>
            <w:tcW w:w="650" w:type="dxa"/>
            <w:vAlign w:val="top"/>
            <w:vMerge w:val="continue"/>
            <w:textDirection w:val="tbRlV"/>
            <w:tcBorders>
              <w:top w:val="nil"/>
              <w:bottom w:val="nil"/>
            </w:tcBorders>
          </w:tcPr>
          <w:p>
            <w:pPr>
              <w:rPr>
                <w:rFonts w:ascii="Arial"/>
                <w:sz w:val="21"/>
              </w:rPr>
            </w:pPr>
            <w:r/>
          </w:p>
        </w:tc>
        <w:tc>
          <w:tcPr>
            <w:tcW w:w="456" w:type="dxa"/>
            <w:vAlign w:val="top"/>
            <w:vMerge w:val="continue"/>
            <w:textDirection w:val="tbRlV"/>
            <w:tcBorders>
              <w:top w:val="nil"/>
              <w:bottom w:val="nil"/>
            </w:tcBorders>
          </w:tcPr>
          <w:p>
            <w:pPr>
              <w:rPr>
                <w:rFonts w:ascii="Arial"/>
                <w:sz w:val="21"/>
              </w:rPr>
            </w:pPr>
            <w:r/>
          </w:p>
        </w:tc>
        <w:tc>
          <w:tcPr>
            <w:tcW w:w="801" w:type="dxa"/>
            <w:vAlign w:val="top"/>
            <w:vMerge w:val="restart"/>
            <w:tcBorders>
              <w:bottom w:val="nil"/>
            </w:tcBorders>
          </w:tcPr>
          <w:p>
            <w:pPr>
              <w:pStyle w:val="TableText"/>
              <w:ind w:left="283" w:right="159" w:hanging="120"/>
              <w:spacing w:before="94" w:line="243" w:lineRule="auto"/>
              <w:rPr/>
            </w:pPr>
            <w:r>
              <w:rPr>
                <w:spacing w:val="-4"/>
              </w:rPr>
              <w:t>地下</w:t>
            </w:r>
            <w:r>
              <w:rPr/>
              <w:t>水</w:t>
            </w:r>
          </w:p>
        </w:tc>
        <w:tc>
          <w:tcPr>
            <w:tcW w:w="3937" w:type="dxa"/>
            <w:vAlign w:val="top"/>
            <w:gridSpan w:val="6"/>
          </w:tcPr>
          <w:p>
            <w:pPr>
              <w:pStyle w:val="TableText"/>
              <w:ind w:left="1011"/>
              <w:spacing w:before="87" w:line="207" w:lineRule="auto"/>
              <w:rPr/>
            </w:pPr>
            <w:r>
              <w:rPr>
                <w:spacing w:val="-1"/>
              </w:rPr>
              <w:t>地下水功能敏感性</w:t>
            </w:r>
          </w:p>
        </w:tc>
        <w:tc>
          <w:tcPr>
            <w:tcW w:w="995" w:type="dxa"/>
            <w:vAlign w:val="top"/>
            <w:gridSpan w:val="2"/>
          </w:tcPr>
          <w:p>
            <w:pPr>
              <w:ind w:left="253"/>
              <w:spacing w:before="128" w:line="19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G1</w:t>
            </w:r>
            <w:r>
              <w:rPr>
                <w:rFonts w:ascii="Times New Roman" w:hAnsi="Times New Roman" w:eastAsia="Times New Roman" w:cs="Times New Roman"/>
                <w:sz w:val="24"/>
                <w:szCs w:val="24"/>
                <w:spacing w:val="17"/>
              </w:rPr>
              <w:t xml:space="preserve"> </w:t>
            </w:r>
            <w:r>
              <w:rPr>
                <w:rFonts w:ascii="Times New Roman" w:hAnsi="Times New Roman" w:eastAsia="Times New Roman" w:cs="Times New Roman"/>
                <w:sz w:val="24"/>
                <w:szCs w:val="24"/>
                <w:spacing w:val="-3"/>
              </w:rPr>
              <w:t>□</w:t>
            </w:r>
          </w:p>
        </w:tc>
        <w:tc>
          <w:tcPr>
            <w:tcW w:w="1136" w:type="dxa"/>
            <w:vAlign w:val="top"/>
            <w:gridSpan w:val="2"/>
          </w:tcPr>
          <w:p>
            <w:pPr>
              <w:ind w:left="322"/>
              <w:spacing w:before="128" w:line="19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G2</w:t>
            </w:r>
            <w:r>
              <w:rPr>
                <w:rFonts w:ascii="Times New Roman" w:hAnsi="Times New Roman" w:eastAsia="Times New Roman" w:cs="Times New Roman"/>
                <w:sz w:val="24"/>
                <w:szCs w:val="24"/>
                <w:spacing w:val="17"/>
              </w:rPr>
              <w:t xml:space="preserve"> </w:t>
            </w:r>
            <w:r>
              <w:rPr>
                <w:rFonts w:ascii="Times New Roman" w:hAnsi="Times New Roman" w:eastAsia="Times New Roman" w:cs="Times New Roman"/>
                <w:sz w:val="24"/>
                <w:szCs w:val="24"/>
                <w:spacing w:val="-3"/>
              </w:rPr>
              <w:t>□</w:t>
            </w:r>
          </w:p>
        </w:tc>
        <w:tc>
          <w:tcPr>
            <w:tcW w:w="1047" w:type="dxa"/>
            <w:vAlign w:val="top"/>
            <w:gridSpan w:val="2"/>
          </w:tcPr>
          <w:p>
            <w:pPr>
              <w:ind w:left="254"/>
              <w:spacing w:before="108" w:line="207" w:lineRule="auto"/>
              <w:rPr>
                <w:sz w:val="24"/>
                <w:szCs w:val="24"/>
              </w:rPr>
            </w:pPr>
            <w:r>
              <w:rPr>
                <w:rFonts w:ascii="Times New Roman" w:hAnsi="Times New Roman" w:eastAsia="Times New Roman" w:cs="Times New Roman"/>
                <w:sz w:val="24"/>
                <w:szCs w:val="24"/>
                <w:spacing w:val="-5"/>
              </w:rPr>
              <w:t>G3</w:t>
            </w:r>
            <w:r>
              <w:rPr>
                <w:rFonts w:ascii="Times New Roman" w:hAnsi="Times New Roman" w:eastAsia="Times New Roman" w:cs="Times New Roman"/>
                <w:sz w:val="24"/>
                <w:szCs w:val="24"/>
                <w:spacing w:val="17"/>
              </w:rPr>
              <w:t xml:space="preserve"> </w:t>
            </w:r>
            <w:r>
              <w:rPr>
                <w:sz w:val="24"/>
                <w:szCs w:val="24"/>
                <w:position w:val="3"/>
              </w:rPr>
              <w:drawing>
                <wp:inline distT="0" distB="0" distL="0" distR="0">
                  <wp:extent cx="108813" cy="99669"/>
                  <wp:effectExtent l="0" t="0" r="0" b="0"/>
                  <wp:docPr id="12" name="IM 12"/>
                  <wp:cNvGraphicFramePr/>
                  <a:graphic>
                    <a:graphicData uri="http://schemas.openxmlformats.org/drawingml/2006/picture">
                      <pic:pic>
                        <pic:nvPicPr>
                          <pic:cNvPr id="12" name="IM 12"/>
                          <pic:cNvPicPr/>
                        </pic:nvPicPr>
                        <pic:blipFill>
                          <a:blip r:embed="rId53"/>
                          <a:stretch>
                            <a:fillRect/>
                          </a:stretch>
                        </pic:blipFill>
                        <pic:spPr>
                          <a:xfrm rot="0">
                            <a:off x="0" y="0"/>
                            <a:ext cx="108813" cy="99669"/>
                          </a:xfrm>
                          <a:prstGeom prst="rect">
                            <a:avLst/>
                          </a:prstGeom>
                        </pic:spPr>
                      </pic:pic>
                    </a:graphicData>
                  </a:graphic>
                </wp:inline>
              </w:drawing>
            </w:r>
          </w:p>
        </w:tc>
      </w:tr>
      <w:tr>
        <w:trPr>
          <w:trHeight w:val="364" w:hRule="atLeast"/>
        </w:trPr>
        <w:tc>
          <w:tcPr>
            <w:tcW w:w="650" w:type="dxa"/>
            <w:vAlign w:val="top"/>
            <w:vMerge w:val="continue"/>
            <w:textDirection w:val="tbRlV"/>
            <w:tcBorders>
              <w:top w:val="nil"/>
            </w:tcBorders>
          </w:tcPr>
          <w:p>
            <w:pPr>
              <w:rPr>
                <w:rFonts w:ascii="Arial"/>
                <w:sz w:val="21"/>
              </w:rPr>
            </w:pPr>
            <w:r/>
          </w:p>
        </w:tc>
        <w:tc>
          <w:tcPr>
            <w:tcW w:w="456" w:type="dxa"/>
            <w:vAlign w:val="top"/>
            <w:vMerge w:val="continue"/>
            <w:textDirection w:val="tbRlV"/>
            <w:tcBorders>
              <w:top w:val="nil"/>
            </w:tcBorders>
          </w:tcPr>
          <w:p>
            <w:pPr>
              <w:rPr>
                <w:rFonts w:ascii="Arial"/>
                <w:sz w:val="21"/>
              </w:rPr>
            </w:pPr>
            <w:r/>
          </w:p>
        </w:tc>
        <w:tc>
          <w:tcPr>
            <w:tcW w:w="801" w:type="dxa"/>
            <w:vAlign w:val="top"/>
            <w:vMerge w:val="continue"/>
            <w:tcBorders>
              <w:top w:val="nil"/>
            </w:tcBorders>
          </w:tcPr>
          <w:p>
            <w:pPr>
              <w:rPr>
                <w:rFonts w:ascii="Arial"/>
                <w:sz w:val="21"/>
              </w:rPr>
            </w:pPr>
            <w:r/>
          </w:p>
        </w:tc>
        <w:tc>
          <w:tcPr>
            <w:tcW w:w="3937" w:type="dxa"/>
            <w:vAlign w:val="top"/>
            <w:gridSpan w:val="6"/>
          </w:tcPr>
          <w:p>
            <w:pPr>
              <w:pStyle w:val="TableText"/>
              <w:ind w:left="1126"/>
              <w:spacing w:before="86" w:line="206" w:lineRule="auto"/>
              <w:rPr/>
            </w:pPr>
            <w:r>
              <w:rPr>
                <w:spacing w:val="-1"/>
              </w:rPr>
              <w:t>包气带防污性能</w:t>
            </w:r>
          </w:p>
        </w:tc>
        <w:tc>
          <w:tcPr>
            <w:tcW w:w="995" w:type="dxa"/>
            <w:vAlign w:val="top"/>
            <w:gridSpan w:val="2"/>
          </w:tcPr>
          <w:p>
            <w:pPr>
              <w:ind w:left="280"/>
              <w:spacing w:before="127" w:line="18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D1□</w:t>
            </w:r>
          </w:p>
        </w:tc>
        <w:tc>
          <w:tcPr>
            <w:tcW w:w="1136" w:type="dxa"/>
            <w:vAlign w:val="top"/>
            <w:gridSpan w:val="2"/>
          </w:tcPr>
          <w:p>
            <w:pPr>
              <w:ind w:left="296"/>
              <w:spacing w:before="106" w:line="207" w:lineRule="auto"/>
              <w:rPr>
                <w:sz w:val="24"/>
                <w:szCs w:val="24"/>
              </w:rPr>
            </w:pPr>
            <w:r>
              <w:rPr>
                <w:rFonts w:ascii="Times New Roman" w:hAnsi="Times New Roman" w:eastAsia="Times New Roman" w:cs="Times New Roman"/>
                <w:sz w:val="24"/>
                <w:szCs w:val="24"/>
                <w:spacing w:val="-3"/>
              </w:rPr>
              <w:t>D2</w:t>
            </w:r>
            <w:r>
              <w:rPr>
                <w:rFonts w:ascii="Times New Roman" w:hAnsi="Times New Roman" w:eastAsia="Times New Roman" w:cs="Times New Roman"/>
                <w:sz w:val="24"/>
                <w:szCs w:val="24"/>
                <w:spacing w:val="17"/>
                <w:w w:val="101"/>
              </w:rPr>
              <w:t xml:space="preserve"> </w:t>
            </w:r>
            <w:r>
              <w:rPr>
                <w:sz w:val="24"/>
                <w:szCs w:val="24"/>
                <w:position w:val="3"/>
              </w:rPr>
              <w:drawing>
                <wp:inline distT="0" distB="0" distL="0" distR="0">
                  <wp:extent cx="108813" cy="99669"/>
                  <wp:effectExtent l="0" t="0" r="0" b="0"/>
                  <wp:docPr id="14" name="IM 14"/>
                  <wp:cNvGraphicFramePr/>
                  <a:graphic>
                    <a:graphicData uri="http://schemas.openxmlformats.org/drawingml/2006/picture">
                      <pic:pic>
                        <pic:nvPicPr>
                          <pic:cNvPr id="14" name="IM 14"/>
                          <pic:cNvPicPr/>
                        </pic:nvPicPr>
                        <pic:blipFill>
                          <a:blip r:embed="rId54"/>
                          <a:stretch>
                            <a:fillRect/>
                          </a:stretch>
                        </pic:blipFill>
                        <pic:spPr>
                          <a:xfrm rot="0">
                            <a:off x="0" y="0"/>
                            <a:ext cx="108813" cy="99669"/>
                          </a:xfrm>
                          <a:prstGeom prst="rect">
                            <a:avLst/>
                          </a:prstGeom>
                        </pic:spPr>
                      </pic:pic>
                    </a:graphicData>
                  </a:graphic>
                </wp:inline>
              </w:drawing>
            </w:r>
          </w:p>
        </w:tc>
        <w:tc>
          <w:tcPr>
            <w:tcW w:w="1047" w:type="dxa"/>
            <w:vAlign w:val="top"/>
            <w:gridSpan w:val="2"/>
          </w:tcPr>
          <w:p>
            <w:pPr>
              <w:ind w:left="272"/>
              <w:spacing w:before="126" w:line="19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D3</w:t>
            </w:r>
            <w:r>
              <w:rPr>
                <w:rFonts w:ascii="Times New Roman" w:hAnsi="Times New Roman" w:eastAsia="Times New Roman" w:cs="Times New Roman"/>
                <w:sz w:val="24"/>
                <w:szCs w:val="24"/>
                <w:spacing w:val="17"/>
                <w:w w:val="101"/>
              </w:rPr>
              <w:t xml:space="preserve"> </w:t>
            </w:r>
            <w:r>
              <w:rPr>
                <w:rFonts w:ascii="Times New Roman" w:hAnsi="Times New Roman" w:eastAsia="Times New Roman" w:cs="Times New Roman"/>
                <w:sz w:val="24"/>
                <w:szCs w:val="24"/>
                <w:spacing w:val="-2"/>
              </w:rPr>
              <w:t>□</w:t>
            </w:r>
          </w:p>
        </w:tc>
      </w:tr>
      <w:tr>
        <w:trPr>
          <w:trHeight w:val="725" w:hRule="atLeast"/>
        </w:trPr>
        <w:tc>
          <w:tcPr>
            <w:tcW w:w="1907" w:type="dxa"/>
            <w:vAlign w:val="top"/>
            <w:gridSpan w:val="3"/>
            <w:vMerge w:val="restart"/>
            <w:tcBorders>
              <w:bottom w:val="nil"/>
            </w:tcBorders>
          </w:tcPr>
          <w:p>
            <w:pPr>
              <w:pStyle w:val="TableText"/>
              <w:ind w:left="598" w:right="111" w:hanging="472"/>
              <w:spacing w:before="272" w:line="277" w:lineRule="auto"/>
              <w:rPr/>
            </w:pPr>
            <w:r>
              <w:rPr>
                <w:spacing w:val="-3"/>
              </w:rPr>
              <w:t>物质及工艺系统</w:t>
            </w:r>
            <w:r>
              <w:rPr>
                <w:spacing w:val="-3"/>
              </w:rPr>
              <w:t>危险性</w:t>
            </w:r>
          </w:p>
        </w:tc>
        <w:tc>
          <w:tcPr>
            <w:tcW w:w="1677" w:type="dxa"/>
            <w:vAlign w:val="top"/>
            <w:gridSpan w:val="2"/>
          </w:tcPr>
          <w:p>
            <w:pPr>
              <w:pStyle w:val="TableText"/>
              <w:ind w:left="607"/>
              <w:spacing w:before="266" w:line="216" w:lineRule="auto"/>
              <w:rPr/>
            </w:pPr>
            <w:r>
              <w:rPr>
                <w:rFonts w:ascii="Times New Roman" w:hAnsi="Times New Roman" w:eastAsia="Times New Roman" w:cs="Times New Roman"/>
                <w:spacing w:val="-5"/>
              </w:rPr>
              <w:t>Q</w:t>
            </w:r>
            <w:r>
              <w:rPr>
                <w:rFonts w:ascii="Times New Roman" w:hAnsi="Times New Roman" w:eastAsia="Times New Roman" w:cs="Times New Roman"/>
                <w:spacing w:val="9"/>
              </w:rPr>
              <w:t xml:space="preserve"> </w:t>
            </w:r>
            <w:r>
              <w:rPr>
                <w:spacing w:val="-5"/>
              </w:rPr>
              <w:t>值</w:t>
            </w:r>
          </w:p>
        </w:tc>
        <w:tc>
          <w:tcPr>
            <w:tcW w:w="1123" w:type="dxa"/>
            <w:vAlign w:val="top"/>
            <w:gridSpan w:val="2"/>
          </w:tcPr>
          <w:p>
            <w:pPr>
              <w:ind w:left="190"/>
              <w:spacing w:before="306" w:line="19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Q1&lt;1</w:t>
            </w:r>
            <w:r>
              <w:rPr>
                <w:rFonts w:ascii="Times New Roman" w:hAnsi="Times New Roman" w:eastAsia="Times New Roman" w:cs="Times New Roman"/>
                <w:sz w:val="24"/>
                <w:szCs w:val="24"/>
                <w:spacing w:val="17"/>
              </w:rPr>
              <w:t xml:space="preserve"> </w:t>
            </w:r>
            <w:r>
              <w:rPr>
                <w:rFonts w:ascii="Times New Roman" w:hAnsi="Times New Roman" w:eastAsia="Times New Roman" w:cs="Times New Roman"/>
                <w:sz w:val="24"/>
                <w:szCs w:val="24"/>
                <w:spacing w:val="-2"/>
              </w:rPr>
              <w:t>□</w:t>
            </w:r>
          </w:p>
        </w:tc>
        <w:tc>
          <w:tcPr>
            <w:tcW w:w="1137" w:type="dxa"/>
            <w:vAlign w:val="top"/>
            <w:gridSpan w:val="2"/>
          </w:tcPr>
          <w:p>
            <w:pPr>
              <w:ind w:left="193"/>
              <w:spacing w:before="126" w:line="19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1≤Q&lt;10</w:t>
            </w:r>
          </w:p>
          <w:p>
            <w:pPr>
              <w:ind w:left="487"/>
              <w:spacing w:before="117" w:line="157" w:lineRule="exact"/>
              <w:rPr/>
            </w:pPr>
            <w:r>
              <w:rPr>
                <w:position w:val="-3"/>
              </w:rPr>
              <w:drawing>
                <wp:inline distT="0" distB="0" distL="0" distR="0">
                  <wp:extent cx="108813" cy="99669"/>
                  <wp:effectExtent l="0" t="0" r="0" b="0"/>
                  <wp:docPr id="16" name="IM 16"/>
                  <wp:cNvGraphicFramePr/>
                  <a:graphic>
                    <a:graphicData uri="http://schemas.openxmlformats.org/drawingml/2006/picture">
                      <pic:pic>
                        <pic:nvPicPr>
                          <pic:cNvPr id="16" name="IM 16"/>
                          <pic:cNvPicPr/>
                        </pic:nvPicPr>
                        <pic:blipFill>
                          <a:blip r:embed="rId55"/>
                          <a:stretch>
                            <a:fillRect/>
                          </a:stretch>
                        </pic:blipFill>
                        <pic:spPr>
                          <a:xfrm rot="0">
                            <a:off x="0" y="0"/>
                            <a:ext cx="108813" cy="99669"/>
                          </a:xfrm>
                          <a:prstGeom prst="rect">
                            <a:avLst/>
                          </a:prstGeom>
                        </pic:spPr>
                      </pic:pic>
                    </a:graphicData>
                  </a:graphic>
                </wp:inline>
              </w:drawing>
            </w:r>
          </w:p>
        </w:tc>
        <w:tc>
          <w:tcPr>
            <w:tcW w:w="2131" w:type="dxa"/>
            <w:vAlign w:val="top"/>
            <w:gridSpan w:val="4"/>
          </w:tcPr>
          <w:p>
            <w:pPr>
              <w:ind w:left="496"/>
              <w:spacing w:before="306" w:line="19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10≤Q≤100□</w:t>
            </w:r>
          </w:p>
        </w:tc>
        <w:tc>
          <w:tcPr>
            <w:tcW w:w="1047" w:type="dxa"/>
            <w:vAlign w:val="top"/>
            <w:gridSpan w:val="2"/>
          </w:tcPr>
          <w:p>
            <w:pPr>
              <w:ind w:left="192"/>
              <w:spacing w:before="126" w:line="19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Q≥100</w:t>
            </w:r>
          </w:p>
          <w:p>
            <w:pPr>
              <w:ind w:left="462"/>
              <w:spacing w:before="137" w:line="19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r>
      <w:tr>
        <w:trPr>
          <w:trHeight w:val="369" w:hRule="atLeast"/>
        </w:trPr>
        <w:tc>
          <w:tcPr>
            <w:tcW w:w="1907" w:type="dxa"/>
            <w:vAlign w:val="top"/>
            <w:gridSpan w:val="3"/>
            <w:vMerge w:val="continue"/>
            <w:tcBorders>
              <w:top w:val="nil"/>
            </w:tcBorders>
          </w:tcPr>
          <w:p>
            <w:pPr>
              <w:rPr>
                <w:rFonts w:ascii="Arial"/>
                <w:sz w:val="21"/>
              </w:rPr>
            </w:pPr>
            <w:r/>
          </w:p>
        </w:tc>
        <w:tc>
          <w:tcPr>
            <w:tcW w:w="1677" w:type="dxa"/>
            <w:vAlign w:val="top"/>
            <w:gridSpan w:val="2"/>
          </w:tcPr>
          <w:p>
            <w:pPr>
              <w:pStyle w:val="TableText"/>
              <w:ind w:left="583"/>
              <w:spacing w:before="85" w:line="210" w:lineRule="auto"/>
              <w:rPr/>
            </w:pPr>
            <w:r>
              <w:rPr>
                <w:rFonts w:ascii="Times New Roman" w:hAnsi="Times New Roman" w:eastAsia="Times New Roman" w:cs="Times New Roman"/>
                <w:spacing w:val="-3"/>
              </w:rPr>
              <w:t>M</w:t>
            </w:r>
            <w:r>
              <w:rPr>
                <w:rFonts w:ascii="Times New Roman" w:hAnsi="Times New Roman" w:eastAsia="Times New Roman" w:cs="Times New Roman"/>
                <w:spacing w:val="10"/>
              </w:rPr>
              <w:t xml:space="preserve"> </w:t>
            </w:r>
            <w:r>
              <w:rPr>
                <w:spacing w:val="-3"/>
              </w:rPr>
              <w:t>值</w:t>
            </w:r>
          </w:p>
        </w:tc>
        <w:tc>
          <w:tcPr>
            <w:tcW w:w="1123" w:type="dxa"/>
            <w:vAlign w:val="top"/>
            <w:gridSpan w:val="2"/>
          </w:tcPr>
          <w:p>
            <w:pPr>
              <w:ind w:left="322"/>
              <w:spacing w:before="128" w:line="18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M1□</w:t>
            </w:r>
          </w:p>
        </w:tc>
        <w:tc>
          <w:tcPr>
            <w:tcW w:w="1137" w:type="dxa"/>
            <w:vAlign w:val="top"/>
            <w:gridSpan w:val="2"/>
          </w:tcPr>
          <w:p>
            <w:pPr>
              <w:ind w:left="330"/>
              <w:spacing w:before="128" w:line="18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M2□</w:t>
            </w:r>
          </w:p>
        </w:tc>
        <w:tc>
          <w:tcPr>
            <w:tcW w:w="2131" w:type="dxa"/>
            <w:vAlign w:val="top"/>
            <w:gridSpan w:val="4"/>
          </w:tcPr>
          <w:p>
            <w:pPr>
              <w:ind w:left="746"/>
              <w:spacing w:before="27" w:line="176" w:lineRule="auto"/>
              <w:rPr>
                <w:rFonts w:ascii="Segoe UI Symbol" w:hAnsi="Segoe UI Symbol" w:eastAsia="Segoe UI Symbol" w:cs="Segoe UI Symbol"/>
                <w:sz w:val="34"/>
                <w:szCs w:val="34"/>
              </w:rPr>
            </w:pPr>
            <w:r>
              <w:rPr>
                <w:rFonts w:ascii="Times New Roman" w:hAnsi="Times New Roman" w:eastAsia="Times New Roman" w:cs="Times New Roman"/>
                <w:sz w:val="24"/>
                <w:szCs w:val="24"/>
                <w:spacing w:val="-2"/>
              </w:rPr>
              <w:t>M3</w:t>
            </w:r>
            <w:r>
              <w:rPr>
                <w:rFonts w:ascii="Times New Roman" w:hAnsi="Times New Roman" w:eastAsia="Times New Roman" w:cs="Times New Roman"/>
                <w:sz w:val="24"/>
                <w:szCs w:val="24"/>
                <w:spacing w:val="-30"/>
              </w:rPr>
              <w:t xml:space="preserve"> </w:t>
            </w:r>
            <w:r>
              <w:rPr>
                <w:rFonts w:ascii="Segoe UI Symbol" w:hAnsi="Segoe UI Symbol" w:eastAsia="Segoe UI Symbol" w:cs="Segoe UI Symbol"/>
                <w:sz w:val="34"/>
                <w:szCs w:val="34"/>
                <w:spacing w:val="-2"/>
              </w:rPr>
              <w:t>☐</w:t>
            </w:r>
          </w:p>
        </w:tc>
        <w:tc>
          <w:tcPr>
            <w:tcW w:w="1047" w:type="dxa"/>
            <w:vAlign w:val="top"/>
            <w:gridSpan w:val="2"/>
          </w:tcPr>
          <w:p>
            <w:pPr>
              <w:ind w:left="281"/>
              <w:spacing w:before="128" w:line="18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M4□</w:t>
            </w:r>
          </w:p>
        </w:tc>
      </w:tr>
    </w:tbl>
    <w:p>
      <w:pPr>
        <w:pStyle w:val="BodyText"/>
        <w:rPr/>
      </w:pPr>
      <w:r/>
    </w:p>
    <w:p>
      <w:pPr>
        <w:sectPr>
          <w:footerReference w:type="default" r:id="rId50"/>
          <w:pgSz w:w="11907" w:h="16839"/>
          <w:pgMar w:top="1212" w:right="1409" w:bottom="1180" w:left="1411" w:header="840" w:footer="945" w:gutter="0"/>
        </w:sectPr>
        <w:rPr/>
      </w:pPr>
    </w:p>
    <w:p>
      <w:pPr>
        <w:spacing w:line="227" w:lineRule="exact"/>
        <w:rPr/>
      </w:pPr>
      <w:r/>
    </w:p>
    <w:tbl>
      <w:tblPr>
        <w:tblStyle w:val="TableNormal"/>
        <w:tblW w:w="9022" w:type="dxa"/>
        <w:tblInd w:w="31"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842"/>
        <w:gridCol w:w="264"/>
        <w:gridCol w:w="801"/>
        <w:gridCol w:w="1677"/>
        <w:gridCol w:w="715"/>
        <w:gridCol w:w="86"/>
        <w:gridCol w:w="89"/>
        <w:gridCol w:w="233"/>
        <w:gridCol w:w="377"/>
        <w:gridCol w:w="556"/>
        <w:gridCol w:w="204"/>
        <w:gridCol w:w="995"/>
        <w:gridCol w:w="197"/>
        <w:gridCol w:w="413"/>
        <w:gridCol w:w="518"/>
        <w:gridCol w:w="1055"/>
      </w:tblGrid>
      <w:tr>
        <w:trPr>
          <w:trHeight w:val="370" w:hRule="atLeast"/>
        </w:trPr>
        <w:tc>
          <w:tcPr>
            <w:tcW w:w="1907" w:type="dxa"/>
            <w:vAlign w:val="top"/>
            <w:gridSpan w:val="3"/>
          </w:tcPr>
          <w:p>
            <w:pPr>
              <w:rPr>
                <w:rFonts w:ascii="Arial"/>
                <w:sz w:val="21"/>
              </w:rPr>
            </w:pPr>
            <w:r/>
          </w:p>
        </w:tc>
        <w:tc>
          <w:tcPr>
            <w:tcW w:w="1677" w:type="dxa"/>
            <w:vAlign w:val="top"/>
          </w:tcPr>
          <w:p>
            <w:pPr>
              <w:pStyle w:val="TableText"/>
              <w:ind w:left="622"/>
              <w:spacing w:before="87" w:line="210" w:lineRule="auto"/>
              <w:rPr/>
            </w:pPr>
            <w:r>
              <w:rPr>
                <w:rFonts w:ascii="Times New Roman" w:hAnsi="Times New Roman" w:eastAsia="Times New Roman" w:cs="Times New Roman"/>
                <w:spacing w:val="-3"/>
              </w:rPr>
              <w:t>P</w:t>
            </w:r>
            <w:r>
              <w:rPr>
                <w:rFonts w:ascii="Times New Roman" w:hAnsi="Times New Roman" w:eastAsia="Times New Roman" w:cs="Times New Roman"/>
                <w:spacing w:val="11"/>
              </w:rPr>
              <w:t xml:space="preserve"> </w:t>
            </w:r>
            <w:r>
              <w:rPr>
                <w:spacing w:val="-3"/>
              </w:rPr>
              <w:t>值</w:t>
            </w:r>
          </w:p>
        </w:tc>
        <w:tc>
          <w:tcPr>
            <w:tcW w:w="1123" w:type="dxa"/>
            <w:vAlign w:val="top"/>
            <w:gridSpan w:val="4"/>
          </w:tcPr>
          <w:p>
            <w:pPr>
              <w:ind w:left="363"/>
              <w:spacing w:before="128" w:line="18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P1□</w:t>
            </w:r>
          </w:p>
        </w:tc>
        <w:tc>
          <w:tcPr>
            <w:tcW w:w="1137" w:type="dxa"/>
            <w:vAlign w:val="top"/>
            <w:gridSpan w:val="3"/>
          </w:tcPr>
          <w:p>
            <w:pPr>
              <w:ind w:left="371"/>
              <w:spacing w:before="128" w:line="18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P2□</w:t>
            </w:r>
          </w:p>
        </w:tc>
        <w:tc>
          <w:tcPr>
            <w:tcW w:w="2123" w:type="dxa"/>
            <w:vAlign w:val="top"/>
            <w:gridSpan w:val="4"/>
          </w:tcPr>
          <w:p>
            <w:pPr>
              <w:ind w:left="864"/>
              <w:spacing w:before="128" w:line="18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P3□</w:t>
            </w:r>
          </w:p>
        </w:tc>
        <w:tc>
          <w:tcPr>
            <w:tcW w:w="1055" w:type="dxa"/>
            <w:vAlign w:val="top"/>
          </w:tcPr>
          <w:p>
            <w:pPr>
              <w:ind w:left="251"/>
              <w:spacing w:before="28" w:line="176" w:lineRule="auto"/>
              <w:rPr>
                <w:rFonts w:ascii="Segoe UI Symbol" w:hAnsi="Segoe UI Symbol" w:eastAsia="Segoe UI Symbol" w:cs="Segoe UI Symbol"/>
                <w:sz w:val="34"/>
                <w:szCs w:val="34"/>
              </w:rPr>
            </w:pPr>
            <w:r>
              <w:rPr>
                <w:rFonts w:ascii="Times New Roman" w:hAnsi="Times New Roman" w:eastAsia="Times New Roman" w:cs="Times New Roman"/>
                <w:sz w:val="24"/>
                <w:szCs w:val="24"/>
                <w:spacing w:val="-2"/>
              </w:rPr>
              <w:t>P4</w:t>
            </w:r>
            <w:r>
              <w:rPr>
                <w:rFonts w:ascii="Times New Roman" w:hAnsi="Times New Roman" w:eastAsia="Times New Roman" w:cs="Times New Roman"/>
                <w:sz w:val="24"/>
                <w:szCs w:val="24"/>
                <w:spacing w:val="-30"/>
              </w:rPr>
              <w:t xml:space="preserve"> </w:t>
            </w:r>
            <w:r>
              <w:rPr>
                <w:rFonts w:ascii="Segoe UI Symbol" w:hAnsi="Segoe UI Symbol" w:eastAsia="Segoe UI Symbol" w:cs="Segoe UI Symbol"/>
                <w:sz w:val="34"/>
                <w:szCs w:val="34"/>
                <w:spacing w:val="-2"/>
              </w:rPr>
              <w:t>☐</w:t>
            </w:r>
          </w:p>
        </w:tc>
      </w:tr>
      <w:tr>
        <w:trPr>
          <w:trHeight w:val="364" w:hRule="atLeast"/>
        </w:trPr>
        <w:tc>
          <w:tcPr>
            <w:tcW w:w="1907" w:type="dxa"/>
            <w:vAlign w:val="top"/>
            <w:gridSpan w:val="3"/>
            <w:vMerge w:val="restart"/>
            <w:tcBorders>
              <w:bottom w:val="nil"/>
            </w:tcBorders>
          </w:tcPr>
          <w:p>
            <w:pPr>
              <w:spacing w:line="373" w:lineRule="auto"/>
              <w:rPr>
                <w:rFonts w:ascii="Arial"/>
                <w:sz w:val="21"/>
              </w:rPr>
            </w:pPr>
            <w:r/>
          </w:p>
          <w:p>
            <w:pPr>
              <w:pStyle w:val="TableText"/>
              <w:ind w:left="239"/>
              <w:spacing w:before="78" w:line="218" w:lineRule="auto"/>
              <w:rPr/>
            </w:pPr>
            <w:r>
              <w:rPr>
                <w:spacing w:val="-2"/>
              </w:rPr>
              <w:t>环境敏感程度</w:t>
            </w:r>
          </w:p>
        </w:tc>
        <w:tc>
          <w:tcPr>
            <w:tcW w:w="1677" w:type="dxa"/>
            <w:vAlign w:val="top"/>
          </w:tcPr>
          <w:p>
            <w:pPr>
              <w:pStyle w:val="TableText"/>
              <w:ind w:left="616"/>
              <w:spacing w:before="81" w:line="210" w:lineRule="auto"/>
              <w:rPr/>
            </w:pPr>
            <w:r>
              <w:rPr>
                <w:spacing w:val="-5"/>
              </w:rPr>
              <w:t>大气</w:t>
            </w:r>
          </w:p>
        </w:tc>
        <w:tc>
          <w:tcPr>
            <w:tcW w:w="1500" w:type="dxa"/>
            <w:vAlign w:val="top"/>
            <w:gridSpan w:val="5"/>
          </w:tcPr>
          <w:p>
            <w:pPr>
              <w:ind w:left="436"/>
              <w:spacing w:before="22" w:line="176" w:lineRule="auto"/>
              <w:rPr>
                <w:rFonts w:ascii="Segoe UI Symbol" w:hAnsi="Segoe UI Symbol" w:eastAsia="Segoe UI Symbol" w:cs="Segoe UI Symbol"/>
                <w:sz w:val="34"/>
                <w:szCs w:val="34"/>
              </w:rPr>
            </w:pPr>
            <w:r>
              <w:rPr>
                <w:rFonts w:ascii="Times New Roman" w:hAnsi="Times New Roman" w:eastAsia="Times New Roman" w:cs="Times New Roman"/>
                <w:sz w:val="24"/>
                <w:szCs w:val="24"/>
                <w:spacing w:val="-2"/>
              </w:rPr>
              <w:t>E1</w:t>
            </w:r>
            <w:r>
              <w:rPr>
                <w:rFonts w:ascii="Times New Roman" w:hAnsi="Times New Roman" w:eastAsia="Times New Roman" w:cs="Times New Roman"/>
                <w:sz w:val="24"/>
                <w:szCs w:val="24"/>
                <w:spacing w:val="28"/>
              </w:rPr>
              <w:t xml:space="preserve"> </w:t>
            </w:r>
            <w:r>
              <w:rPr>
                <w:rFonts w:ascii="Segoe UI Symbol" w:hAnsi="Segoe UI Symbol" w:eastAsia="Segoe UI Symbol" w:cs="Segoe UI Symbol"/>
                <w:sz w:val="34"/>
                <w:szCs w:val="34"/>
                <w:spacing w:val="-2"/>
              </w:rPr>
              <w:t>☐</w:t>
            </w:r>
          </w:p>
        </w:tc>
        <w:tc>
          <w:tcPr>
            <w:tcW w:w="1952" w:type="dxa"/>
            <w:vAlign w:val="top"/>
            <w:gridSpan w:val="4"/>
          </w:tcPr>
          <w:p>
            <w:pPr>
              <w:ind w:left="744"/>
              <w:spacing w:before="121" w:line="20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E2</w:t>
            </w:r>
            <w:r>
              <w:rPr>
                <w:rFonts w:ascii="Times New Roman" w:hAnsi="Times New Roman" w:eastAsia="Times New Roman" w:cs="Times New Roman"/>
                <w:sz w:val="24"/>
                <w:szCs w:val="24"/>
                <w:spacing w:val="17"/>
              </w:rPr>
              <w:t xml:space="preserve"> </w:t>
            </w:r>
            <w:r>
              <w:rPr>
                <w:rFonts w:ascii="Times New Roman" w:hAnsi="Times New Roman" w:eastAsia="Times New Roman" w:cs="Times New Roman"/>
                <w:sz w:val="24"/>
                <w:szCs w:val="24"/>
                <w:spacing w:val="-2"/>
              </w:rPr>
              <w:t>□</w:t>
            </w:r>
          </w:p>
        </w:tc>
        <w:tc>
          <w:tcPr>
            <w:tcW w:w="1986" w:type="dxa"/>
            <w:vAlign w:val="top"/>
            <w:gridSpan w:val="3"/>
          </w:tcPr>
          <w:p>
            <w:pPr>
              <w:ind w:left="789"/>
              <w:spacing w:before="123" w:line="18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E3□</w:t>
            </w:r>
          </w:p>
        </w:tc>
      </w:tr>
      <w:tr>
        <w:trPr>
          <w:trHeight w:val="367" w:hRule="atLeast"/>
        </w:trPr>
        <w:tc>
          <w:tcPr>
            <w:tcW w:w="1907" w:type="dxa"/>
            <w:vAlign w:val="top"/>
            <w:gridSpan w:val="3"/>
            <w:vMerge w:val="continue"/>
            <w:tcBorders>
              <w:top w:val="nil"/>
              <w:bottom w:val="nil"/>
            </w:tcBorders>
          </w:tcPr>
          <w:p>
            <w:pPr>
              <w:rPr>
                <w:rFonts w:ascii="Arial"/>
                <w:sz w:val="21"/>
              </w:rPr>
            </w:pPr>
            <w:r/>
          </w:p>
        </w:tc>
        <w:tc>
          <w:tcPr>
            <w:tcW w:w="1677" w:type="dxa"/>
            <w:vAlign w:val="top"/>
          </w:tcPr>
          <w:p>
            <w:pPr>
              <w:pStyle w:val="TableText"/>
              <w:ind w:left="483"/>
              <w:spacing w:before="83" w:line="210" w:lineRule="auto"/>
              <w:rPr/>
            </w:pPr>
            <w:r>
              <w:rPr>
                <w:spacing w:val="-2"/>
              </w:rPr>
              <w:t>地表水</w:t>
            </w:r>
          </w:p>
        </w:tc>
        <w:tc>
          <w:tcPr>
            <w:tcW w:w="1500" w:type="dxa"/>
            <w:vAlign w:val="top"/>
            <w:gridSpan w:val="5"/>
          </w:tcPr>
          <w:p>
            <w:pPr>
              <w:ind w:left="436"/>
              <w:spacing w:before="25" w:line="176" w:lineRule="auto"/>
              <w:rPr>
                <w:rFonts w:ascii="Segoe UI Symbol" w:hAnsi="Segoe UI Symbol" w:eastAsia="Segoe UI Symbol" w:cs="Segoe UI Symbol"/>
                <w:sz w:val="34"/>
                <w:szCs w:val="34"/>
              </w:rPr>
            </w:pPr>
            <w:r>
              <w:rPr>
                <w:rFonts w:ascii="Times New Roman" w:hAnsi="Times New Roman" w:eastAsia="Times New Roman" w:cs="Times New Roman"/>
                <w:sz w:val="24"/>
                <w:szCs w:val="24"/>
                <w:spacing w:val="-2"/>
              </w:rPr>
              <w:t>E1</w:t>
            </w:r>
            <w:r>
              <w:rPr>
                <w:rFonts w:ascii="Times New Roman" w:hAnsi="Times New Roman" w:eastAsia="Times New Roman" w:cs="Times New Roman"/>
                <w:sz w:val="24"/>
                <w:szCs w:val="24"/>
                <w:spacing w:val="28"/>
              </w:rPr>
              <w:t xml:space="preserve"> </w:t>
            </w:r>
            <w:r>
              <w:rPr>
                <w:rFonts w:ascii="Segoe UI Symbol" w:hAnsi="Segoe UI Symbol" w:eastAsia="Segoe UI Symbol" w:cs="Segoe UI Symbol"/>
                <w:sz w:val="34"/>
                <w:szCs w:val="34"/>
                <w:spacing w:val="-2"/>
              </w:rPr>
              <w:t>☐</w:t>
            </w:r>
          </w:p>
        </w:tc>
        <w:tc>
          <w:tcPr>
            <w:tcW w:w="1952" w:type="dxa"/>
            <w:vAlign w:val="top"/>
            <w:gridSpan w:val="4"/>
          </w:tcPr>
          <w:p>
            <w:pPr>
              <w:ind w:left="696"/>
              <w:spacing w:before="25" w:line="176" w:lineRule="auto"/>
              <w:rPr>
                <w:rFonts w:ascii="Segoe UI Symbol" w:hAnsi="Segoe UI Symbol" w:eastAsia="Segoe UI Symbol" w:cs="Segoe UI Symbol"/>
                <w:sz w:val="34"/>
                <w:szCs w:val="34"/>
              </w:rPr>
            </w:pPr>
            <w:r>
              <w:rPr>
                <w:rFonts w:ascii="Times New Roman" w:hAnsi="Times New Roman" w:eastAsia="Times New Roman" w:cs="Times New Roman"/>
                <w:sz w:val="24"/>
                <w:szCs w:val="24"/>
                <w:spacing w:val="-2"/>
              </w:rPr>
              <w:t>E2</w:t>
            </w:r>
            <w:r>
              <w:rPr>
                <w:rFonts w:ascii="Times New Roman" w:hAnsi="Times New Roman" w:eastAsia="Times New Roman" w:cs="Times New Roman"/>
                <w:sz w:val="24"/>
                <w:szCs w:val="24"/>
                <w:spacing w:val="-32"/>
              </w:rPr>
              <w:t xml:space="preserve"> </w:t>
            </w:r>
            <w:r>
              <w:rPr>
                <w:rFonts w:ascii="Segoe UI Symbol" w:hAnsi="Segoe UI Symbol" w:eastAsia="Segoe UI Symbol" w:cs="Segoe UI Symbol"/>
                <w:sz w:val="34"/>
                <w:szCs w:val="34"/>
                <w:spacing w:val="-2"/>
              </w:rPr>
              <w:t>☐</w:t>
            </w:r>
          </w:p>
        </w:tc>
        <w:tc>
          <w:tcPr>
            <w:tcW w:w="1986" w:type="dxa"/>
            <w:vAlign w:val="top"/>
            <w:gridSpan w:val="3"/>
          </w:tcPr>
          <w:p>
            <w:pPr>
              <w:ind w:left="758"/>
              <w:spacing w:before="124" w:line="20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E3</w:t>
            </w:r>
            <w:r>
              <w:rPr>
                <w:rFonts w:ascii="Times New Roman" w:hAnsi="Times New Roman" w:eastAsia="Times New Roman" w:cs="Times New Roman"/>
                <w:sz w:val="24"/>
                <w:szCs w:val="24"/>
                <w:spacing w:val="17"/>
              </w:rPr>
              <w:t xml:space="preserve"> </w:t>
            </w:r>
            <w:r>
              <w:rPr>
                <w:rFonts w:ascii="Times New Roman" w:hAnsi="Times New Roman" w:eastAsia="Times New Roman" w:cs="Times New Roman"/>
                <w:sz w:val="24"/>
                <w:szCs w:val="24"/>
                <w:spacing w:val="-2"/>
              </w:rPr>
              <w:t>□</w:t>
            </w:r>
          </w:p>
        </w:tc>
      </w:tr>
      <w:tr>
        <w:trPr>
          <w:trHeight w:val="364" w:hRule="atLeast"/>
        </w:trPr>
        <w:tc>
          <w:tcPr>
            <w:tcW w:w="1907" w:type="dxa"/>
            <w:vAlign w:val="top"/>
            <w:gridSpan w:val="3"/>
            <w:vMerge w:val="continue"/>
            <w:tcBorders>
              <w:top w:val="nil"/>
            </w:tcBorders>
          </w:tcPr>
          <w:p>
            <w:pPr>
              <w:rPr>
                <w:rFonts w:ascii="Arial"/>
                <w:sz w:val="21"/>
              </w:rPr>
            </w:pPr>
            <w:r/>
          </w:p>
        </w:tc>
        <w:tc>
          <w:tcPr>
            <w:tcW w:w="1677" w:type="dxa"/>
            <w:vAlign w:val="top"/>
          </w:tcPr>
          <w:p>
            <w:pPr>
              <w:pStyle w:val="TableText"/>
              <w:ind w:left="483"/>
              <w:spacing w:before="82" w:line="209" w:lineRule="auto"/>
              <w:rPr/>
            </w:pPr>
            <w:r>
              <w:rPr>
                <w:spacing w:val="-2"/>
              </w:rPr>
              <w:t>地下水</w:t>
            </w:r>
          </w:p>
        </w:tc>
        <w:tc>
          <w:tcPr>
            <w:tcW w:w="1500" w:type="dxa"/>
            <w:vAlign w:val="top"/>
            <w:gridSpan w:val="5"/>
          </w:tcPr>
          <w:p>
            <w:pPr>
              <w:ind w:left="515"/>
              <w:spacing w:before="121" w:line="20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E1</w:t>
            </w:r>
            <w:r>
              <w:rPr>
                <w:rFonts w:ascii="Times New Roman" w:hAnsi="Times New Roman" w:eastAsia="Times New Roman" w:cs="Times New Roman"/>
                <w:sz w:val="24"/>
                <w:szCs w:val="24"/>
                <w:spacing w:val="17"/>
              </w:rPr>
              <w:t xml:space="preserve"> </w:t>
            </w:r>
            <w:r>
              <w:rPr>
                <w:rFonts w:ascii="Times New Roman" w:hAnsi="Times New Roman" w:eastAsia="Times New Roman" w:cs="Times New Roman"/>
                <w:sz w:val="24"/>
                <w:szCs w:val="24"/>
                <w:spacing w:val="-2"/>
              </w:rPr>
              <w:t>□</w:t>
            </w:r>
          </w:p>
        </w:tc>
        <w:tc>
          <w:tcPr>
            <w:tcW w:w="1952" w:type="dxa"/>
            <w:vAlign w:val="top"/>
            <w:gridSpan w:val="4"/>
          </w:tcPr>
          <w:p>
            <w:pPr>
              <w:ind w:left="744"/>
              <w:spacing w:before="121" w:line="20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E2</w:t>
            </w:r>
            <w:r>
              <w:rPr>
                <w:rFonts w:ascii="Times New Roman" w:hAnsi="Times New Roman" w:eastAsia="Times New Roman" w:cs="Times New Roman"/>
                <w:sz w:val="24"/>
                <w:szCs w:val="24"/>
                <w:spacing w:val="17"/>
              </w:rPr>
              <w:t xml:space="preserve"> </w:t>
            </w:r>
            <w:r>
              <w:rPr>
                <w:rFonts w:ascii="Times New Roman" w:hAnsi="Times New Roman" w:eastAsia="Times New Roman" w:cs="Times New Roman"/>
                <w:sz w:val="24"/>
                <w:szCs w:val="24"/>
                <w:spacing w:val="-2"/>
              </w:rPr>
              <w:t>□</w:t>
            </w:r>
          </w:p>
        </w:tc>
        <w:tc>
          <w:tcPr>
            <w:tcW w:w="1986" w:type="dxa"/>
            <w:vAlign w:val="top"/>
            <w:gridSpan w:val="3"/>
          </w:tcPr>
          <w:p>
            <w:pPr>
              <w:ind w:left="679"/>
              <w:spacing w:before="24" w:line="175" w:lineRule="auto"/>
              <w:rPr>
                <w:rFonts w:ascii="Segoe UI Symbol" w:hAnsi="Segoe UI Symbol" w:eastAsia="Segoe UI Symbol" w:cs="Segoe UI Symbol"/>
                <w:sz w:val="34"/>
                <w:szCs w:val="34"/>
              </w:rPr>
            </w:pPr>
            <w:r>
              <w:rPr>
                <w:rFonts w:ascii="Times New Roman" w:hAnsi="Times New Roman" w:eastAsia="Times New Roman" w:cs="Times New Roman"/>
                <w:sz w:val="24"/>
                <w:szCs w:val="24"/>
                <w:spacing w:val="-2"/>
              </w:rPr>
              <w:t>E3</w:t>
            </w:r>
            <w:r>
              <w:rPr>
                <w:rFonts w:ascii="Times New Roman" w:hAnsi="Times New Roman" w:eastAsia="Times New Roman" w:cs="Times New Roman"/>
                <w:sz w:val="24"/>
                <w:szCs w:val="24"/>
                <w:spacing w:val="28"/>
              </w:rPr>
              <w:t xml:space="preserve"> </w:t>
            </w:r>
            <w:r>
              <w:rPr>
                <w:rFonts w:ascii="Segoe UI Symbol" w:hAnsi="Segoe UI Symbol" w:eastAsia="Segoe UI Symbol" w:cs="Segoe UI Symbol"/>
                <w:sz w:val="34"/>
                <w:szCs w:val="34"/>
                <w:spacing w:val="-2"/>
              </w:rPr>
              <w:t>☐</w:t>
            </w:r>
          </w:p>
        </w:tc>
      </w:tr>
      <w:tr>
        <w:trPr>
          <w:trHeight w:val="364" w:hRule="atLeast"/>
        </w:trPr>
        <w:tc>
          <w:tcPr>
            <w:tcW w:w="1907" w:type="dxa"/>
            <w:vAlign w:val="top"/>
            <w:gridSpan w:val="3"/>
          </w:tcPr>
          <w:p>
            <w:pPr>
              <w:pStyle w:val="TableText"/>
              <w:ind w:left="239"/>
              <w:spacing w:before="82" w:line="209" w:lineRule="auto"/>
              <w:rPr/>
            </w:pPr>
            <w:r>
              <w:rPr>
                <w:spacing w:val="-2"/>
              </w:rPr>
              <w:t>环境风险潜势</w:t>
            </w:r>
          </w:p>
        </w:tc>
        <w:tc>
          <w:tcPr>
            <w:tcW w:w="1677" w:type="dxa"/>
            <w:vAlign w:val="top"/>
          </w:tcPr>
          <w:p>
            <w:pPr>
              <w:ind w:left="597"/>
              <w:spacing w:before="86" w:line="22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position w:val="-1"/>
              </w:rPr>
              <w:t>IV</w:t>
            </w:r>
            <w:r>
              <w:rPr>
                <w:rFonts w:ascii="Times New Roman" w:hAnsi="Times New Roman" w:eastAsia="Times New Roman" w:cs="Times New Roman"/>
                <w:sz w:val="16"/>
                <w:szCs w:val="16"/>
                <w:spacing w:val="-3"/>
                <w:position w:val="7"/>
              </w:rPr>
              <w:t>+</w:t>
            </w:r>
            <w:r>
              <w:rPr>
                <w:rFonts w:ascii="Times New Roman" w:hAnsi="Times New Roman" w:eastAsia="Times New Roman" w:cs="Times New Roman"/>
                <w:sz w:val="16"/>
                <w:szCs w:val="16"/>
                <w:spacing w:val="-19"/>
                <w:position w:val="7"/>
              </w:rPr>
              <w:t xml:space="preserve"> </w:t>
            </w:r>
            <w:r>
              <w:rPr>
                <w:rFonts w:ascii="Times New Roman" w:hAnsi="Times New Roman" w:eastAsia="Times New Roman" w:cs="Times New Roman"/>
                <w:sz w:val="24"/>
                <w:szCs w:val="24"/>
                <w:spacing w:val="-3"/>
                <w:position w:val="-1"/>
              </w:rPr>
              <w:t>□</w:t>
            </w:r>
          </w:p>
        </w:tc>
        <w:tc>
          <w:tcPr>
            <w:tcW w:w="801" w:type="dxa"/>
            <w:vAlign w:val="top"/>
            <w:gridSpan w:val="2"/>
          </w:tcPr>
          <w:p>
            <w:pPr>
              <w:ind w:left="204"/>
              <w:spacing w:before="127"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Ⅳ□</w:t>
            </w:r>
          </w:p>
        </w:tc>
        <w:tc>
          <w:tcPr>
            <w:tcW w:w="1459" w:type="dxa"/>
            <w:vAlign w:val="top"/>
            <w:gridSpan w:val="5"/>
          </w:tcPr>
          <w:p>
            <w:pPr>
              <w:ind w:left="462"/>
              <w:spacing w:before="24" w:line="175" w:lineRule="auto"/>
              <w:rPr>
                <w:rFonts w:ascii="Segoe UI Symbol" w:hAnsi="Segoe UI Symbol" w:eastAsia="Segoe UI Symbol" w:cs="Segoe UI Symbol"/>
                <w:sz w:val="34"/>
                <w:szCs w:val="34"/>
              </w:rPr>
            </w:pPr>
            <w:r>
              <w:rPr>
                <w:rFonts w:ascii="Times New Roman" w:hAnsi="Times New Roman" w:eastAsia="Times New Roman" w:cs="Times New Roman"/>
                <w:sz w:val="24"/>
                <w:szCs w:val="24"/>
                <w:spacing w:val="-2"/>
              </w:rPr>
              <w:t>III</w:t>
            </w:r>
            <w:r>
              <w:rPr>
                <w:rFonts w:ascii="Times New Roman" w:hAnsi="Times New Roman" w:eastAsia="Times New Roman" w:cs="Times New Roman"/>
                <w:sz w:val="24"/>
                <w:szCs w:val="24"/>
                <w:spacing w:val="-35"/>
              </w:rPr>
              <w:t xml:space="preserve"> </w:t>
            </w:r>
            <w:r>
              <w:rPr>
                <w:rFonts w:ascii="Segoe UI Symbol" w:hAnsi="Segoe UI Symbol" w:eastAsia="Segoe UI Symbol" w:cs="Segoe UI Symbol"/>
                <w:sz w:val="34"/>
                <w:szCs w:val="34"/>
                <w:spacing w:val="-2"/>
              </w:rPr>
              <w:t>☐</w:t>
            </w:r>
          </w:p>
        </w:tc>
        <w:tc>
          <w:tcPr>
            <w:tcW w:w="2123" w:type="dxa"/>
            <w:vAlign w:val="top"/>
            <w:gridSpan w:val="4"/>
          </w:tcPr>
          <w:p>
            <w:pPr>
              <w:ind w:left="913"/>
              <w:spacing w:before="122" w:line="20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II□</w:t>
            </w:r>
          </w:p>
        </w:tc>
        <w:tc>
          <w:tcPr>
            <w:tcW w:w="1055" w:type="dxa"/>
            <w:vAlign w:val="top"/>
          </w:tcPr>
          <w:p>
            <w:pPr>
              <w:ind w:left="418"/>
              <w:spacing w:before="122" w:line="20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I□</w:t>
            </w:r>
          </w:p>
        </w:tc>
      </w:tr>
      <w:tr>
        <w:trPr>
          <w:trHeight w:val="724" w:hRule="atLeast"/>
        </w:trPr>
        <w:tc>
          <w:tcPr>
            <w:tcW w:w="1907" w:type="dxa"/>
            <w:vAlign w:val="top"/>
            <w:gridSpan w:val="3"/>
          </w:tcPr>
          <w:p>
            <w:pPr>
              <w:pStyle w:val="TableText"/>
              <w:ind w:left="479"/>
              <w:spacing w:before="263" w:line="218" w:lineRule="auto"/>
              <w:rPr/>
            </w:pPr>
            <w:r>
              <w:rPr>
                <w:spacing w:val="-2"/>
              </w:rPr>
              <w:t>评价等级</w:t>
            </w:r>
          </w:p>
        </w:tc>
        <w:tc>
          <w:tcPr>
            <w:tcW w:w="2392" w:type="dxa"/>
            <w:vAlign w:val="top"/>
            <w:gridSpan w:val="2"/>
          </w:tcPr>
          <w:p>
            <w:pPr>
              <w:pStyle w:val="TableText"/>
              <w:ind w:left="904"/>
              <w:spacing w:before="263" w:line="233" w:lineRule="auto"/>
              <w:rPr>
                <w:rFonts w:ascii="Times New Roman" w:hAnsi="Times New Roman" w:eastAsia="Times New Roman" w:cs="Times New Roman"/>
              </w:rPr>
            </w:pPr>
            <w:r>
              <w:rPr>
                <w:spacing w:val="-9"/>
              </w:rPr>
              <w:t>一级</w:t>
            </w:r>
            <w:r>
              <w:rPr>
                <w:rFonts w:ascii="Times New Roman" w:hAnsi="Times New Roman" w:eastAsia="Times New Roman" w:cs="Times New Roman"/>
                <w:spacing w:val="-9"/>
              </w:rPr>
              <w:t>□</w:t>
            </w:r>
          </w:p>
        </w:tc>
        <w:tc>
          <w:tcPr>
            <w:tcW w:w="1341" w:type="dxa"/>
            <w:vAlign w:val="top"/>
            <w:gridSpan w:val="5"/>
          </w:tcPr>
          <w:p>
            <w:pPr>
              <w:pStyle w:val="TableText"/>
              <w:ind w:left="298"/>
              <w:spacing w:before="204" w:line="191" w:lineRule="auto"/>
              <w:rPr>
                <w:rFonts w:ascii="Segoe UI Symbol" w:hAnsi="Segoe UI Symbol" w:eastAsia="Segoe UI Symbol" w:cs="Segoe UI Symbol"/>
                <w:sz w:val="34"/>
                <w:szCs w:val="34"/>
              </w:rPr>
            </w:pPr>
            <w:r>
              <w:rPr>
                <w:spacing w:val="-8"/>
              </w:rPr>
              <w:t>二级</w:t>
            </w:r>
            <w:r>
              <w:rPr>
                <w:spacing w:val="-91"/>
              </w:rPr>
              <w:t xml:space="preserve"> </w:t>
            </w:r>
            <w:r>
              <w:rPr>
                <w:rFonts w:ascii="Segoe UI Symbol" w:hAnsi="Segoe UI Symbol" w:eastAsia="Segoe UI Symbol" w:cs="Segoe UI Symbol"/>
                <w:sz w:val="34"/>
                <w:szCs w:val="34"/>
                <w:spacing w:val="-8"/>
              </w:rPr>
              <w:t>☐</w:t>
            </w:r>
          </w:p>
        </w:tc>
        <w:tc>
          <w:tcPr>
            <w:tcW w:w="2327" w:type="dxa"/>
            <w:vAlign w:val="top"/>
            <w:gridSpan w:val="5"/>
          </w:tcPr>
          <w:p>
            <w:pPr>
              <w:pStyle w:val="TableText"/>
              <w:ind w:left="877"/>
              <w:spacing w:before="263" w:line="233" w:lineRule="auto"/>
              <w:rPr>
                <w:rFonts w:ascii="Times New Roman" w:hAnsi="Times New Roman" w:eastAsia="Times New Roman" w:cs="Times New Roman"/>
              </w:rPr>
            </w:pPr>
            <w:r>
              <w:rPr>
                <w:spacing w:val="-9"/>
              </w:rPr>
              <w:t>三级</w:t>
            </w:r>
            <w:r>
              <w:rPr>
                <w:rFonts w:ascii="Times New Roman" w:hAnsi="Times New Roman" w:eastAsia="Times New Roman" w:cs="Times New Roman"/>
                <w:spacing w:val="-9"/>
              </w:rPr>
              <w:t>□</w:t>
            </w:r>
          </w:p>
        </w:tc>
        <w:tc>
          <w:tcPr>
            <w:tcW w:w="1055" w:type="dxa"/>
            <w:vAlign w:val="top"/>
          </w:tcPr>
          <w:p>
            <w:pPr>
              <w:pStyle w:val="TableText"/>
              <w:ind w:left="419" w:right="164" w:hanging="237"/>
              <w:spacing w:before="82" w:line="243" w:lineRule="auto"/>
              <w:rPr/>
            </w:pPr>
            <w:r>
              <w:rPr>
                <w:spacing w:val="-6"/>
              </w:rPr>
              <w:t>简单分</w:t>
            </w:r>
            <w:r>
              <w:rPr/>
              <w:t>析</w:t>
            </w:r>
          </w:p>
        </w:tc>
      </w:tr>
      <w:tr>
        <w:trPr>
          <w:trHeight w:val="724" w:hRule="atLeast"/>
        </w:trPr>
        <w:tc>
          <w:tcPr>
            <w:tcW w:w="842" w:type="dxa"/>
            <w:vAlign w:val="top"/>
            <w:vMerge w:val="restart"/>
            <w:tcBorders>
              <w:bottom w:val="nil"/>
            </w:tcBorders>
          </w:tcPr>
          <w:p>
            <w:pPr>
              <w:spacing w:line="243" w:lineRule="auto"/>
              <w:rPr>
                <w:rFonts w:ascii="Arial"/>
                <w:sz w:val="21"/>
              </w:rPr>
            </w:pPr>
            <w:r/>
          </w:p>
          <w:p>
            <w:pPr>
              <w:spacing w:line="243" w:lineRule="auto"/>
              <w:rPr>
                <w:rFonts w:ascii="Arial"/>
                <w:sz w:val="21"/>
              </w:rPr>
            </w:pPr>
            <w:r/>
          </w:p>
          <w:p>
            <w:pPr>
              <w:spacing w:line="244" w:lineRule="auto"/>
              <w:rPr>
                <w:rFonts w:ascii="Arial"/>
                <w:sz w:val="21"/>
              </w:rPr>
            </w:pPr>
            <w:r/>
          </w:p>
          <w:p>
            <w:pPr>
              <w:pStyle w:val="TableText"/>
              <w:ind w:left="196" w:right="179" w:hanging="9"/>
              <w:spacing w:before="78" w:line="279" w:lineRule="auto"/>
              <w:rPr/>
            </w:pPr>
            <w:r>
              <w:rPr>
                <w:spacing w:val="-6"/>
              </w:rPr>
              <w:t>风险</w:t>
            </w:r>
            <w:r>
              <w:rPr>
                <w:spacing w:val="-10"/>
              </w:rPr>
              <w:t>识别</w:t>
            </w:r>
          </w:p>
        </w:tc>
        <w:tc>
          <w:tcPr>
            <w:tcW w:w="1065" w:type="dxa"/>
            <w:vAlign w:val="top"/>
            <w:gridSpan w:val="2"/>
          </w:tcPr>
          <w:p>
            <w:pPr>
              <w:pStyle w:val="TableText"/>
              <w:ind w:left="313" w:right="174" w:hanging="131"/>
              <w:spacing w:before="84" w:line="242" w:lineRule="auto"/>
              <w:rPr/>
            </w:pPr>
            <w:r>
              <w:rPr>
                <w:spacing w:val="-6"/>
              </w:rPr>
              <w:t>物质危</w:t>
            </w:r>
            <w:r>
              <w:rPr>
                <w:spacing w:val="-8"/>
              </w:rPr>
              <w:t>险性</w:t>
            </w:r>
          </w:p>
        </w:tc>
        <w:tc>
          <w:tcPr>
            <w:tcW w:w="3733" w:type="dxa"/>
            <w:vAlign w:val="top"/>
            <w:gridSpan w:val="7"/>
          </w:tcPr>
          <w:p>
            <w:pPr>
              <w:pStyle w:val="TableText"/>
              <w:ind w:left="1247"/>
              <w:spacing w:before="204" w:line="190" w:lineRule="auto"/>
              <w:rPr>
                <w:rFonts w:ascii="Segoe UI Symbol" w:hAnsi="Segoe UI Symbol" w:eastAsia="Segoe UI Symbol" w:cs="Segoe UI Symbol"/>
                <w:sz w:val="34"/>
                <w:szCs w:val="34"/>
              </w:rPr>
            </w:pPr>
            <w:r>
              <w:rPr>
                <w:spacing w:val="-4"/>
              </w:rPr>
              <w:t>有毒有害</w:t>
            </w:r>
            <w:r>
              <w:rPr>
                <w:spacing w:val="-88"/>
              </w:rPr>
              <w:t xml:space="preserve"> </w:t>
            </w:r>
            <w:r>
              <w:rPr>
                <w:rFonts w:ascii="Segoe UI Symbol" w:hAnsi="Segoe UI Symbol" w:eastAsia="Segoe UI Symbol" w:cs="Segoe UI Symbol"/>
                <w:sz w:val="34"/>
                <w:szCs w:val="34"/>
                <w:spacing w:val="-4"/>
              </w:rPr>
              <w:t>☐</w:t>
            </w:r>
          </w:p>
        </w:tc>
        <w:tc>
          <w:tcPr>
            <w:tcW w:w="3382" w:type="dxa"/>
            <w:vAlign w:val="top"/>
            <w:gridSpan w:val="6"/>
          </w:tcPr>
          <w:p>
            <w:pPr>
              <w:pStyle w:val="TableText"/>
              <w:ind w:left="1159"/>
              <w:spacing w:before="263" w:line="233" w:lineRule="auto"/>
              <w:rPr>
                <w:rFonts w:ascii="Times New Roman" w:hAnsi="Times New Roman" w:eastAsia="Times New Roman" w:cs="Times New Roman"/>
              </w:rPr>
            </w:pPr>
            <w:r>
              <w:rPr>
                <w:spacing w:val="-5"/>
              </w:rPr>
              <w:t>易燃易爆</w:t>
            </w:r>
            <w:r>
              <w:rPr>
                <w:rFonts w:ascii="Times New Roman" w:hAnsi="Times New Roman" w:eastAsia="Times New Roman" w:cs="Times New Roman"/>
                <w:spacing w:val="-5"/>
              </w:rPr>
              <w:t>□</w:t>
            </w:r>
          </w:p>
        </w:tc>
      </w:tr>
      <w:tr>
        <w:trPr>
          <w:trHeight w:val="725" w:hRule="atLeast"/>
        </w:trPr>
        <w:tc>
          <w:tcPr>
            <w:tcW w:w="842" w:type="dxa"/>
            <w:vAlign w:val="top"/>
            <w:vMerge w:val="continue"/>
            <w:tcBorders>
              <w:top w:val="nil"/>
              <w:bottom w:val="nil"/>
            </w:tcBorders>
          </w:tcPr>
          <w:p>
            <w:pPr>
              <w:rPr>
                <w:rFonts w:ascii="Arial"/>
                <w:sz w:val="21"/>
              </w:rPr>
            </w:pPr>
            <w:r/>
          </w:p>
        </w:tc>
        <w:tc>
          <w:tcPr>
            <w:tcW w:w="1065" w:type="dxa"/>
            <w:vAlign w:val="top"/>
            <w:gridSpan w:val="2"/>
          </w:tcPr>
          <w:p>
            <w:pPr>
              <w:pStyle w:val="TableText"/>
              <w:ind w:left="175"/>
              <w:spacing w:before="85" w:line="218" w:lineRule="auto"/>
              <w:rPr/>
            </w:pPr>
            <w:r>
              <w:rPr>
                <w:spacing w:val="-3"/>
              </w:rPr>
              <w:t>环境风</w:t>
            </w:r>
          </w:p>
          <w:p>
            <w:pPr>
              <w:pStyle w:val="TableText"/>
              <w:ind w:left="193"/>
              <w:spacing w:before="76" w:line="208" w:lineRule="auto"/>
              <w:rPr/>
            </w:pPr>
            <w:r>
              <w:rPr>
                <w:spacing w:val="-7"/>
              </w:rPr>
              <w:t>险类型</w:t>
            </w:r>
          </w:p>
        </w:tc>
        <w:tc>
          <w:tcPr>
            <w:tcW w:w="3733" w:type="dxa"/>
            <w:vAlign w:val="top"/>
            <w:gridSpan w:val="7"/>
          </w:tcPr>
          <w:p>
            <w:pPr>
              <w:pStyle w:val="TableText"/>
              <w:ind w:left="1492"/>
              <w:spacing w:before="207" w:line="190" w:lineRule="auto"/>
              <w:rPr>
                <w:rFonts w:ascii="Segoe UI Symbol" w:hAnsi="Segoe UI Symbol" w:eastAsia="Segoe UI Symbol" w:cs="Segoe UI Symbol"/>
                <w:sz w:val="34"/>
                <w:szCs w:val="34"/>
              </w:rPr>
            </w:pPr>
            <w:r>
              <w:rPr>
                <w:spacing w:val="-7"/>
              </w:rPr>
              <w:t>泄漏</w:t>
            </w:r>
            <w:r>
              <w:rPr>
                <w:spacing w:val="-92"/>
              </w:rPr>
              <w:t xml:space="preserve"> </w:t>
            </w:r>
            <w:r>
              <w:rPr>
                <w:rFonts w:ascii="Segoe UI Symbol" w:hAnsi="Segoe UI Symbol" w:eastAsia="Segoe UI Symbol" w:cs="Segoe UI Symbol"/>
                <w:sz w:val="34"/>
                <w:szCs w:val="34"/>
                <w:spacing w:val="-7"/>
              </w:rPr>
              <w:t>☐</w:t>
            </w:r>
          </w:p>
        </w:tc>
        <w:tc>
          <w:tcPr>
            <w:tcW w:w="3382" w:type="dxa"/>
            <w:vAlign w:val="top"/>
            <w:gridSpan w:val="6"/>
          </w:tcPr>
          <w:p>
            <w:pPr>
              <w:pStyle w:val="TableText"/>
              <w:ind w:left="229"/>
              <w:spacing w:before="84" w:line="232" w:lineRule="auto"/>
              <w:rPr/>
            </w:pPr>
            <w:r>
              <w:rPr>
                <w:spacing w:val="-2"/>
              </w:rPr>
              <w:t>火灾、爆炸引发伴生</w:t>
            </w:r>
            <w:r>
              <w:rPr>
                <w:rFonts w:ascii="Times New Roman" w:hAnsi="Times New Roman" w:eastAsia="Times New Roman" w:cs="Times New Roman"/>
                <w:spacing w:val="-2"/>
              </w:rPr>
              <w:t>/</w:t>
            </w:r>
            <w:r>
              <w:rPr>
                <w:spacing w:val="-2"/>
              </w:rPr>
              <w:t>次生污</w:t>
            </w:r>
          </w:p>
          <w:p>
            <w:pPr>
              <w:pStyle w:val="TableText"/>
              <w:ind w:left="1152"/>
              <w:spacing w:before="58" w:line="208" w:lineRule="auto"/>
              <w:rPr>
                <w:rFonts w:ascii="Times New Roman" w:hAnsi="Times New Roman" w:eastAsia="Times New Roman" w:cs="Times New Roman"/>
              </w:rPr>
            </w:pPr>
            <w:r>
              <w:rPr>
                <w:spacing w:val="-4"/>
              </w:rPr>
              <w:t>染物排放</w:t>
            </w:r>
            <w:r>
              <w:rPr>
                <w:rFonts w:ascii="Times New Roman" w:hAnsi="Times New Roman" w:eastAsia="Times New Roman" w:cs="Times New Roman"/>
                <w:spacing w:val="-4"/>
              </w:rPr>
              <w:t>□</w:t>
            </w:r>
          </w:p>
        </w:tc>
      </w:tr>
      <w:tr>
        <w:trPr>
          <w:trHeight w:val="727" w:hRule="atLeast"/>
        </w:trPr>
        <w:tc>
          <w:tcPr>
            <w:tcW w:w="842" w:type="dxa"/>
            <w:vAlign w:val="top"/>
            <w:vMerge w:val="continue"/>
            <w:tcBorders>
              <w:top w:val="nil"/>
            </w:tcBorders>
          </w:tcPr>
          <w:p>
            <w:pPr>
              <w:rPr>
                <w:rFonts w:ascii="Arial"/>
                <w:sz w:val="21"/>
              </w:rPr>
            </w:pPr>
            <w:r/>
          </w:p>
        </w:tc>
        <w:tc>
          <w:tcPr>
            <w:tcW w:w="1065" w:type="dxa"/>
            <w:vAlign w:val="top"/>
            <w:gridSpan w:val="2"/>
          </w:tcPr>
          <w:p>
            <w:pPr>
              <w:pStyle w:val="TableText"/>
              <w:ind w:left="414" w:right="174" w:hanging="232"/>
              <w:spacing w:before="87" w:line="242" w:lineRule="auto"/>
              <w:rPr/>
            </w:pPr>
            <w:r>
              <w:rPr>
                <w:spacing w:val="-6"/>
              </w:rPr>
              <w:t>影响途</w:t>
            </w:r>
            <w:r>
              <w:rPr/>
              <w:t>径</w:t>
            </w:r>
          </w:p>
        </w:tc>
        <w:tc>
          <w:tcPr>
            <w:tcW w:w="2567" w:type="dxa"/>
            <w:vAlign w:val="top"/>
            <w:gridSpan w:val="4"/>
          </w:tcPr>
          <w:p>
            <w:pPr>
              <w:pStyle w:val="TableText"/>
              <w:ind w:left="988"/>
              <w:spacing w:before="267" w:line="233" w:lineRule="auto"/>
              <w:rPr>
                <w:rFonts w:ascii="Times New Roman" w:hAnsi="Times New Roman" w:eastAsia="Times New Roman" w:cs="Times New Roman"/>
              </w:rPr>
            </w:pPr>
            <w:r>
              <w:rPr>
                <w:spacing w:val="-7"/>
              </w:rPr>
              <w:t>大气</w:t>
            </w:r>
            <w:r>
              <w:rPr>
                <w:rFonts w:ascii="Times New Roman" w:hAnsi="Times New Roman" w:eastAsia="Times New Roman" w:cs="Times New Roman"/>
                <w:spacing w:val="-7"/>
              </w:rPr>
              <w:t>□</w:t>
            </w:r>
          </w:p>
        </w:tc>
        <w:tc>
          <w:tcPr>
            <w:tcW w:w="2365" w:type="dxa"/>
            <w:vAlign w:val="top"/>
            <w:gridSpan w:val="5"/>
          </w:tcPr>
          <w:p>
            <w:pPr>
              <w:pStyle w:val="TableText"/>
              <w:ind w:left="677"/>
              <w:spacing w:before="209" w:line="190" w:lineRule="auto"/>
              <w:rPr>
                <w:rFonts w:ascii="Segoe UI Symbol" w:hAnsi="Segoe UI Symbol" w:eastAsia="Segoe UI Symbol" w:cs="Segoe UI Symbol"/>
                <w:sz w:val="34"/>
                <w:szCs w:val="34"/>
              </w:rPr>
            </w:pPr>
            <w:r>
              <w:rPr>
                <w:spacing w:val="-2"/>
              </w:rPr>
              <w:t>地表水</w:t>
            </w:r>
            <w:r>
              <w:rPr>
                <w:spacing w:val="-92"/>
              </w:rPr>
              <w:t xml:space="preserve"> </w:t>
            </w:r>
            <w:r>
              <w:rPr>
                <w:rFonts w:ascii="Segoe UI Symbol" w:hAnsi="Segoe UI Symbol" w:eastAsia="Segoe UI Symbol" w:cs="Segoe UI Symbol"/>
                <w:sz w:val="34"/>
                <w:szCs w:val="34"/>
                <w:spacing w:val="-2"/>
              </w:rPr>
              <w:t>☐</w:t>
            </w:r>
          </w:p>
        </w:tc>
        <w:tc>
          <w:tcPr>
            <w:tcW w:w="2183" w:type="dxa"/>
            <w:vAlign w:val="top"/>
            <w:gridSpan w:val="4"/>
          </w:tcPr>
          <w:p>
            <w:pPr>
              <w:pStyle w:val="TableText"/>
              <w:ind w:left="664"/>
              <w:spacing w:before="266" w:line="232" w:lineRule="auto"/>
              <w:rPr>
                <w:rFonts w:ascii="Times New Roman" w:hAnsi="Times New Roman" w:eastAsia="Times New Roman" w:cs="Times New Roman"/>
              </w:rPr>
            </w:pPr>
            <w:r>
              <w:rPr>
                <w:spacing w:val="-2"/>
              </w:rPr>
              <w:t>地下水</w:t>
            </w:r>
            <w:r>
              <w:rPr>
                <w:rFonts w:ascii="Times New Roman" w:hAnsi="Times New Roman" w:eastAsia="Times New Roman" w:cs="Times New Roman"/>
                <w:spacing w:val="-2"/>
              </w:rPr>
              <w:t>□</w:t>
            </w:r>
          </w:p>
        </w:tc>
      </w:tr>
      <w:tr>
        <w:trPr>
          <w:trHeight w:val="365" w:hRule="atLeast"/>
        </w:trPr>
        <w:tc>
          <w:tcPr>
            <w:tcW w:w="1907" w:type="dxa"/>
            <w:vAlign w:val="top"/>
            <w:gridSpan w:val="3"/>
          </w:tcPr>
          <w:p>
            <w:pPr>
              <w:pStyle w:val="TableText"/>
              <w:ind w:left="246"/>
              <w:spacing w:before="84" w:line="208" w:lineRule="auto"/>
              <w:rPr/>
            </w:pPr>
            <w:r>
              <w:rPr>
                <w:spacing w:val="-3"/>
              </w:rPr>
              <w:t>事故情形分析</w:t>
            </w:r>
          </w:p>
        </w:tc>
        <w:tc>
          <w:tcPr>
            <w:tcW w:w="2567" w:type="dxa"/>
            <w:vAlign w:val="top"/>
            <w:gridSpan w:val="4"/>
          </w:tcPr>
          <w:p>
            <w:pPr>
              <w:pStyle w:val="TableText"/>
              <w:ind w:left="505"/>
              <w:spacing w:before="84" w:line="208" w:lineRule="auto"/>
              <w:rPr>
                <w:rFonts w:ascii="Times New Roman" w:hAnsi="Times New Roman" w:eastAsia="Times New Roman" w:cs="Times New Roman"/>
              </w:rPr>
            </w:pPr>
            <w:r>
              <w:rPr>
                <w:spacing w:val="-3"/>
              </w:rPr>
              <w:t>源强设定方法</w:t>
            </w:r>
            <w:r>
              <w:rPr>
                <w:rFonts w:ascii="Times New Roman" w:hAnsi="Times New Roman" w:eastAsia="Times New Roman" w:cs="Times New Roman"/>
                <w:spacing w:val="-3"/>
              </w:rPr>
              <w:t>□</w:t>
            </w:r>
          </w:p>
        </w:tc>
        <w:tc>
          <w:tcPr>
            <w:tcW w:w="1370" w:type="dxa"/>
            <w:vAlign w:val="top"/>
            <w:gridSpan w:val="4"/>
          </w:tcPr>
          <w:p>
            <w:pPr>
              <w:pStyle w:val="TableText"/>
              <w:ind w:left="185"/>
              <w:spacing w:before="25" w:line="175" w:lineRule="auto"/>
              <w:rPr>
                <w:rFonts w:ascii="Segoe UI Symbol" w:hAnsi="Segoe UI Symbol" w:eastAsia="Segoe UI Symbol" w:cs="Segoe UI Symbol"/>
                <w:sz w:val="34"/>
                <w:szCs w:val="34"/>
              </w:rPr>
            </w:pPr>
            <w:r>
              <w:rPr>
                <w:spacing w:val="-4"/>
              </w:rPr>
              <w:t>计算法</w:t>
            </w:r>
            <w:r>
              <w:rPr>
                <w:spacing w:val="-92"/>
              </w:rPr>
              <w:t xml:space="preserve"> </w:t>
            </w:r>
            <w:r>
              <w:rPr>
                <w:rFonts w:ascii="Segoe UI Symbol" w:hAnsi="Segoe UI Symbol" w:eastAsia="Segoe UI Symbol" w:cs="Segoe UI Symbol"/>
                <w:sz w:val="34"/>
                <w:szCs w:val="34"/>
                <w:spacing w:val="-4"/>
              </w:rPr>
              <w:t>☐</w:t>
            </w:r>
          </w:p>
        </w:tc>
        <w:tc>
          <w:tcPr>
            <w:tcW w:w="1605" w:type="dxa"/>
            <w:vAlign w:val="top"/>
            <w:gridSpan w:val="3"/>
          </w:tcPr>
          <w:p>
            <w:pPr>
              <w:pStyle w:val="TableText"/>
              <w:ind w:left="143"/>
              <w:spacing w:before="84" w:line="208" w:lineRule="auto"/>
              <w:rPr>
                <w:rFonts w:ascii="Times New Roman" w:hAnsi="Times New Roman" w:eastAsia="Times New Roman" w:cs="Times New Roman"/>
              </w:rPr>
            </w:pPr>
            <w:r>
              <w:rPr>
                <w:spacing w:val="-3"/>
              </w:rPr>
              <w:t>经验估算法</w:t>
            </w:r>
            <w:r>
              <w:rPr>
                <w:rFonts w:ascii="Times New Roman" w:hAnsi="Times New Roman" w:eastAsia="Times New Roman" w:cs="Times New Roman"/>
                <w:spacing w:val="-3"/>
              </w:rPr>
              <w:t>□</w:t>
            </w:r>
          </w:p>
        </w:tc>
        <w:tc>
          <w:tcPr>
            <w:tcW w:w="1573" w:type="dxa"/>
            <w:vAlign w:val="top"/>
            <w:gridSpan w:val="2"/>
          </w:tcPr>
          <w:p>
            <w:pPr>
              <w:pStyle w:val="TableText"/>
              <w:ind w:left="121"/>
              <w:spacing w:before="84" w:line="208" w:lineRule="auto"/>
              <w:rPr>
                <w:rFonts w:ascii="Times New Roman" w:hAnsi="Times New Roman" w:eastAsia="Times New Roman" w:cs="Times New Roman"/>
              </w:rPr>
            </w:pPr>
            <w:r>
              <w:rPr>
                <w:spacing w:val="-2"/>
              </w:rPr>
              <w:t>其他估算法</w:t>
            </w:r>
            <w:r>
              <w:rPr>
                <w:rFonts w:ascii="Times New Roman" w:hAnsi="Times New Roman" w:eastAsia="Times New Roman" w:cs="Times New Roman"/>
                <w:spacing w:val="-2"/>
              </w:rPr>
              <w:t>□</w:t>
            </w:r>
          </w:p>
        </w:tc>
      </w:tr>
      <w:tr>
        <w:trPr>
          <w:trHeight w:val="364" w:hRule="atLeast"/>
        </w:trPr>
        <w:tc>
          <w:tcPr>
            <w:tcW w:w="1106" w:type="dxa"/>
            <w:vAlign w:val="top"/>
            <w:gridSpan w:val="2"/>
            <w:vMerge w:val="restart"/>
            <w:tcBorders>
              <w:bottom w:val="nil"/>
            </w:tcBorders>
          </w:tcPr>
          <w:p>
            <w:pPr>
              <w:spacing w:line="260" w:lineRule="auto"/>
              <w:rPr>
                <w:rFonts w:ascii="Arial"/>
                <w:sz w:val="21"/>
              </w:rPr>
            </w:pPr>
            <w:r/>
          </w:p>
          <w:p>
            <w:pPr>
              <w:spacing w:line="261" w:lineRule="auto"/>
              <w:rPr>
                <w:rFonts w:ascii="Arial"/>
                <w:sz w:val="21"/>
              </w:rPr>
            </w:pPr>
            <w:r/>
          </w:p>
          <w:p>
            <w:pPr>
              <w:spacing w:line="261" w:lineRule="auto"/>
              <w:rPr>
                <w:rFonts w:ascii="Arial"/>
                <w:sz w:val="21"/>
              </w:rPr>
            </w:pPr>
            <w:r/>
          </w:p>
          <w:p>
            <w:pPr>
              <w:spacing w:line="261" w:lineRule="auto"/>
              <w:rPr>
                <w:rFonts w:ascii="Arial"/>
                <w:sz w:val="21"/>
              </w:rPr>
            </w:pPr>
            <w:r/>
          </w:p>
          <w:p>
            <w:pPr>
              <w:spacing w:line="261" w:lineRule="auto"/>
              <w:rPr>
                <w:rFonts w:ascii="Arial"/>
                <w:sz w:val="21"/>
              </w:rPr>
            </w:pPr>
            <w:r/>
          </w:p>
          <w:p>
            <w:pPr>
              <w:spacing w:line="261" w:lineRule="auto"/>
              <w:rPr>
                <w:rFonts w:ascii="Arial"/>
                <w:sz w:val="21"/>
              </w:rPr>
            </w:pPr>
            <w:r/>
          </w:p>
          <w:p>
            <w:pPr>
              <w:pStyle w:val="TableText"/>
              <w:ind w:left="199"/>
              <w:spacing w:before="78" w:line="220" w:lineRule="auto"/>
              <w:rPr/>
            </w:pPr>
            <w:r>
              <w:rPr>
                <w:spacing w:val="-3"/>
              </w:rPr>
              <w:t>风险预</w:t>
            </w:r>
          </w:p>
          <w:p>
            <w:pPr>
              <w:pStyle w:val="TableText"/>
              <w:ind w:left="206"/>
              <w:spacing w:before="74" w:line="218" w:lineRule="auto"/>
              <w:rPr/>
            </w:pPr>
            <w:r>
              <w:rPr>
                <w:spacing w:val="-4"/>
              </w:rPr>
              <w:t>测与评</w:t>
            </w:r>
          </w:p>
          <w:p>
            <w:pPr>
              <w:pStyle w:val="TableText"/>
              <w:ind w:left="438"/>
              <w:spacing w:before="76" w:line="218" w:lineRule="auto"/>
              <w:rPr/>
            </w:pPr>
            <w:r>
              <w:rPr/>
              <w:t>价</w:t>
            </w:r>
          </w:p>
        </w:tc>
        <w:tc>
          <w:tcPr>
            <w:tcW w:w="801" w:type="dxa"/>
            <w:vAlign w:val="top"/>
            <w:vMerge w:val="restart"/>
            <w:tcBorders>
              <w:bottom w:val="nil"/>
            </w:tcBorders>
          </w:tcPr>
          <w:p>
            <w:pPr>
              <w:spacing w:line="372" w:lineRule="auto"/>
              <w:rPr>
                <w:rFonts w:ascii="Arial"/>
                <w:sz w:val="21"/>
              </w:rPr>
            </w:pPr>
            <w:r/>
          </w:p>
          <w:p>
            <w:pPr>
              <w:pStyle w:val="TableText"/>
              <w:ind w:left="175"/>
              <w:spacing w:before="78" w:line="220" w:lineRule="auto"/>
              <w:rPr/>
            </w:pPr>
            <w:r>
              <w:rPr>
                <w:spacing w:val="-5"/>
              </w:rPr>
              <w:t>大气</w:t>
            </w:r>
          </w:p>
        </w:tc>
        <w:tc>
          <w:tcPr>
            <w:tcW w:w="2567" w:type="dxa"/>
            <w:vAlign w:val="top"/>
            <w:gridSpan w:val="4"/>
          </w:tcPr>
          <w:p>
            <w:pPr>
              <w:pStyle w:val="TableText"/>
              <w:ind w:left="819"/>
              <w:spacing w:before="83" w:line="208" w:lineRule="auto"/>
              <w:rPr/>
            </w:pPr>
            <w:r>
              <w:rPr>
                <w:spacing w:val="-4"/>
              </w:rPr>
              <w:t>预测模型</w:t>
            </w:r>
          </w:p>
        </w:tc>
        <w:tc>
          <w:tcPr>
            <w:tcW w:w="1370" w:type="dxa"/>
            <w:vAlign w:val="top"/>
            <w:gridSpan w:val="4"/>
          </w:tcPr>
          <w:p>
            <w:pPr>
              <w:ind w:left="317"/>
              <w:spacing w:before="125" w:line="18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SLAB□</w:t>
            </w:r>
          </w:p>
        </w:tc>
        <w:tc>
          <w:tcPr>
            <w:tcW w:w="1605" w:type="dxa"/>
            <w:vAlign w:val="top"/>
            <w:gridSpan w:val="3"/>
          </w:tcPr>
          <w:p>
            <w:pPr>
              <w:ind w:left="331"/>
              <w:spacing w:before="125" w:line="18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AFTOX□</w:t>
            </w:r>
          </w:p>
        </w:tc>
        <w:tc>
          <w:tcPr>
            <w:tcW w:w="1573" w:type="dxa"/>
            <w:vAlign w:val="top"/>
            <w:gridSpan w:val="2"/>
          </w:tcPr>
          <w:p>
            <w:pPr>
              <w:pStyle w:val="TableText"/>
              <w:ind w:left="481"/>
              <w:spacing w:before="83" w:line="208" w:lineRule="auto"/>
              <w:rPr>
                <w:rFonts w:ascii="Times New Roman" w:hAnsi="Times New Roman" w:eastAsia="Times New Roman" w:cs="Times New Roman"/>
              </w:rPr>
            </w:pPr>
            <w:r>
              <w:rPr>
                <w:spacing w:val="-4"/>
              </w:rPr>
              <w:t>其他</w:t>
            </w:r>
            <w:r>
              <w:rPr>
                <w:rFonts w:ascii="Times New Roman" w:hAnsi="Times New Roman" w:eastAsia="Times New Roman" w:cs="Times New Roman"/>
                <w:spacing w:val="-4"/>
              </w:rPr>
              <w:t>□</w:t>
            </w:r>
          </w:p>
        </w:tc>
      </w:tr>
      <w:tr>
        <w:trPr>
          <w:trHeight w:val="364" w:hRule="atLeast"/>
        </w:trPr>
        <w:tc>
          <w:tcPr>
            <w:tcW w:w="1106" w:type="dxa"/>
            <w:vAlign w:val="top"/>
            <w:gridSpan w:val="2"/>
            <w:vMerge w:val="continue"/>
            <w:tcBorders>
              <w:top w:val="nil"/>
              <w:bottom w:val="nil"/>
            </w:tcBorders>
          </w:tcPr>
          <w:p>
            <w:pPr>
              <w:rPr>
                <w:rFonts w:ascii="Arial"/>
                <w:sz w:val="21"/>
              </w:rPr>
            </w:pPr>
            <w:r/>
          </w:p>
        </w:tc>
        <w:tc>
          <w:tcPr>
            <w:tcW w:w="801" w:type="dxa"/>
            <w:vAlign w:val="top"/>
            <w:vMerge w:val="continue"/>
            <w:tcBorders>
              <w:top w:val="nil"/>
              <w:bottom w:val="nil"/>
            </w:tcBorders>
          </w:tcPr>
          <w:p>
            <w:pPr>
              <w:rPr>
                <w:rFonts w:ascii="Arial"/>
                <w:sz w:val="21"/>
              </w:rPr>
            </w:pPr>
            <w:r/>
          </w:p>
        </w:tc>
        <w:tc>
          <w:tcPr>
            <w:tcW w:w="2567" w:type="dxa"/>
            <w:vAlign w:val="top"/>
            <w:gridSpan w:val="4"/>
            <w:vMerge w:val="restart"/>
            <w:tcBorders>
              <w:bottom w:val="nil"/>
            </w:tcBorders>
          </w:tcPr>
          <w:p>
            <w:pPr>
              <w:pStyle w:val="TableText"/>
              <w:ind w:left="819"/>
              <w:spacing w:before="269" w:line="218" w:lineRule="auto"/>
              <w:rPr/>
            </w:pPr>
            <w:r>
              <w:rPr>
                <w:spacing w:val="-4"/>
              </w:rPr>
              <w:t>预测结果</w:t>
            </w:r>
          </w:p>
        </w:tc>
        <w:tc>
          <w:tcPr>
            <w:tcW w:w="4548" w:type="dxa"/>
            <w:vAlign w:val="top"/>
            <w:gridSpan w:val="9"/>
          </w:tcPr>
          <w:p>
            <w:pPr>
              <w:pStyle w:val="TableText"/>
              <w:ind w:left="233"/>
              <w:spacing w:before="84" w:line="207" w:lineRule="auto"/>
              <w:rPr>
                <w:rFonts w:ascii="Times New Roman" w:hAnsi="Times New Roman" w:eastAsia="Times New Roman" w:cs="Times New Roman"/>
              </w:rPr>
            </w:pPr>
            <w:r>
              <w:rPr>
                <w:spacing w:val="-1"/>
              </w:rPr>
              <w:t>大气毒性终点浓度</w:t>
            </w:r>
            <w:r>
              <w:rPr>
                <w:rFonts w:ascii="Times New Roman" w:hAnsi="Times New Roman" w:eastAsia="Times New Roman" w:cs="Times New Roman"/>
                <w:spacing w:val="-1"/>
              </w:rPr>
              <w:t>-1  </w:t>
            </w:r>
            <w:r>
              <w:rPr>
                <w:spacing w:val="-1"/>
              </w:rPr>
              <w:t>最大影响范围</w:t>
            </w:r>
            <w:r>
              <w:rPr>
                <w:spacing w:val="-1"/>
              </w:rPr>
              <w:t xml:space="preserve"> </w:t>
            </w:r>
            <w:r>
              <w:rPr>
                <w:rFonts w:ascii="Times New Roman" w:hAnsi="Times New Roman" w:eastAsia="Times New Roman" w:cs="Times New Roman"/>
                <w:u w:val="single" w:color="auto"/>
                <w:spacing w:val="-1"/>
              </w:rPr>
              <w:t>/ m</w:t>
            </w:r>
          </w:p>
        </w:tc>
      </w:tr>
      <w:tr>
        <w:trPr>
          <w:trHeight w:val="365" w:hRule="atLeast"/>
        </w:trPr>
        <w:tc>
          <w:tcPr>
            <w:tcW w:w="1106" w:type="dxa"/>
            <w:vAlign w:val="top"/>
            <w:gridSpan w:val="2"/>
            <w:vMerge w:val="continue"/>
            <w:tcBorders>
              <w:top w:val="nil"/>
              <w:bottom w:val="nil"/>
            </w:tcBorders>
          </w:tcPr>
          <w:p>
            <w:pPr>
              <w:rPr>
                <w:rFonts w:ascii="Arial"/>
                <w:sz w:val="21"/>
              </w:rPr>
            </w:pPr>
            <w:r/>
          </w:p>
        </w:tc>
        <w:tc>
          <w:tcPr>
            <w:tcW w:w="801" w:type="dxa"/>
            <w:vAlign w:val="top"/>
            <w:vMerge w:val="continue"/>
            <w:tcBorders>
              <w:top w:val="nil"/>
            </w:tcBorders>
          </w:tcPr>
          <w:p>
            <w:pPr>
              <w:rPr>
                <w:rFonts w:ascii="Arial"/>
                <w:sz w:val="21"/>
              </w:rPr>
            </w:pPr>
            <w:r/>
          </w:p>
        </w:tc>
        <w:tc>
          <w:tcPr>
            <w:tcW w:w="2567" w:type="dxa"/>
            <w:vAlign w:val="top"/>
            <w:gridSpan w:val="4"/>
            <w:vMerge w:val="continue"/>
            <w:tcBorders>
              <w:top w:val="nil"/>
            </w:tcBorders>
          </w:tcPr>
          <w:p>
            <w:pPr>
              <w:rPr>
                <w:rFonts w:ascii="Arial"/>
                <w:sz w:val="21"/>
              </w:rPr>
            </w:pPr>
            <w:r/>
          </w:p>
        </w:tc>
        <w:tc>
          <w:tcPr>
            <w:tcW w:w="4548" w:type="dxa"/>
            <w:vAlign w:val="top"/>
            <w:gridSpan w:val="9"/>
          </w:tcPr>
          <w:p>
            <w:pPr>
              <w:pStyle w:val="TableText"/>
              <w:ind w:left="293"/>
              <w:spacing w:before="85" w:line="207" w:lineRule="auto"/>
              <w:rPr>
                <w:rFonts w:ascii="Times New Roman" w:hAnsi="Times New Roman" w:eastAsia="Times New Roman" w:cs="Times New Roman"/>
              </w:rPr>
            </w:pPr>
            <w:r>
              <w:rPr>
                <w:spacing w:val="-1"/>
              </w:rPr>
              <w:t>大气毒性终点浓度</w:t>
            </w:r>
            <w:r>
              <w:rPr>
                <w:rFonts w:ascii="Times New Roman" w:hAnsi="Times New Roman" w:eastAsia="Times New Roman" w:cs="Times New Roman"/>
                <w:spacing w:val="-1"/>
              </w:rPr>
              <w:t>-2  </w:t>
            </w:r>
            <w:r>
              <w:rPr>
                <w:spacing w:val="-1"/>
              </w:rPr>
              <w:t>最大影响范围</w:t>
            </w:r>
            <w:r>
              <w:rPr>
                <w:rFonts w:ascii="Times New Roman" w:hAnsi="Times New Roman" w:eastAsia="Times New Roman" w:cs="Times New Roman"/>
                <w:u w:val="single" w:color="auto"/>
                <w:spacing w:val="-1"/>
              </w:rPr>
              <w:t>/ m</w:t>
            </w:r>
          </w:p>
        </w:tc>
      </w:tr>
      <w:tr>
        <w:trPr>
          <w:trHeight w:val="365" w:hRule="atLeast"/>
        </w:trPr>
        <w:tc>
          <w:tcPr>
            <w:tcW w:w="1106" w:type="dxa"/>
            <w:vAlign w:val="top"/>
            <w:gridSpan w:val="2"/>
            <w:vMerge w:val="continue"/>
            <w:tcBorders>
              <w:top w:val="nil"/>
              <w:bottom w:val="nil"/>
            </w:tcBorders>
          </w:tcPr>
          <w:p>
            <w:pPr>
              <w:rPr>
                <w:rFonts w:ascii="Arial"/>
                <w:sz w:val="21"/>
              </w:rPr>
            </w:pPr>
            <w:r/>
          </w:p>
        </w:tc>
        <w:tc>
          <w:tcPr>
            <w:tcW w:w="801" w:type="dxa"/>
            <w:vAlign w:val="top"/>
            <w:vMerge w:val="restart"/>
            <w:tcBorders>
              <w:bottom w:val="nil"/>
            </w:tcBorders>
          </w:tcPr>
          <w:p>
            <w:pPr>
              <w:spacing w:line="275" w:lineRule="auto"/>
              <w:rPr>
                <w:rFonts w:ascii="Arial"/>
                <w:sz w:val="21"/>
              </w:rPr>
            </w:pPr>
            <w:r/>
          </w:p>
          <w:p>
            <w:pPr>
              <w:spacing w:line="275" w:lineRule="auto"/>
              <w:rPr>
                <w:rFonts w:ascii="Arial"/>
                <w:sz w:val="21"/>
              </w:rPr>
            </w:pPr>
            <w:r/>
          </w:p>
          <w:p>
            <w:pPr>
              <w:spacing w:line="276" w:lineRule="auto"/>
              <w:rPr>
                <w:rFonts w:ascii="Arial"/>
                <w:sz w:val="21"/>
              </w:rPr>
            </w:pPr>
            <w:r/>
          </w:p>
          <w:p>
            <w:pPr>
              <w:pStyle w:val="TableText"/>
              <w:ind w:left="283" w:right="159" w:hanging="120"/>
              <w:spacing w:before="78" w:line="279" w:lineRule="auto"/>
              <w:rPr/>
            </w:pPr>
            <w:r>
              <w:rPr>
                <w:spacing w:val="-4"/>
              </w:rPr>
              <w:t>地表</w:t>
            </w:r>
            <w:r>
              <w:rPr/>
              <w:t>水</w:t>
            </w:r>
          </w:p>
        </w:tc>
        <w:tc>
          <w:tcPr>
            <w:tcW w:w="7115" w:type="dxa"/>
            <w:vAlign w:val="top"/>
            <w:gridSpan w:val="13"/>
          </w:tcPr>
          <w:p>
            <w:pPr>
              <w:rPr>
                <w:rFonts w:ascii="Arial"/>
                <w:sz w:val="21"/>
              </w:rPr>
            </w:pPr>
            <w:r/>
          </w:p>
        </w:tc>
      </w:tr>
      <w:tr>
        <w:trPr>
          <w:trHeight w:val="367" w:hRule="atLeast"/>
        </w:trPr>
        <w:tc>
          <w:tcPr>
            <w:tcW w:w="1106" w:type="dxa"/>
            <w:vAlign w:val="top"/>
            <w:gridSpan w:val="2"/>
            <w:vMerge w:val="continue"/>
            <w:tcBorders>
              <w:top w:val="nil"/>
              <w:bottom w:val="nil"/>
            </w:tcBorders>
          </w:tcPr>
          <w:p>
            <w:pPr>
              <w:rPr>
                <w:rFonts w:ascii="Arial"/>
                <w:sz w:val="21"/>
              </w:rPr>
            </w:pPr>
            <w:r/>
          </w:p>
        </w:tc>
        <w:tc>
          <w:tcPr>
            <w:tcW w:w="801" w:type="dxa"/>
            <w:vAlign w:val="top"/>
            <w:vMerge w:val="continue"/>
            <w:tcBorders>
              <w:top w:val="nil"/>
              <w:bottom w:val="nil"/>
            </w:tcBorders>
          </w:tcPr>
          <w:p>
            <w:pPr>
              <w:rPr>
                <w:rFonts w:ascii="Arial"/>
                <w:sz w:val="21"/>
              </w:rPr>
            </w:pPr>
            <w:r/>
          </w:p>
        </w:tc>
        <w:tc>
          <w:tcPr>
            <w:tcW w:w="7115" w:type="dxa"/>
            <w:vAlign w:val="top"/>
            <w:gridSpan w:val="13"/>
          </w:tcPr>
          <w:p>
            <w:pPr>
              <w:rPr>
                <w:rFonts w:ascii="Arial"/>
                <w:sz w:val="21"/>
              </w:rPr>
            </w:pPr>
            <w:r/>
          </w:p>
        </w:tc>
      </w:tr>
      <w:tr>
        <w:trPr>
          <w:trHeight w:val="364" w:hRule="atLeast"/>
        </w:trPr>
        <w:tc>
          <w:tcPr>
            <w:tcW w:w="1106" w:type="dxa"/>
            <w:vAlign w:val="top"/>
            <w:gridSpan w:val="2"/>
            <w:vMerge w:val="continue"/>
            <w:tcBorders>
              <w:top w:val="nil"/>
              <w:bottom w:val="nil"/>
            </w:tcBorders>
          </w:tcPr>
          <w:p>
            <w:pPr>
              <w:rPr>
                <w:rFonts w:ascii="Arial"/>
                <w:sz w:val="21"/>
              </w:rPr>
            </w:pPr>
            <w:r/>
          </w:p>
        </w:tc>
        <w:tc>
          <w:tcPr>
            <w:tcW w:w="801" w:type="dxa"/>
            <w:vAlign w:val="top"/>
            <w:vMerge w:val="continue"/>
            <w:tcBorders>
              <w:top w:val="nil"/>
              <w:bottom w:val="nil"/>
            </w:tcBorders>
          </w:tcPr>
          <w:p>
            <w:pPr>
              <w:rPr>
                <w:rFonts w:ascii="Arial"/>
                <w:sz w:val="21"/>
              </w:rPr>
            </w:pPr>
            <w:r/>
          </w:p>
        </w:tc>
        <w:tc>
          <w:tcPr>
            <w:tcW w:w="7115" w:type="dxa"/>
            <w:vAlign w:val="top"/>
            <w:gridSpan w:val="13"/>
          </w:tcPr>
          <w:p>
            <w:pPr>
              <w:rPr>
                <w:rFonts w:ascii="Arial"/>
                <w:sz w:val="21"/>
              </w:rPr>
            </w:pPr>
            <w:r/>
          </w:p>
        </w:tc>
      </w:tr>
      <w:tr>
        <w:trPr>
          <w:trHeight w:val="365" w:hRule="atLeast"/>
        </w:trPr>
        <w:tc>
          <w:tcPr>
            <w:tcW w:w="1106" w:type="dxa"/>
            <w:vAlign w:val="top"/>
            <w:gridSpan w:val="2"/>
            <w:vMerge w:val="continue"/>
            <w:tcBorders>
              <w:top w:val="nil"/>
              <w:bottom w:val="nil"/>
            </w:tcBorders>
          </w:tcPr>
          <w:p>
            <w:pPr>
              <w:rPr>
                <w:rFonts w:ascii="Arial"/>
                <w:sz w:val="21"/>
              </w:rPr>
            </w:pPr>
            <w:r/>
          </w:p>
        </w:tc>
        <w:tc>
          <w:tcPr>
            <w:tcW w:w="801" w:type="dxa"/>
            <w:vAlign w:val="top"/>
            <w:vMerge w:val="continue"/>
            <w:tcBorders>
              <w:top w:val="nil"/>
              <w:bottom w:val="nil"/>
            </w:tcBorders>
          </w:tcPr>
          <w:p>
            <w:pPr>
              <w:rPr>
                <w:rFonts w:ascii="Arial"/>
                <w:sz w:val="21"/>
              </w:rPr>
            </w:pPr>
            <w:r/>
          </w:p>
        </w:tc>
        <w:tc>
          <w:tcPr>
            <w:tcW w:w="7115" w:type="dxa"/>
            <w:vAlign w:val="top"/>
            <w:gridSpan w:val="13"/>
          </w:tcPr>
          <w:p>
            <w:pPr>
              <w:rPr>
                <w:rFonts w:ascii="Arial"/>
                <w:sz w:val="21"/>
              </w:rPr>
            </w:pPr>
            <w:r/>
          </w:p>
        </w:tc>
      </w:tr>
      <w:tr>
        <w:trPr>
          <w:trHeight w:val="525" w:hRule="atLeast"/>
        </w:trPr>
        <w:tc>
          <w:tcPr>
            <w:tcW w:w="1106" w:type="dxa"/>
            <w:vAlign w:val="top"/>
            <w:gridSpan w:val="2"/>
            <w:vMerge w:val="continue"/>
            <w:tcBorders>
              <w:top w:val="nil"/>
              <w:bottom w:val="nil"/>
            </w:tcBorders>
          </w:tcPr>
          <w:p>
            <w:pPr>
              <w:rPr>
                <w:rFonts w:ascii="Arial"/>
                <w:sz w:val="21"/>
              </w:rPr>
            </w:pPr>
            <w:r/>
          </w:p>
        </w:tc>
        <w:tc>
          <w:tcPr>
            <w:tcW w:w="801" w:type="dxa"/>
            <w:vAlign w:val="top"/>
            <w:vMerge w:val="continue"/>
            <w:tcBorders>
              <w:top w:val="nil"/>
              <w:bottom w:val="nil"/>
            </w:tcBorders>
          </w:tcPr>
          <w:p>
            <w:pPr>
              <w:rPr>
                <w:rFonts w:ascii="Arial"/>
                <w:sz w:val="21"/>
              </w:rPr>
            </w:pPr>
            <w:r/>
          </w:p>
        </w:tc>
        <w:tc>
          <w:tcPr>
            <w:tcW w:w="7115" w:type="dxa"/>
            <w:vAlign w:val="top"/>
            <w:gridSpan w:val="13"/>
          </w:tcPr>
          <w:p>
            <w:pPr>
              <w:rPr>
                <w:rFonts w:ascii="Arial"/>
                <w:sz w:val="21"/>
              </w:rPr>
            </w:pPr>
            <w:r/>
          </w:p>
        </w:tc>
      </w:tr>
      <w:tr>
        <w:trPr>
          <w:trHeight w:val="365" w:hRule="atLeast"/>
        </w:trPr>
        <w:tc>
          <w:tcPr>
            <w:tcW w:w="1106" w:type="dxa"/>
            <w:vAlign w:val="top"/>
            <w:gridSpan w:val="2"/>
            <w:vMerge w:val="continue"/>
            <w:tcBorders>
              <w:top w:val="nil"/>
              <w:bottom w:val="nil"/>
            </w:tcBorders>
          </w:tcPr>
          <w:p>
            <w:pPr>
              <w:rPr>
                <w:rFonts w:ascii="Arial"/>
                <w:sz w:val="21"/>
              </w:rPr>
            </w:pPr>
            <w:r/>
          </w:p>
        </w:tc>
        <w:tc>
          <w:tcPr>
            <w:tcW w:w="801" w:type="dxa"/>
            <w:vAlign w:val="top"/>
            <w:vMerge w:val="continue"/>
            <w:tcBorders>
              <w:top w:val="nil"/>
            </w:tcBorders>
          </w:tcPr>
          <w:p>
            <w:pPr>
              <w:rPr>
                <w:rFonts w:ascii="Arial"/>
                <w:sz w:val="21"/>
              </w:rPr>
            </w:pPr>
            <w:r/>
          </w:p>
        </w:tc>
        <w:tc>
          <w:tcPr>
            <w:tcW w:w="7115" w:type="dxa"/>
            <w:vAlign w:val="top"/>
            <w:gridSpan w:val="13"/>
          </w:tcPr>
          <w:p>
            <w:pPr>
              <w:rPr>
                <w:rFonts w:ascii="Arial"/>
                <w:sz w:val="21"/>
              </w:rPr>
            </w:pPr>
            <w:r/>
          </w:p>
        </w:tc>
      </w:tr>
      <w:tr>
        <w:trPr>
          <w:trHeight w:val="364" w:hRule="atLeast"/>
        </w:trPr>
        <w:tc>
          <w:tcPr>
            <w:tcW w:w="1106" w:type="dxa"/>
            <w:vAlign w:val="top"/>
            <w:gridSpan w:val="2"/>
            <w:vMerge w:val="continue"/>
            <w:tcBorders>
              <w:top w:val="nil"/>
              <w:bottom w:val="nil"/>
            </w:tcBorders>
          </w:tcPr>
          <w:p>
            <w:pPr>
              <w:rPr>
                <w:rFonts w:ascii="Arial"/>
                <w:sz w:val="21"/>
              </w:rPr>
            </w:pPr>
            <w:r/>
          </w:p>
        </w:tc>
        <w:tc>
          <w:tcPr>
            <w:tcW w:w="801" w:type="dxa"/>
            <w:vAlign w:val="top"/>
            <w:vMerge w:val="restart"/>
            <w:tcBorders>
              <w:bottom w:val="nil"/>
            </w:tcBorders>
          </w:tcPr>
          <w:p>
            <w:pPr>
              <w:pStyle w:val="TableText"/>
              <w:ind w:left="283" w:right="159" w:hanging="120"/>
              <w:spacing w:before="91" w:line="244" w:lineRule="auto"/>
              <w:rPr/>
            </w:pPr>
            <w:r>
              <w:rPr>
                <w:spacing w:val="-4"/>
              </w:rPr>
              <w:t>地下</w:t>
            </w:r>
            <w:r>
              <w:rPr/>
              <w:t>水</w:t>
            </w:r>
          </w:p>
        </w:tc>
        <w:tc>
          <w:tcPr>
            <w:tcW w:w="7115" w:type="dxa"/>
            <w:vAlign w:val="top"/>
            <w:gridSpan w:val="13"/>
          </w:tcPr>
          <w:p>
            <w:pPr>
              <w:pStyle w:val="TableText"/>
              <w:ind w:left="2188"/>
              <w:spacing w:before="84" w:line="207" w:lineRule="auto"/>
              <w:rPr>
                <w:rFonts w:ascii="Times New Roman" w:hAnsi="Times New Roman" w:eastAsia="Times New Roman" w:cs="Times New Roman"/>
              </w:rPr>
            </w:pPr>
            <w:r>
              <w:rPr>
                <w:spacing w:val="-1"/>
              </w:rPr>
              <w:t>下游厂区边界到达时间</w:t>
            </w:r>
            <w:r>
              <w:rPr>
                <w:spacing w:val="-1"/>
              </w:rPr>
              <w:t xml:space="preserve"> </w:t>
            </w:r>
            <w:r>
              <w:rPr>
                <w:rFonts w:ascii="Times New Roman" w:hAnsi="Times New Roman" w:eastAsia="Times New Roman" w:cs="Times New Roman"/>
                <w:spacing w:val="-1"/>
              </w:rPr>
              <w:t>/ d</w:t>
            </w:r>
          </w:p>
        </w:tc>
      </w:tr>
      <w:tr>
        <w:trPr>
          <w:trHeight w:val="367" w:hRule="atLeast"/>
        </w:trPr>
        <w:tc>
          <w:tcPr>
            <w:tcW w:w="1106" w:type="dxa"/>
            <w:vAlign w:val="top"/>
            <w:gridSpan w:val="2"/>
            <w:vMerge w:val="continue"/>
            <w:tcBorders>
              <w:top w:val="nil"/>
            </w:tcBorders>
          </w:tcPr>
          <w:p>
            <w:pPr>
              <w:rPr>
                <w:rFonts w:ascii="Arial"/>
                <w:sz w:val="21"/>
              </w:rPr>
            </w:pPr>
            <w:r/>
          </w:p>
        </w:tc>
        <w:tc>
          <w:tcPr>
            <w:tcW w:w="801" w:type="dxa"/>
            <w:vAlign w:val="top"/>
            <w:vMerge w:val="continue"/>
            <w:tcBorders>
              <w:top w:val="nil"/>
            </w:tcBorders>
          </w:tcPr>
          <w:p>
            <w:pPr>
              <w:rPr>
                <w:rFonts w:ascii="Arial"/>
                <w:sz w:val="21"/>
              </w:rPr>
            </w:pPr>
            <w:r/>
          </w:p>
        </w:tc>
        <w:tc>
          <w:tcPr>
            <w:tcW w:w="7115" w:type="dxa"/>
            <w:vAlign w:val="top"/>
            <w:gridSpan w:val="13"/>
          </w:tcPr>
          <w:p>
            <w:pPr>
              <w:pStyle w:val="TableText"/>
              <w:ind w:left="1670"/>
              <w:spacing w:before="87" w:line="207" w:lineRule="auto"/>
              <w:rPr>
                <w:rFonts w:ascii="Times New Roman" w:hAnsi="Times New Roman" w:eastAsia="Times New Roman" w:cs="Times New Roman"/>
              </w:rPr>
            </w:pPr>
            <w:r>
              <w:rPr>
                <w:spacing w:val="-3"/>
              </w:rPr>
              <w:t>最近环境敏感目标</w:t>
            </w:r>
            <w:r>
              <w:rPr>
                <w:spacing w:val="-3"/>
              </w:rPr>
              <w:t xml:space="preserve"> </w:t>
            </w:r>
            <w:r>
              <w:rPr>
                <w:rFonts w:ascii="Times New Roman" w:hAnsi="Times New Roman" w:eastAsia="Times New Roman" w:cs="Times New Roman"/>
                <w:spacing w:val="-3"/>
              </w:rPr>
              <w:t>/  </w:t>
            </w:r>
            <w:r>
              <w:rPr>
                <w:spacing w:val="-3"/>
              </w:rPr>
              <w:t>，到达时间</w:t>
            </w:r>
            <w:r>
              <w:rPr>
                <w:spacing w:val="53"/>
              </w:rPr>
              <w:t xml:space="preserve"> </w:t>
            </w:r>
            <w:r>
              <w:rPr>
                <w:rFonts w:ascii="Times New Roman" w:hAnsi="Times New Roman" w:eastAsia="Times New Roman" w:cs="Times New Roman"/>
                <w:spacing w:val="-3"/>
              </w:rPr>
              <w:t>/ d</w:t>
            </w:r>
          </w:p>
        </w:tc>
      </w:tr>
      <w:tr>
        <w:trPr>
          <w:trHeight w:val="1085" w:hRule="atLeast"/>
        </w:trPr>
        <w:tc>
          <w:tcPr>
            <w:tcW w:w="1106" w:type="dxa"/>
            <w:vAlign w:val="top"/>
            <w:gridSpan w:val="2"/>
          </w:tcPr>
          <w:p>
            <w:pPr>
              <w:pStyle w:val="TableText"/>
              <w:ind w:left="209"/>
              <w:spacing w:before="85" w:line="220" w:lineRule="auto"/>
              <w:rPr/>
            </w:pPr>
            <w:r>
              <w:rPr>
                <w:spacing w:val="-5"/>
              </w:rPr>
              <w:t>重点风</w:t>
            </w:r>
          </w:p>
          <w:p>
            <w:pPr>
              <w:pStyle w:val="TableText"/>
              <w:ind w:left="318" w:right="191" w:hanging="101"/>
              <w:spacing w:before="74" w:line="242" w:lineRule="auto"/>
              <w:rPr/>
            </w:pPr>
            <w:r>
              <w:rPr>
                <w:spacing w:val="-10"/>
              </w:rPr>
              <w:t>险防范</w:t>
            </w:r>
            <w:r>
              <w:rPr>
                <w:spacing w:val="-3"/>
              </w:rPr>
              <w:t>措施</w:t>
            </w:r>
          </w:p>
        </w:tc>
        <w:tc>
          <w:tcPr>
            <w:tcW w:w="7916" w:type="dxa"/>
            <w:vAlign w:val="top"/>
            <w:gridSpan w:val="14"/>
          </w:tcPr>
          <w:p>
            <w:pPr>
              <w:spacing w:line="414" w:lineRule="auto"/>
              <w:rPr>
                <w:rFonts w:ascii="Arial"/>
                <w:sz w:val="21"/>
              </w:rPr>
            </w:pPr>
            <w:r/>
          </w:p>
          <w:p>
            <w:pPr>
              <w:ind w:left="3920"/>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r>
      <w:tr>
        <w:trPr>
          <w:trHeight w:val="1084" w:hRule="atLeast"/>
        </w:trPr>
        <w:tc>
          <w:tcPr>
            <w:tcW w:w="1106" w:type="dxa"/>
            <w:vAlign w:val="top"/>
            <w:gridSpan w:val="2"/>
          </w:tcPr>
          <w:p>
            <w:pPr>
              <w:pStyle w:val="TableText"/>
              <w:ind w:left="198"/>
              <w:spacing w:before="86" w:line="218" w:lineRule="auto"/>
              <w:rPr/>
            </w:pPr>
            <w:r>
              <w:rPr>
                <w:spacing w:val="-3"/>
              </w:rPr>
              <w:t>评价结</w:t>
            </w:r>
          </w:p>
          <w:p>
            <w:pPr>
              <w:pStyle w:val="TableText"/>
              <w:ind w:left="437" w:right="191" w:hanging="241"/>
              <w:spacing w:before="75" w:line="242" w:lineRule="auto"/>
              <w:rPr/>
            </w:pPr>
            <w:r>
              <w:rPr>
                <w:spacing w:val="-3"/>
              </w:rPr>
              <w:t>论与建</w:t>
            </w:r>
            <w:r>
              <w:rPr/>
              <w:t>议</w:t>
            </w:r>
          </w:p>
        </w:tc>
        <w:tc>
          <w:tcPr>
            <w:tcW w:w="7916" w:type="dxa"/>
            <w:vAlign w:val="top"/>
            <w:gridSpan w:val="14"/>
          </w:tcPr>
          <w:p>
            <w:pPr>
              <w:spacing w:line="365" w:lineRule="auto"/>
              <w:rPr>
                <w:rFonts w:ascii="Arial"/>
                <w:sz w:val="21"/>
              </w:rPr>
            </w:pPr>
            <w:r/>
          </w:p>
          <w:p>
            <w:pPr>
              <w:pStyle w:val="TableText"/>
              <w:ind w:left="608"/>
              <w:spacing w:before="78" w:line="218" w:lineRule="auto"/>
              <w:rPr/>
            </w:pPr>
            <w:r>
              <w:rPr>
                <w:spacing w:val="-2"/>
              </w:rPr>
              <w:t>充分落实各项风险防范和应急措施后，本项目环</w:t>
            </w:r>
            <w:r>
              <w:rPr>
                <w:spacing w:val="-3"/>
              </w:rPr>
              <w:t>境风险可防控。</w:t>
            </w:r>
          </w:p>
        </w:tc>
      </w:tr>
      <w:tr>
        <w:trPr>
          <w:trHeight w:val="369" w:hRule="atLeast"/>
        </w:trPr>
        <w:tc>
          <w:tcPr>
            <w:tcW w:w="9022" w:type="dxa"/>
            <w:vAlign w:val="top"/>
            <w:gridSpan w:val="16"/>
          </w:tcPr>
          <w:p>
            <w:pPr>
              <w:pStyle w:val="TableText"/>
              <w:ind w:left="3037"/>
              <w:spacing w:before="85" w:line="210" w:lineRule="auto"/>
              <w:rPr/>
            </w:pPr>
            <w:r>
              <w:rPr>
                <w:spacing w:val="-3"/>
              </w:rPr>
              <w:t>注：</w:t>
            </w:r>
            <w:r>
              <w:rPr>
                <w:rFonts w:ascii="Times New Roman" w:hAnsi="Times New Roman" w:eastAsia="Times New Roman" w:cs="Times New Roman"/>
                <w:spacing w:val="-3"/>
              </w:rPr>
              <w:t>“□”</w:t>
            </w:r>
            <w:r>
              <w:rPr>
                <w:spacing w:val="-3"/>
              </w:rPr>
              <w:t>为勾选，</w:t>
            </w:r>
            <w:r>
              <w:rPr>
                <w:rFonts w:ascii="Times New Roman" w:hAnsi="Times New Roman" w:eastAsia="Times New Roman" w:cs="Times New Roman"/>
                <w:spacing w:val="-3"/>
              </w:rPr>
              <w:t>“”</w:t>
            </w:r>
            <w:r>
              <w:rPr>
                <w:rFonts w:ascii="Times New Roman" w:hAnsi="Times New Roman" w:eastAsia="Times New Roman" w:cs="Times New Roman"/>
                <w:spacing w:val="-31"/>
              </w:rPr>
              <w:t xml:space="preserve"> </w:t>
            </w:r>
            <w:r>
              <w:rPr>
                <w:spacing w:val="-3"/>
              </w:rPr>
              <w:t>为填写项</w:t>
            </w:r>
          </w:p>
        </w:tc>
      </w:tr>
    </w:tbl>
    <w:p>
      <w:pPr>
        <w:pStyle w:val="BodyText"/>
        <w:rPr/>
      </w:pPr>
      <w:r/>
    </w:p>
    <w:p>
      <w:pPr>
        <w:sectPr>
          <w:footerReference w:type="default" r:id="rId56"/>
          <w:pgSz w:w="11907" w:h="16839"/>
          <w:pgMar w:top="1212" w:right="1409" w:bottom="1180" w:left="1411" w:header="840" w:footer="946" w:gutter="0"/>
        </w:sectPr>
        <w:rPr/>
      </w:pPr>
    </w:p>
    <w:p>
      <w:pPr>
        <w:pStyle w:val="BodyText"/>
        <w:spacing w:line="254" w:lineRule="auto"/>
        <w:rPr/>
      </w:pPr>
      <w:r/>
    </w:p>
    <w:p>
      <w:pPr>
        <w:pStyle w:val="BodyText"/>
        <w:spacing w:line="254" w:lineRule="auto"/>
        <w:rPr/>
      </w:pPr>
      <w:r/>
    </w:p>
    <w:p>
      <w:pPr>
        <w:pStyle w:val="BodyText"/>
        <w:spacing w:line="254" w:lineRule="auto"/>
        <w:rPr/>
      </w:pPr>
      <w:r/>
    </w:p>
    <w:p>
      <w:pPr>
        <w:pStyle w:val="BodyText"/>
        <w:spacing w:line="254" w:lineRule="auto"/>
        <w:rPr/>
      </w:pPr>
      <w:r/>
    </w:p>
    <w:p>
      <w:pPr>
        <w:pStyle w:val="BodyText"/>
        <w:spacing w:line="254" w:lineRule="auto"/>
        <w:rPr/>
      </w:pPr>
      <w:r/>
    </w:p>
    <w:p>
      <w:pPr>
        <w:pStyle w:val="BodyText"/>
        <w:spacing w:line="254" w:lineRule="auto"/>
        <w:rPr/>
      </w:pPr>
      <w:r/>
    </w:p>
    <w:p>
      <w:pPr>
        <w:pStyle w:val="BodyText"/>
        <w:spacing w:line="254" w:lineRule="auto"/>
        <w:rPr/>
      </w:pPr>
      <w:r/>
    </w:p>
    <w:p>
      <w:pPr>
        <w:ind w:left="35"/>
        <w:spacing w:before="91"/>
        <w:rPr>
          <w:rFonts w:ascii="FangSong" w:hAnsi="FangSong" w:eastAsia="FangSong" w:cs="FangSong"/>
          <w:sz w:val="28"/>
          <w:szCs w:val="28"/>
        </w:rPr>
      </w:pPr>
      <w:r>
        <w:rPr>
          <w:rFonts w:ascii="Times New Roman" w:hAnsi="Times New Roman" w:eastAsia="Times New Roman" w:cs="Times New Roman"/>
          <w:sz w:val="28"/>
          <w:szCs w:val="28"/>
          <w:b/>
          <w:bCs/>
          <w:spacing w:val="-4"/>
        </w:rPr>
        <w:t>2.1.7.</w:t>
      </w:r>
      <w:r>
        <w:rPr>
          <w:rFonts w:ascii="Times New Roman" w:hAnsi="Times New Roman" w:eastAsia="Times New Roman" w:cs="Times New Roman"/>
          <w:sz w:val="28"/>
          <w:szCs w:val="28"/>
          <w:b/>
          <w:bCs/>
          <w:spacing w:val="11"/>
        </w:rPr>
        <w:t xml:space="preserve">   </w:t>
      </w:r>
      <w:r>
        <w:rPr>
          <w:rFonts w:ascii="FangSong" w:hAnsi="FangSong" w:eastAsia="FangSong" w:cs="FangSong"/>
          <w:sz w:val="28"/>
          <w:szCs w:val="28"/>
          <w:b/>
          <w:bCs/>
          <w:spacing w:val="-4"/>
        </w:rPr>
        <w:t>生态评价工作等级</w:t>
      </w:r>
    </w:p>
    <w:p>
      <w:pPr>
        <w:ind w:left="43" w:right="586" w:firstLine="563"/>
        <w:spacing w:before="141" w:line="323" w:lineRule="auto"/>
        <w:rPr>
          <w:rFonts w:ascii="FangSong" w:hAnsi="FangSong" w:eastAsia="FangSong" w:cs="FangSong"/>
          <w:sz w:val="28"/>
          <w:szCs w:val="28"/>
        </w:rPr>
      </w:pPr>
      <w:r>
        <w:rPr>
          <w:rFonts w:ascii="FangSong" w:hAnsi="FangSong" w:eastAsia="FangSong" w:cs="FangSong"/>
          <w:sz w:val="28"/>
          <w:szCs w:val="28"/>
          <w:spacing w:val="-6"/>
        </w:rPr>
        <w:t>原环评：根据《非污染生态影响评价技术导则》</w:t>
      </w:r>
      <w:r>
        <w:rPr>
          <w:rFonts w:ascii="Times New Roman" w:hAnsi="Times New Roman" w:eastAsia="Times New Roman" w:cs="Times New Roman"/>
          <w:sz w:val="28"/>
          <w:szCs w:val="28"/>
          <w:spacing w:val="-6"/>
        </w:rPr>
        <w:t>(HJ/T19-1997)</w:t>
      </w:r>
      <w:r>
        <w:rPr>
          <w:rFonts w:ascii="FangSong" w:hAnsi="FangSong" w:eastAsia="FangSong" w:cs="FangSong"/>
          <w:sz w:val="28"/>
          <w:szCs w:val="28"/>
          <w:spacing w:val="-6"/>
        </w:rPr>
        <w:t>要求，本</w:t>
      </w:r>
      <w:r>
        <w:rPr>
          <w:rFonts w:ascii="FangSong" w:hAnsi="FangSong" w:eastAsia="FangSong" w:cs="FangSong"/>
          <w:sz w:val="28"/>
          <w:szCs w:val="28"/>
          <w:spacing w:val="-1"/>
        </w:rPr>
        <w:t>项目生态影响评价等级确定为三级。</w:t>
      </w:r>
    </w:p>
    <w:p>
      <w:pPr>
        <w:ind w:left="34" w:right="566" w:firstLine="582"/>
        <w:spacing w:before="20" w:line="332" w:lineRule="auto"/>
        <w:jc w:val="both"/>
        <w:rPr>
          <w:rFonts w:ascii="FangSong" w:hAnsi="FangSong" w:eastAsia="FangSong" w:cs="FangSong"/>
          <w:sz w:val="28"/>
          <w:szCs w:val="28"/>
        </w:rPr>
      </w:pPr>
      <w:r>
        <w:rPr>
          <w:rFonts w:ascii="FangSong" w:hAnsi="FangSong" w:eastAsia="FangSong" w:cs="FangSong"/>
          <w:sz w:val="28"/>
          <w:szCs w:val="28"/>
          <w:spacing w:val="-1"/>
        </w:rPr>
        <w:t>变动后：项目涉及占用京杭大运河（丹阳市）洪水调蓄区，</w:t>
      </w:r>
      <w:r>
        <w:rPr>
          <w:rFonts w:ascii="FangSong" w:hAnsi="FangSong" w:eastAsia="FangSong" w:cs="FangSong"/>
          <w:sz w:val="28"/>
          <w:szCs w:val="28"/>
          <w:spacing w:val="-74"/>
        </w:rPr>
        <w:t xml:space="preserve"> </w:t>
      </w:r>
      <w:r>
        <w:rPr>
          <w:rFonts w:ascii="FangSong" w:hAnsi="FangSong" w:eastAsia="FangSong" w:cs="FangSong"/>
          <w:sz w:val="28"/>
          <w:szCs w:val="28"/>
          <w:spacing w:val="-1"/>
        </w:rPr>
        <w:t>占用面积</w:t>
      </w:r>
      <w:r>
        <w:rPr>
          <w:rFonts w:ascii="Times New Roman" w:hAnsi="Times New Roman" w:eastAsia="Times New Roman" w:cs="Times New Roman"/>
          <w:sz w:val="28"/>
          <w:szCs w:val="28"/>
          <w:spacing w:val="-13"/>
        </w:rPr>
        <w:t>2.3826 </w:t>
      </w:r>
      <w:r>
        <w:rPr>
          <w:rFonts w:ascii="FangSong" w:hAnsi="FangSong" w:eastAsia="FangSong" w:cs="FangSong"/>
          <w:sz w:val="28"/>
          <w:szCs w:val="28"/>
          <w:spacing w:val="-13"/>
        </w:rPr>
        <w:t>公顷。根据《环境影响评价技术导则生态影响》（</w:t>
      </w:r>
      <w:r>
        <w:rPr>
          <w:rFonts w:ascii="Times New Roman" w:hAnsi="Times New Roman" w:eastAsia="Times New Roman" w:cs="Times New Roman"/>
          <w:sz w:val="28"/>
          <w:szCs w:val="28"/>
          <w:spacing w:val="-13"/>
        </w:rPr>
        <w:t>HJ19-2022</w:t>
      </w:r>
      <w:r>
        <w:rPr>
          <w:rFonts w:ascii="FangSong" w:hAnsi="FangSong" w:eastAsia="FangSong" w:cs="FangSong"/>
          <w:sz w:val="28"/>
          <w:szCs w:val="28"/>
          <w:spacing w:val="-37"/>
        </w:rPr>
        <w:t>），</w:t>
      </w:r>
      <w:r>
        <w:rPr>
          <w:rFonts w:ascii="FangSong" w:hAnsi="FangSong" w:eastAsia="FangSong" w:cs="FangSong"/>
          <w:sz w:val="28"/>
          <w:szCs w:val="28"/>
          <w:spacing w:val="-13"/>
        </w:rPr>
        <w:t>本项目</w:t>
      </w:r>
      <w:r>
        <w:rPr>
          <w:rFonts w:ascii="FangSong" w:hAnsi="FangSong" w:eastAsia="FangSong" w:cs="FangSong"/>
          <w:sz w:val="28"/>
          <w:szCs w:val="28"/>
          <w:spacing w:val="-14"/>
        </w:rPr>
        <w:t>不涉及国家公园、自然保护区、世界自然遗产、重要生境、自然公园及生</w:t>
      </w:r>
      <w:r>
        <w:rPr>
          <w:rFonts w:ascii="FangSong" w:hAnsi="FangSong" w:eastAsia="FangSong" w:cs="FangSong"/>
          <w:sz w:val="28"/>
          <w:szCs w:val="28"/>
          <w:spacing w:val="-15"/>
        </w:rPr>
        <w:t>态保</w:t>
      </w:r>
      <w:r>
        <w:rPr>
          <w:rFonts w:ascii="FangSong" w:hAnsi="FangSong" w:eastAsia="FangSong" w:cs="FangSong"/>
          <w:sz w:val="28"/>
          <w:szCs w:val="28"/>
          <w:spacing w:val="-11"/>
        </w:rPr>
        <w:t>护红线；根据</w:t>
      </w:r>
      <w:r>
        <w:rPr>
          <w:rFonts w:ascii="FangSong" w:hAnsi="FangSong" w:eastAsia="FangSong" w:cs="FangSong"/>
          <w:sz w:val="28"/>
          <w:szCs w:val="28"/>
          <w:spacing w:val="-11"/>
        </w:rPr>
        <w:t xml:space="preserve"> </w:t>
      </w:r>
      <w:r>
        <w:rPr>
          <w:rFonts w:ascii="Times New Roman" w:hAnsi="Times New Roman" w:eastAsia="Times New Roman" w:cs="Times New Roman"/>
          <w:sz w:val="28"/>
          <w:szCs w:val="28"/>
          <w:spacing w:val="-11"/>
        </w:rPr>
        <w:t>HJ 2.3  </w:t>
      </w:r>
      <w:r>
        <w:rPr>
          <w:rFonts w:ascii="FangSong" w:hAnsi="FangSong" w:eastAsia="FangSong" w:cs="FangSong"/>
          <w:sz w:val="28"/>
          <w:szCs w:val="28"/>
          <w:spacing w:val="-11"/>
        </w:rPr>
        <w:t>判断地表水评价等级为三级</w:t>
      </w:r>
      <w:r>
        <w:rPr>
          <w:rFonts w:ascii="FangSong" w:hAnsi="FangSong" w:eastAsia="FangSong" w:cs="FangSong"/>
          <w:sz w:val="28"/>
          <w:szCs w:val="28"/>
          <w:spacing w:val="-82"/>
        </w:rPr>
        <w:t xml:space="preserve"> </w:t>
      </w:r>
      <w:r>
        <w:rPr>
          <w:rFonts w:ascii="Times New Roman" w:hAnsi="Times New Roman" w:eastAsia="Times New Roman" w:cs="Times New Roman"/>
          <w:sz w:val="28"/>
          <w:szCs w:val="28"/>
          <w:spacing w:val="-11"/>
        </w:rPr>
        <w:t>B</w:t>
      </w:r>
      <w:r>
        <w:rPr>
          <w:rFonts w:ascii="FangSong" w:hAnsi="FangSong" w:eastAsia="FangSong" w:cs="FangSong"/>
          <w:sz w:val="28"/>
          <w:szCs w:val="28"/>
          <w:spacing w:val="-11"/>
        </w:rPr>
        <w:t>；根据</w:t>
      </w:r>
      <w:r>
        <w:rPr>
          <w:rFonts w:ascii="FangSong" w:hAnsi="FangSong" w:eastAsia="FangSong" w:cs="FangSong"/>
          <w:sz w:val="28"/>
          <w:szCs w:val="28"/>
          <w:spacing w:val="-11"/>
        </w:rPr>
        <w:t xml:space="preserve"> </w:t>
      </w:r>
      <w:r>
        <w:rPr>
          <w:rFonts w:ascii="Times New Roman" w:hAnsi="Times New Roman" w:eastAsia="Times New Roman" w:cs="Times New Roman"/>
          <w:sz w:val="28"/>
          <w:szCs w:val="28"/>
          <w:spacing w:val="-11"/>
        </w:rPr>
        <w:t>HJ 61</w:t>
      </w:r>
      <w:r>
        <w:rPr>
          <w:rFonts w:ascii="Times New Roman" w:hAnsi="Times New Roman" w:eastAsia="Times New Roman" w:cs="Times New Roman"/>
          <w:sz w:val="28"/>
          <w:szCs w:val="28"/>
          <w:spacing w:val="-12"/>
        </w:rPr>
        <w:t>0</w:t>
      </w:r>
      <w:r>
        <w:rPr>
          <w:rFonts w:ascii="FangSong" w:hAnsi="FangSong" w:eastAsia="FangSong" w:cs="FangSong"/>
          <w:sz w:val="28"/>
          <w:szCs w:val="28"/>
          <w:spacing w:val="-12"/>
        </w:rPr>
        <w:t>、</w:t>
      </w:r>
      <w:r>
        <w:rPr>
          <w:rFonts w:ascii="Times New Roman" w:hAnsi="Times New Roman" w:eastAsia="Times New Roman" w:cs="Times New Roman"/>
          <w:sz w:val="28"/>
          <w:szCs w:val="28"/>
          <w:spacing w:val="-12"/>
        </w:rPr>
        <w:t>HJ 964  </w:t>
      </w:r>
      <w:r>
        <w:rPr>
          <w:rFonts w:ascii="FangSong" w:hAnsi="FangSong" w:eastAsia="FangSong" w:cs="FangSong"/>
          <w:sz w:val="28"/>
          <w:szCs w:val="28"/>
          <w:spacing w:val="-12"/>
        </w:rPr>
        <w:t>判</w:t>
      </w:r>
      <w:r>
        <w:rPr>
          <w:rFonts w:ascii="FangSong" w:hAnsi="FangSong" w:eastAsia="FangSong" w:cs="FangSong"/>
          <w:sz w:val="28"/>
          <w:szCs w:val="28"/>
          <w:spacing w:val="-14"/>
        </w:rPr>
        <w:t>断地下水水位或土壤影响范围内无天然林、公益林、湿地等生态保护目标</w:t>
      </w:r>
      <w:r>
        <w:rPr>
          <w:rFonts w:ascii="FangSong" w:hAnsi="FangSong" w:eastAsia="FangSong" w:cs="FangSong"/>
          <w:sz w:val="28"/>
          <w:szCs w:val="28"/>
          <w:spacing w:val="-15"/>
        </w:rPr>
        <w:t>的建</w:t>
      </w:r>
      <w:r>
        <w:rPr>
          <w:rFonts w:ascii="FangSong" w:hAnsi="FangSong" w:eastAsia="FangSong" w:cs="FangSong"/>
          <w:sz w:val="28"/>
          <w:szCs w:val="28"/>
          <w:spacing w:val="-8"/>
        </w:rPr>
        <w:t>设项目；工程占地小于</w:t>
      </w:r>
      <w:r>
        <w:rPr>
          <w:rFonts w:ascii="FangSong" w:hAnsi="FangSong" w:eastAsia="FangSong" w:cs="FangSong"/>
          <w:sz w:val="28"/>
          <w:szCs w:val="28"/>
          <w:spacing w:val="-81"/>
        </w:rPr>
        <w:t xml:space="preserve"> </w:t>
      </w:r>
      <w:r>
        <w:rPr>
          <w:rFonts w:ascii="Times New Roman" w:hAnsi="Times New Roman" w:eastAsia="Times New Roman" w:cs="Times New Roman"/>
          <w:sz w:val="28"/>
          <w:szCs w:val="28"/>
          <w:spacing w:val="-8"/>
        </w:rPr>
        <w:t>20</w:t>
      </w:r>
      <w:r>
        <w:rPr>
          <w:rFonts w:ascii="Times New Roman" w:hAnsi="Times New Roman" w:eastAsia="Times New Roman" w:cs="Times New Roman"/>
          <w:sz w:val="28"/>
          <w:szCs w:val="28"/>
          <w:spacing w:val="-16"/>
        </w:rPr>
        <w:t xml:space="preserve"> </w:t>
      </w:r>
      <w:r>
        <w:rPr>
          <w:rFonts w:ascii="Times New Roman" w:hAnsi="Times New Roman" w:eastAsia="Times New Roman" w:cs="Times New Roman"/>
          <w:sz w:val="28"/>
          <w:szCs w:val="28"/>
          <w:spacing w:val="-8"/>
        </w:rPr>
        <w:t>km</w:t>
      </w:r>
      <w:r>
        <w:rPr>
          <w:rFonts w:ascii="Times New Roman" w:hAnsi="Times New Roman" w:eastAsia="Times New Roman" w:cs="Times New Roman"/>
          <w:sz w:val="18"/>
          <w:szCs w:val="18"/>
          <w:spacing w:val="-8"/>
          <w:position w:val="9"/>
        </w:rPr>
        <w:t>2</w:t>
      </w:r>
      <w:r>
        <w:rPr>
          <w:rFonts w:ascii="FangSong" w:hAnsi="FangSong" w:eastAsia="FangSong" w:cs="FangSong"/>
          <w:sz w:val="28"/>
          <w:szCs w:val="28"/>
          <w:spacing w:val="-8"/>
        </w:rPr>
        <w:t>，因此判定生态评价等</w:t>
      </w:r>
      <w:r>
        <w:rPr>
          <w:rFonts w:ascii="FangSong" w:hAnsi="FangSong" w:eastAsia="FangSong" w:cs="FangSong"/>
          <w:sz w:val="28"/>
          <w:szCs w:val="28"/>
          <w:spacing w:val="-9"/>
        </w:rPr>
        <w:t>级为三级。</w:t>
      </w:r>
    </w:p>
    <w:p>
      <w:pPr>
        <w:ind w:left="35"/>
        <w:spacing w:before="146" w:line="241" w:lineRule="auto"/>
        <w:rPr>
          <w:rFonts w:ascii="FangSong" w:hAnsi="FangSong" w:eastAsia="FangSong" w:cs="FangSong"/>
          <w:sz w:val="30"/>
          <w:szCs w:val="30"/>
        </w:rPr>
      </w:pPr>
      <w:bookmarkStart w:name="bookmark10" w:id="13"/>
      <w:bookmarkEnd w:id="13"/>
      <w:r>
        <w:rPr>
          <w:rFonts w:ascii="Times New Roman" w:hAnsi="Times New Roman" w:eastAsia="Times New Roman" w:cs="Times New Roman"/>
          <w:sz w:val="30"/>
          <w:szCs w:val="30"/>
          <w:b/>
          <w:bCs/>
          <w:spacing w:val="-4"/>
        </w:rPr>
        <w:t>2.2.</w:t>
      </w:r>
      <w:r>
        <w:rPr>
          <w:rFonts w:ascii="Times New Roman" w:hAnsi="Times New Roman" w:eastAsia="Times New Roman" w:cs="Times New Roman"/>
          <w:sz w:val="30"/>
          <w:szCs w:val="30"/>
          <w:b/>
          <w:bCs/>
          <w:spacing w:val="6"/>
        </w:rPr>
        <w:t xml:space="preserve">     </w:t>
      </w:r>
      <w:r>
        <w:rPr>
          <w:rFonts w:ascii="FangSong" w:hAnsi="FangSong" w:eastAsia="FangSong" w:cs="FangSong"/>
          <w:sz w:val="30"/>
          <w:szCs w:val="30"/>
          <w:b/>
          <w:bCs/>
          <w:spacing w:val="-4"/>
        </w:rPr>
        <w:t>评价范围</w:t>
      </w:r>
    </w:p>
    <w:p>
      <w:pPr>
        <w:ind w:left="58" w:right="569" w:firstLine="530"/>
        <w:spacing w:before="273" w:line="330" w:lineRule="auto"/>
        <w:rPr>
          <w:rFonts w:ascii="FangSong" w:hAnsi="FangSong" w:eastAsia="FangSong" w:cs="FangSong"/>
          <w:sz w:val="28"/>
          <w:szCs w:val="28"/>
        </w:rPr>
      </w:pPr>
      <w:r>
        <w:rPr>
          <w:rFonts w:ascii="FangSong" w:hAnsi="FangSong" w:eastAsia="FangSong" w:cs="FangSong"/>
          <w:sz w:val="28"/>
          <w:szCs w:val="28"/>
          <w:b/>
          <w:bCs/>
          <w:spacing w:val="-18"/>
        </w:rPr>
        <w:t>变动前后，大气、地表水、声、地下水、土壤、生态、风险评价范围有所</w:t>
      </w:r>
      <w:r>
        <w:rPr>
          <w:rFonts w:ascii="FangSong" w:hAnsi="FangSong" w:eastAsia="FangSong" w:cs="FangSong"/>
          <w:sz w:val="28"/>
          <w:szCs w:val="28"/>
          <w:b/>
          <w:bCs/>
          <w:spacing w:val="-18"/>
        </w:rPr>
        <w:t>变化。</w:t>
      </w:r>
    </w:p>
    <w:p>
      <w:pPr>
        <w:ind w:left="2795"/>
        <w:spacing w:line="232" w:lineRule="auto"/>
        <w:rPr>
          <w:rFonts w:ascii="FangSong" w:hAnsi="FangSong" w:eastAsia="FangSong" w:cs="FangSong"/>
          <w:sz w:val="28"/>
          <w:szCs w:val="28"/>
        </w:rPr>
      </w:pPr>
      <w:r>
        <w:rPr>
          <w:rFonts w:ascii="FangSong" w:hAnsi="FangSong" w:eastAsia="FangSong" w:cs="FangSong"/>
          <w:sz w:val="28"/>
          <w:szCs w:val="28"/>
          <w:b/>
          <w:bCs/>
          <w:spacing w:val="-13"/>
        </w:rPr>
        <w:t>表</w:t>
      </w:r>
      <w:r>
        <w:rPr>
          <w:rFonts w:ascii="FangSong" w:hAnsi="FangSong" w:eastAsia="FangSong" w:cs="FangSong"/>
          <w:sz w:val="28"/>
          <w:szCs w:val="28"/>
          <w:spacing w:val="-81"/>
        </w:rPr>
        <w:t xml:space="preserve"> </w:t>
      </w:r>
      <w:r>
        <w:rPr>
          <w:rFonts w:ascii="Times New Roman" w:hAnsi="Times New Roman" w:eastAsia="Times New Roman" w:cs="Times New Roman"/>
          <w:sz w:val="28"/>
          <w:szCs w:val="28"/>
          <w:b/>
          <w:bCs/>
          <w:spacing w:val="-13"/>
        </w:rPr>
        <w:t>2.2-1</w:t>
      </w:r>
      <w:r>
        <w:rPr>
          <w:rFonts w:ascii="Times New Roman" w:hAnsi="Times New Roman" w:eastAsia="Times New Roman" w:cs="Times New Roman"/>
          <w:sz w:val="28"/>
          <w:szCs w:val="28"/>
          <w:b/>
          <w:bCs/>
          <w:spacing w:val="15"/>
        </w:rPr>
        <w:t xml:space="preserve">   </w:t>
      </w:r>
      <w:r>
        <w:rPr>
          <w:rFonts w:ascii="FangSong" w:hAnsi="FangSong" w:eastAsia="FangSong" w:cs="FangSong"/>
          <w:sz w:val="28"/>
          <w:szCs w:val="28"/>
          <w:b/>
          <w:bCs/>
          <w:spacing w:val="-13"/>
        </w:rPr>
        <w:t>项目评价范围一览表</w:t>
      </w:r>
    </w:p>
    <w:p>
      <w:pPr>
        <w:spacing w:line="107" w:lineRule="exact"/>
        <w:rPr/>
      </w:pPr>
      <w:r/>
    </w:p>
    <w:tbl>
      <w:tblPr>
        <w:tblStyle w:val="TableNormal"/>
        <w:tblW w:w="9616" w:type="dxa"/>
        <w:tblInd w:w="28"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722"/>
        <w:gridCol w:w="2616"/>
        <w:gridCol w:w="3140"/>
        <w:gridCol w:w="3138"/>
      </w:tblGrid>
      <w:tr>
        <w:trPr>
          <w:trHeight w:val="785" w:hRule="atLeast"/>
        </w:trPr>
        <w:tc>
          <w:tcPr>
            <w:tcW w:w="722" w:type="dxa"/>
            <w:vAlign w:val="top"/>
            <w:tcBorders>
              <w:left w:val="nil"/>
              <w:top w:val="single" w:color="000000" w:sz="10" w:space="0"/>
            </w:tcBorders>
          </w:tcPr>
          <w:p>
            <w:pPr>
              <w:pStyle w:val="TableText"/>
              <w:ind w:left="146"/>
              <w:spacing w:before="116" w:line="218" w:lineRule="auto"/>
              <w:outlineLvl w:val="1"/>
              <w:rPr/>
            </w:pPr>
            <w:bookmarkStart w:name="bookmark22" w:id="14"/>
            <w:bookmarkEnd w:id="14"/>
            <w:r>
              <w:rPr>
                <w:b/>
                <w:bCs/>
                <w:spacing w:val="-9"/>
              </w:rPr>
              <w:t>环境</w:t>
            </w:r>
          </w:p>
          <w:p>
            <w:pPr>
              <w:pStyle w:val="TableText"/>
              <w:ind w:left="153"/>
              <w:spacing w:before="76" w:line="221" w:lineRule="auto"/>
              <w:rPr/>
            </w:pPr>
            <w:r>
              <w:rPr>
                <w:b/>
                <w:bCs/>
                <w:spacing w:val="-11"/>
              </w:rPr>
              <w:t>要素</w:t>
            </w:r>
          </w:p>
        </w:tc>
        <w:tc>
          <w:tcPr>
            <w:tcW w:w="2616" w:type="dxa"/>
            <w:vAlign w:val="top"/>
            <w:tcBorders>
              <w:top w:val="single" w:color="000000" w:sz="10" w:space="0"/>
            </w:tcBorders>
          </w:tcPr>
          <w:p>
            <w:pPr>
              <w:pStyle w:val="TableText"/>
              <w:ind w:left="412"/>
              <w:spacing w:before="297" w:line="217" w:lineRule="auto"/>
              <w:rPr/>
            </w:pPr>
            <w:r>
              <w:rPr>
                <w:b/>
                <w:bCs/>
                <w:spacing w:val="-15"/>
              </w:rPr>
              <w:t>环评阶段评价范围</w:t>
            </w:r>
          </w:p>
        </w:tc>
        <w:tc>
          <w:tcPr>
            <w:tcW w:w="3140" w:type="dxa"/>
            <w:vAlign w:val="top"/>
            <w:tcBorders>
              <w:top w:val="single" w:color="000000" w:sz="10" w:space="0"/>
            </w:tcBorders>
          </w:tcPr>
          <w:p>
            <w:pPr>
              <w:pStyle w:val="TableText"/>
              <w:ind w:left="803"/>
              <w:spacing w:before="116" w:line="218" w:lineRule="auto"/>
              <w:rPr/>
            </w:pPr>
            <w:r>
              <w:rPr>
                <w:b/>
                <w:bCs/>
                <w:spacing w:val="-17"/>
              </w:rPr>
              <w:t>变动后评价范围</w:t>
            </w:r>
          </w:p>
        </w:tc>
        <w:tc>
          <w:tcPr>
            <w:tcW w:w="3138" w:type="dxa"/>
            <w:vAlign w:val="top"/>
            <w:tcBorders>
              <w:right w:val="nil"/>
              <w:top w:val="single" w:color="000000" w:sz="10" w:space="0"/>
            </w:tcBorders>
          </w:tcPr>
          <w:p>
            <w:pPr>
              <w:pStyle w:val="TableText"/>
              <w:ind w:left="1122"/>
              <w:spacing w:before="296" w:line="219" w:lineRule="auto"/>
              <w:rPr/>
            </w:pPr>
            <w:r>
              <w:rPr>
                <w:b/>
                <w:bCs/>
                <w:spacing w:val="-13"/>
              </w:rPr>
              <w:t>确定依据</w:t>
            </w:r>
          </w:p>
        </w:tc>
      </w:tr>
      <w:tr>
        <w:trPr>
          <w:trHeight w:val="1134" w:hRule="atLeast"/>
        </w:trPr>
        <w:tc>
          <w:tcPr>
            <w:tcW w:w="722" w:type="dxa"/>
            <w:vAlign w:val="top"/>
            <w:tcBorders>
              <w:left w:val="nil"/>
            </w:tcBorders>
          </w:tcPr>
          <w:p>
            <w:pPr>
              <w:spacing w:line="392" w:lineRule="auto"/>
              <w:rPr>
                <w:rFonts w:ascii="Arial"/>
                <w:sz w:val="21"/>
              </w:rPr>
            </w:pPr>
            <w:r/>
          </w:p>
          <w:p>
            <w:pPr>
              <w:pStyle w:val="TableText"/>
              <w:ind w:left="156"/>
              <w:spacing w:before="78" w:line="220" w:lineRule="auto"/>
              <w:rPr/>
            </w:pPr>
            <w:r>
              <w:rPr>
                <w:spacing w:val="-9"/>
              </w:rPr>
              <w:t>大气</w:t>
            </w:r>
          </w:p>
        </w:tc>
        <w:tc>
          <w:tcPr>
            <w:tcW w:w="2616" w:type="dxa"/>
            <w:vAlign w:val="top"/>
          </w:tcPr>
          <w:p>
            <w:pPr>
              <w:pStyle w:val="TableText"/>
              <w:ind w:left="114"/>
              <w:spacing w:before="293" w:line="218" w:lineRule="auto"/>
              <w:rPr/>
            </w:pPr>
            <w:r>
              <w:rPr>
                <w:spacing w:val="-17"/>
              </w:rPr>
              <w:t>以本项目为中心，边长为</w:t>
            </w:r>
          </w:p>
          <w:p>
            <w:pPr>
              <w:pStyle w:val="TableText"/>
              <w:ind w:left="417"/>
              <w:spacing w:before="76" w:line="233" w:lineRule="auto"/>
              <w:rPr/>
            </w:pPr>
            <w:r>
              <w:rPr>
                <w:rFonts w:ascii="Times New Roman" w:hAnsi="Times New Roman" w:eastAsia="Times New Roman" w:cs="Times New Roman"/>
                <w:spacing w:val="-14"/>
              </w:rPr>
              <w:t>8km</w:t>
            </w:r>
            <w:r>
              <w:rPr>
                <w:rFonts w:ascii="Times New Roman" w:hAnsi="Times New Roman" w:eastAsia="Times New Roman" w:cs="Times New Roman"/>
                <w:spacing w:val="19"/>
                <w:w w:val="101"/>
              </w:rPr>
              <w:t xml:space="preserve"> </w:t>
            </w:r>
            <w:r>
              <w:rPr>
                <w:spacing w:val="-14"/>
              </w:rPr>
              <w:t>的矩形范围。</w:t>
            </w:r>
          </w:p>
        </w:tc>
        <w:tc>
          <w:tcPr>
            <w:tcW w:w="3140" w:type="dxa"/>
            <w:vAlign w:val="top"/>
          </w:tcPr>
          <w:p>
            <w:pPr>
              <w:pStyle w:val="TableText"/>
              <w:spacing w:before="113" w:line="234" w:lineRule="auto"/>
              <w:jc w:val="right"/>
              <w:rPr/>
            </w:pPr>
            <w:r>
              <w:rPr>
                <w:spacing w:val="-13"/>
              </w:rPr>
              <w:t>本项目</w:t>
            </w:r>
            <w:r>
              <w:rPr>
                <w:rFonts w:ascii="Times New Roman" w:hAnsi="Times New Roman" w:eastAsia="Times New Roman" w:cs="Times New Roman"/>
                <w:spacing w:val="-13"/>
              </w:rPr>
              <w:t>D</w:t>
            </w:r>
            <w:r>
              <w:rPr>
                <w:rFonts w:ascii="Times New Roman" w:hAnsi="Times New Roman" w:eastAsia="Times New Roman" w:cs="Times New Roman"/>
                <w:sz w:val="16"/>
                <w:szCs w:val="16"/>
                <w:spacing w:val="-13"/>
                <w:position w:val="-1"/>
              </w:rPr>
              <w:t>10%</w:t>
            </w:r>
            <w:r>
              <w:rPr>
                <w:rFonts w:ascii="Times New Roman" w:hAnsi="Times New Roman" w:eastAsia="Times New Roman" w:cs="Times New Roman"/>
                <w:sz w:val="16"/>
                <w:szCs w:val="16"/>
                <w:spacing w:val="-2"/>
                <w:position w:val="-1"/>
              </w:rPr>
              <w:t xml:space="preserve"> </w:t>
            </w:r>
            <w:r>
              <w:rPr>
                <w:spacing w:val="-13"/>
              </w:rPr>
              <w:t>＜</w:t>
            </w:r>
            <w:r>
              <w:rPr>
                <w:rFonts w:ascii="Times New Roman" w:hAnsi="Times New Roman" w:eastAsia="Times New Roman" w:cs="Times New Roman"/>
                <w:spacing w:val="-13"/>
              </w:rPr>
              <w:t>2.5km</w:t>
            </w:r>
            <w:r>
              <w:rPr>
                <w:spacing w:val="-13"/>
              </w:rPr>
              <w:t>，结合导则</w:t>
            </w:r>
          </w:p>
          <w:p>
            <w:pPr>
              <w:pStyle w:val="TableText"/>
              <w:ind w:left="125"/>
              <w:spacing w:before="56" w:line="218" w:lineRule="auto"/>
              <w:rPr/>
            </w:pPr>
            <w:r>
              <w:rPr>
                <w:spacing w:val="-15"/>
              </w:rPr>
              <w:t>要求确定评价范围为以本项目</w:t>
            </w:r>
          </w:p>
          <w:p>
            <w:pPr>
              <w:pStyle w:val="TableText"/>
              <w:ind w:left="427"/>
              <w:spacing w:before="76" w:line="223" w:lineRule="auto"/>
              <w:rPr/>
            </w:pPr>
            <w:r>
              <w:rPr>
                <w:spacing w:val="-15"/>
              </w:rPr>
              <w:t>为边界</w:t>
            </w:r>
            <w:r>
              <w:rPr>
                <w:spacing w:val="-58"/>
              </w:rPr>
              <w:t xml:space="preserve"> </w:t>
            </w:r>
            <w:r>
              <w:rPr>
                <w:rFonts w:ascii="Times New Roman" w:hAnsi="Times New Roman" w:eastAsia="Times New Roman" w:cs="Times New Roman"/>
                <w:spacing w:val="-15"/>
              </w:rPr>
              <w:t>5km</w:t>
            </w:r>
            <w:r>
              <w:rPr>
                <w:rFonts w:ascii="Times New Roman" w:hAnsi="Times New Roman" w:eastAsia="Times New Roman" w:cs="Times New Roman"/>
                <w:spacing w:val="18"/>
                <w:w w:val="101"/>
              </w:rPr>
              <w:t xml:space="preserve"> </w:t>
            </w:r>
            <w:r>
              <w:rPr>
                <w:spacing w:val="-15"/>
              </w:rPr>
              <w:t>的方形区域</w:t>
            </w:r>
          </w:p>
        </w:tc>
        <w:tc>
          <w:tcPr>
            <w:tcW w:w="3138" w:type="dxa"/>
            <w:vAlign w:val="top"/>
            <w:tcBorders>
              <w:right w:val="nil"/>
            </w:tcBorders>
          </w:tcPr>
          <w:p>
            <w:pPr>
              <w:pStyle w:val="TableText"/>
              <w:ind w:left="125" w:right="99" w:hanging="13"/>
              <w:spacing w:before="113" w:line="259" w:lineRule="auto"/>
              <w:jc w:val="both"/>
              <w:rPr/>
            </w:pPr>
            <w:r>
              <w:rPr>
                <w:spacing w:val="-16"/>
              </w:rPr>
              <w:t>根据《环境影响评价技术导则</w:t>
            </w:r>
            <w:r>
              <w:rPr>
                <w:spacing w:val="-17"/>
              </w:rPr>
              <w:t>大气环境》及其项目所在区域</w:t>
            </w:r>
            <w:r>
              <w:rPr>
                <w:spacing w:val="-21"/>
              </w:rPr>
              <w:t>主导风向和地形条件等确定。</w:t>
            </w:r>
          </w:p>
        </w:tc>
      </w:tr>
      <w:tr>
        <w:trPr>
          <w:trHeight w:val="1136" w:hRule="atLeast"/>
        </w:trPr>
        <w:tc>
          <w:tcPr>
            <w:tcW w:w="722" w:type="dxa"/>
            <w:vAlign w:val="top"/>
            <w:tcBorders>
              <w:left w:val="nil"/>
            </w:tcBorders>
          </w:tcPr>
          <w:p>
            <w:pPr>
              <w:pStyle w:val="TableText"/>
              <w:ind w:left="257" w:right="114" w:hanging="113"/>
              <w:spacing w:before="299" w:line="279" w:lineRule="auto"/>
              <w:rPr/>
            </w:pPr>
            <w:r>
              <w:rPr>
                <w:spacing w:val="-11"/>
              </w:rPr>
              <w:t>地表</w:t>
            </w:r>
            <w:r>
              <w:rPr/>
              <w:t>水</w:t>
            </w:r>
          </w:p>
        </w:tc>
        <w:tc>
          <w:tcPr>
            <w:tcW w:w="2616" w:type="dxa"/>
            <w:vAlign w:val="top"/>
          </w:tcPr>
          <w:p>
            <w:pPr>
              <w:pStyle w:val="TableText"/>
              <w:ind w:left="47" w:right="34" w:hanging="14"/>
              <w:spacing w:before="119" w:line="258" w:lineRule="auto"/>
              <w:jc w:val="both"/>
              <w:rPr/>
            </w:pPr>
            <w:r>
              <w:rPr>
                <w:spacing w:val="-16"/>
              </w:rPr>
              <w:t>本项目码头上游</w:t>
            </w:r>
            <w:r>
              <w:rPr>
                <w:spacing w:val="-49"/>
              </w:rPr>
              <w:t xml:space="preserve"> </w:t>
            </w:r>
            <w:r>
              <w:rPr>
                <w:rFonts w:ascii="Times New Roman" w:hAnsi="Times New Roman" w:eastAsia="Times New Roman" w:cs="Times New Roman"/>
                <w:spacing w:val="-16"/>
              </w:rPr>
              <w:t>1km</w:t>
            </w:r>
            <w:r>
              <w:rPr>
                <w:rFonts w:ascii="Times New Roman" w:hAnsi="Times New Roman" w:eastAsia="Times New Roman" w:cs="Times New Roman"/>
                <w:spacing w:val="10"/>
              </w:rPr>
              <w:t xml:space="preserve"> </w:t>
            </w:r>
            <w:r>
              <w:rPr>
                <w:spacing w:val="-16"/>
              </w:rPr>
              <w:t>至码</w:t>
            </w:r>
            <w:r>
              <w:rPr>
                <w:spacing w:val="-15"/>
              </w:rPr>
              <w:t>头下游</w:t>
            </w:r>
            <w:r>
              <w:rPr>
                <w:spacing w:val="-44"/>
              </w:rPr>
              <w:t xml:space="preserve"> </w:t>
            </w:r>
            <w:r>
              <w:rPr>
                <w:rFonts w:ascii="Times New Roman" w:hAnsi="Times New Roman" w:eastAsia="Times New Roman" w:cs="Times New Roman"/>
                <w:spacing w:val="-15"/>
              </w:rPr>
              <w:t>15km</w:t>
            </w:r>
            <w:r>
              <w:rPr>
                <w:spacing w:val="-15"/>
              </w:rPr>
              <w:t>，全长</w:t>
            </w:r>
            <w:r>
              <w:rPr>
                <w:spacing w:val="-51"/>
              </w:rPr>
              <w:t xml:space="preserve"> </w:t>
            </w:r>
            <w:r>
              <w:rPr>
                <w:rFonts w:ascii="Times New Roman" w:hAnsi="Times New Roman" w:eastAsia="Times New Roman" w:cs="Times New Roman"/>
                <w:spacing w:val="-15"/>
              </w:rPr>
              <w:t>16km</w:t>
            </w:r>
            <w:r>
              <w:rPr>
                <w:spacing w:val="-14"/>
              </w:rPr>
              <w:t>的河段。</w:t>
            </w:r>
          </w:p>
        </w:tc>
        <w:tc>
          <w:tcPr>
            <w:tcW w:w="3140" w:type="dxa"/>
            <w:vAlign w:val="top"/>
          </w:tcPr>
          <w:p>
            <w:pPr>
              <w:spacing w:line="460" w:lineRule="auto"/>
              <w:rPr>
                <w:rFonts w:ascii="Arial"/>
                <w:sz w:val="21"/>
              </w:rPr>
            </w:pPr>
            <w:r/>
          </w:p>
          <w:p>
            <w:pPr>
              <w:ind w:left="1537"/>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3138" w:type="dxa"/>
            <w:vAlign w:val="top"/>
            <w:tcBorders>
              <w:right w:val="nil"/>
            </w:tcBorders>
          </w:tcPr>
          <w:p>
            <w:pPr>
              <w:pStyle w:val="TableText"/>
              <w:ind w:left="112"/>
              <w:spacing w:before="119" w:line="217" w:lineRule="auto"/>
              <w:rPr/>
            </w:pPr>
            <w:r>
              <w:rPr>
                <w:spacing w:val="-14"/>
              </w:rPr>
              <w:t>根据《环境影响评价技术导则</w:t>
            </w:r>
          </w:p>
          <w:p>
            <w:pPr>
              <w:pStyle w:val="TableText"/>
              <w:ind w:left="113"/>
              <w:spacing w:before="78" w:line="218" w:lineRule="auto"/>
              <w:rPr/>
            </w:pPr>
            <w:r>
              <w:rPr>
                <w:spacing w:val="-15"/>
              </w:rPr>
              <w:t>地表水环境》及其项目具体情</w:t>
            </w:r>
          </w:p>
          <w:p>
            <w:pPr>
              <w:pStyle w:val="TableText"/>
              <w:ind w:left="1131"/>
              <w:spacing w:before="76" w:line="220" w:lineRule="auto"/>
              <w:rPr/>
            </w:pPr>
            <w:r>
              <w:rPr>
                <w:spacing w:val="-12"/>
              </w:rPr>
              <w:t>况确定。</w:t>
            </w:r>
          </w:p>
        </w:tc>
      </w:tr>
      <w:tr>
        <w:trPr>
          <w:trHeight w:val="776" w:hRule="atLeast"/>
        </w:trPr>
        <w:tc>
          <w:tcPr>
            <w:tcW w:w="722" w:type="dxa"/>
            <w:vAlign w:val="top"/>
            <w:tcBorders>
              <w:left w:val="nil"/>
            </w:tcBorders>
          </w:tcPr>
          <w:p>
            <w:pPr>
              <w:pStyle w:val="TableText"/>
              <w:ind w:left="271"/>
              <w:spacing w:before="305" w:line="219" w:lineRule="auto"/>
              <w:rPr/>
            </w:pPr>
            <w:r>
              <w:rPr/>
              <w:t>声</w:t>
            </w:r>
          </w:p>
        </w:tc>
        <w:tc>
          <w:tcPr>
            <w:tcW w:w="2616" w:type="dxa"/>
            <w:vAlign w:val="top"/>
          </w:tcPr>
          <w:p>
            <w:pPr>
              <w:pStyle w:val="TableText"/>
              <w:ind w:left="777" w:right="167" w:hanging="582"/>
              <w:spacing w:before="126" w:line="246" w:lineRule="auto"/>
              <w:rPr/>
            </w:pPr>
            <w:r>
              <w:rPr>
                <w:spacing w:val="-16"/>
              </w:rPr>
              <w:t>码头岸线、厂界及周围</w:t>
            </w:r>
            <w:r>
              <w:rPr>
                <w:rFonts w:ascii="Times New Roman" w:hAnsi="Times New Roman" w:eastAsia="Times New Roman" w:cs="Times New Roman"/>
                <w:spacing w:val="-7"/>
              </w:rPr>
              <w:t>200 </w:t>
            </w:r>
            <w:r>
              <w:rPr>
                <w:spacing w:val="-7"/>
              </w:rPr>
              <w:t>米范围</w:t>
            </w:r>
          </w:p>
        </w:tc>
        <w:tc>
          <w:tcPr>
            <w:tcW w:w="3140" w:type="dxa"/>
            <w:vAlign w:val="top"/>
          </w:tcPr>
          <w:p>
            <w:pPr>
              <w:pStyle w:val="TableText"/>
              <w:ind w:left="252"/>
              <w:spacing w:before="305" w:line="232" w:lineRule="auto"/>
              <w:rPr/>
            </w:pPr>
            <w:r>
              <w:rPr>
                <w:spacing w:val="-9"/>
              </w:rPr>
              <w:t>本项目厂界外</w:t>
            </w:r>
            <w:r>
              <w:rPr>
                <w:rFonts w:ascii="Times New Roman" w:hAnsi="Times New Roman" w:eastAsia="Times New Roman" w:cs="Times New Roman"/>
                <w:spacing w:val="-9"/>
              </w:rPr>
              <w:t>200m</w:t>
            </w:r>
            <w:r>
              <w:rPr>
                <w:rFonts w:ascii="Times New Roman" w:hAnsi="Times New Roman" w:eastAsia="Times New Roman" w:cs="Times New Roman"/>
                <w:spacing w:val="20"/>
              </w:rPr>
              <w:t xml:space="preserve"> </w:t>
            </w:r>
            <w:r>
              <w:rPr>
                <w:spacing w:val="-9"/>
              </w:rPr>
              <w:t>范围内</w:t>
            </w:r>
          </w:p>
        </w:tc>
        <w:tc>
          <w:tcPr>
            <w:tcW w:w="3138" w:type="dxa"/>
            <w:vAlign w:val="top"/>
            <w:tcBorders>
              <w:right w:val="nil"/>
            </w:tcBorders>
          </w:tcPr>
          <w:p>
            <w:pPr>
              <w:pStyle w:val="TableText"/>
              <w:ind w:left="227" w:right="99" w:hanging="111"/>
              <w:spacing w:before="126" w:line="246" w:lineRule="auto"/>
              <w:rPr/>
            </w:pPr>
            <w:r>
              <w:rPr>
                <w:spacing w:val="-16"/>
              </w:rPr>
              <w:t>按《环境影响评价技术导则声</w:t>
            </w:r>
            <w:r>
              <w:rPr>
                <w:spacing w:val="-15"/>
              </w:rPr>
              <w:t>环境》及其项目具体情况。</w:t>
            </w:r>
          </w:p>
        </w:tc>
      </w:tr>
      <w:tr>
        <w:trPr>
          <w:trHeight w:val="778" w:hRule="atLeast"/>
        </w:trPr>
        <w:tc>
          <w:tcPr>
            <w:tcW w:w="722" w:type="dxa"/>
            <w:vAlign w:val="top"/>
            <w:vMerge w:val="restart"/>
            <w:tcBorders>
              <w:left w:val="nil"/>
              <w:bottom w:val="nil"/>
            </w:tcBorders>
          </w:tcPr>
          <w:p>
            <w:pPr>
              <w:spacing w:line="444" w:lineRule="auto"/>
              <w:rPr>
                <w:rFonts w:ascii="Arial"/>
                <w:sz w:val="21"/>
              </w:rPr>
            </w:pPr>
            <w:r/>
          </w:p>
          <w:p>
            <w:pPr>
              <w:pStyle w:val="TableText"/>
              <w:ind w:left="161"/>
              <w:spacing w:before="78" w:line="222" w:lineRule="auto"/>
              <w:rPr/>
            </w:pPr>
            <w:r>
              <w:rPr>
                <w:spacing w:val="-10"/>
              </w:rPr>
              <w:t>生态</w:t>
            </w:r>
          </w:p>
        </w:tc>
        <w:tc>
          <w:tcPr>
            <w:tcW w:w="2616" w:type="dxa"/>
            <w:vAlign w:val="top"/>
          </w:tcPr>
          <w:p>
            <w:pPr>
              <w:pStyle w:val="TableText"/>
              <w:ind w:left="149"/>
              <w:spacing w:before="129" w:line="233" w:lineRule="auto"/>
              <w:rPr>
                <w:rFonts w:ascii="Times New Roman" w:hAnsi="Times New Roman" w:eastAsia="Times New Roman" w:cs="Times New Roman"/>
              </w:rPr>
            </w:pPr>
            <w:r>
              <w:rPr>
                <w:spacing w:val="-14"/>
              </w:rPr>
              <w:t>陆域为向项目界外</w:t>
            </w:r>
            <w:r>
              <w:rPr>
                <w:spacing w:val="-66"/>
              </w:rPr>
              <w:t xml:space="preserve"> </w:t>
            </w:r>
            <w:r>
              <w:rPr>
                <w:rFonts w:ascii="Times New Roman" w:hAnsi="Times New Roman" w:eastAsia="Times New Roman" w:cs="Times New Roman"/>
                <w:spacing w:val="-14"/>
              </w:rPr>
              <w:t>500m</w:t>
            </w:r>
          </w:p>
          <w:p>
            <w:pPr>
              <w:pStyle w:val="TableText"/>
              <w:ind w:left="996"/>
              <w:spacing w:before="57" w:line="214" w:lineRule="auto"/>
              <w:rPr/>
            </w:pPr>
            <w:r>
              <w:rPr>
                <w:spacing w:val="-15"/>
              </w:rPr>
              <w:t>范围。</w:t>
            </w:r>
          </w:p>
        </w:tc>
        <w:tc>
          <w:tcPr>
            <w:tcW w:w="3140" w:type="dxa"/>
            <w:vAlign w:val="top"/>
          </w:tcPr>
          <w:p>
            <w:pPr>
              <w:pStyle w:val="TableText"/>
              <w:ind w:left="135"/>
              <w:spacing w:before="129" w:line="219" w:lineRule="auto"/>
              <w:rPr/>
            </w:pPr>
            <w:r>
              <w:rPr>
                <w:spacing w:val="-16"/>
              </w:rPr>
              <w:t>陆生生态：项目工程陆域占地</w:t>
            </w:r>
          </w:p>
          <w:p>
            <w:pPr>
              <w:pStyle w:val="TableText"/>
              <w:ind w:left="1065"/>
              <w:spacing w:before="75" w:line="214" w:lineRule="auto"/>
              <w:rPr>
                <w:rFonts w:ascii="Times New Roman" w:hAnsi="Times New Roman" w:eastAsia="Times New Roman" w:cs="Times New Roman"/>
              </w:rPr>
            </w:pPr>
            <w:r>
              <w:rPr>
                <w:spacing w:val="-9"/>
              </w:rPr>
              <w:t>周边</w:t>
            </w:r>
            <w:r>
              <w:rPr>
                <w:spacing w:val="-66"/>
              </w:rPr>
              <w:t xml:space="preserve"> </w:t>
            </w:r>
            <w:r>
              <w:rPr>
                <w:rFonts w:ascii="Times New Roman" w:hAnsi="Times New Roman" w:eastAsia="Times New Roman" w:cs="Times New Roman"/>
                <w:spacing w:val="-9"/>
              </w:rPr>
              <w:t>500m</w:t>
            </w:r>
          </w:p>
        </w:tc>
        <w:tc>
          <w:tcPr>
            <w:tcW w:w="3138" w:type="dxa"/>
            <w:vAlign w:val="top"/>
            <w:vMerge w:val="restart"/>
            <w:tcBorders>
              <w:right w:val="nil"/>
              <w:bottom w:val="nil"/>
            </w:tcBorders>
          </w:tcPr>
          <w:p>
            <w:pPr>
              <w:pStyle w:val="TableText"/>
              <w:ind w:left="112"/>
              <w:spacing w:before="165" w:line="217" w:lineRule="auto"/>
              <w:rPr/>
            </w:pPr>
            <w:r>
              <w:rPr>
                <w:spacing w:val="-14"/>
              </w:rPr>
              <w:t>根据《环境影响评价技术导则</w:t>
            </w:r>
          </w:p>
          <w:p>
            <w:pPr>
              <w:pStyle w:val="TableText"/>
              <w:ind w:left="130"/>
              <w:spacing w:before="78" w:line="218" w:lineRule="auto"/>
              <w:rPr/>
            </w:pPr>
            <w:r>
              <w:rPr>
                <w:spacing w:val="-16"/>
              </w:rPr>
              <w:t>生态影响》及其项目具体情况</w:t>
            </w:r>
          </w:p>
          <w:p>
            <w:pPr>
              <w:pStyle w:val="TableText"/>
              <w:ind w:left="1237"/>
              <w:spacing w:before="77" w:line="220" w:lineRule="auto"/>
              <w:rPr/>
            </w:pPr>
            <w:r>
              <w:rPr>
                <w:spacing w:val="-9"/>
              </w:rPr>
              <w:t>确定。</w:t>
            </w:r>
          </w:p>
        </w:tc>
      </w:tr>
      <w:tr>
        <w:trPr>
          <w:trHeight w:val="442" w:hRule="atLeast"/>
        </w:trPr>
        <w:tc>
          <w:tcPr>
            <w:tcW w:w="722" w:type="dxa"/>
            <w:vAlign w:val="top"/>
            <w:vMerge w:val="continue"/>
            <w:tcBorders>
              <w:left w:val="nil"/>
              <w:bottom w:val="single" w:color="000000" w:sz="10" w:space="0"/>
              <w:top w:val="nil"/>
            </w:tcBorders>
          </w:tcPr>
          <w:p>
            <w:pPr>
              <w:rPr>
                <w:rFonts w:ascii="Arial"/>
                <w:sz w:val="21"/>
              </w:rPr>
            </w:pPr>
            <w:r/>
          </w:p>
        </w:tc>
        <w:tc>
          <w:tcPr>
            <w:tcW w:w="2616" w:type="dxa"/>
            <w:vAlign w:val="top"/>
            <w:tcBorders>
              <w:bottom w:val="single" w:color="000000" w:sz="10" w:space="0"/>
            </w:tcBorders>
          </w:tcPr>
          <w:p>
            <w:pPr>
              <w:pStyle w:val="TableText"/>
              <w:ind w:left="80"/>
              <w:spacing w:before="134" w:line="215" w:lineRule="auto"/>
              <w:rPr/>
            </w:pPr>
            <w:r>
              <w:rPr>
                <w:spacing w:val="-14"/>
              </w:rPr>
              <w:t>水域为码头所在岸线上下</w:t>
            </w:r>
          </w:p>
        </w:tc>
        <w:tc>
          <w:tcPr>
            <w:tcW w:w="3140" w:type="dxa"/>
            <w:vAlign w:val="top"/>
            <w:tcBorders>
              <w:bottom w:val="single" w:color="000000" w:sz="10" w:space="0"/>
            </w:tcBorders>
          </w:tcPr>
          <w:p>
            <w:pPr>
              <w:pStyle w:val="TableText"/>
              <w:ind w:left="83"/>
              <w:spacing w:before="134" w:line="229" w:lineRule="auto"/>
              <w:rPr/>
            </w:pPr>
            <w:r>
              <w:rPr>
                <w:spacing w:val="-13"/>
              </w:rPr>
              <w:t>水生生态：码头上下游</w:t>
            </w:r>
            <w:r>
              <w:rPr>
                <w:spacing w:val="-67"/>
              </w:rPr>
              <w:t xml:space="preserve"> </w:t>
            </w:r>
            <w:r>
              <w:rPr>
                <w:rFonts w:ascii="Times New Roman" w:hAnsi="Times New Roman" w:eastAsia="Times New Roman" w:cs="Times New Roman"/>
                <w:spacing w:val="-13"/>
              </w:rPr>
              <w:t>5km</w:t>
            </w:r>
            <w:r>
              <w:rPr>
                <w:rFonts w:ascii="Times New Roman" w:hAnsi="Times New Roman" w:eastAsia="Times New Roman" w:cs="Times New Roman"/>
                <w:spacing w:val="17"/>
              </w:rPr>
              <w:t xml:space="preserve"> </w:t>
            </w:r>
            <w:r>
              <w:rPr>
                <w:spacing w:val="-13"/>
              </w:rPr>
              <w:t>范</w:t>
            </w:r>
          </w:p>
        </w:tc>
        <w:tc>
          <w:tcPr>
            <w:tcW w:w="3138" w:type="dxa"/>
            <w:vAlign w:val="top"/>
            <w:vMerge w:val="continue"/>
            <w:tcBorders>
              <w:right w:val="nil"/>
              <w:bottom w:val="single" w:color="000000" w:sz="10" w:space="0"/>
              <w:top w:val="nil"/>
            </w:tcBorders>
          </w:tcPr>
          <w:p>
            <w:pPr>
              <w:rPr>
                <w:rFonts w:ascii="Arial"/>
                <w:sz w:val="21"/>
              </w:rPr>
            </w:pPr>
            <w:r/>
          </w:p>
        </w:tc>
      </w:tr>
    </w:tbl>
    <w:p>
      <w:pPr>
        <w:pStyle w:val="BodyText"/>
        <w:rPr/>
      </w:pPr>
      <w:r/>
    </w:p>
    <w:p>
      <w:pPr>
        <w:sectPr>
          <w:headerReference w:type="default" r:id="rId57"/>
          <w:footerReference w:type="default" r:id="rId58"/>
          <w:pgSz w:w="11907" w:h="16839"/>
          <w:pgMar w:top="1212" w:right="849" w:bottom="1180" w:left="1411" w:header="840" w:footer="945" w:gutter="0"/>
        </w:sectPr>
        <w:rPr/>
      </w:pPr>
    </w:p>
    <w:p>
      <w:pPr>
        <w:spacing w:line="227" w:lineRule="exact"/>
        <w:rPr/>
      </w:pPr>
      <w:r/>
    </w:p>
    <w:tbl>
      <w:tblPr>
        <w:tblStyle w:val="TableNormal"/>
        <w:tblW w:w="9630" w:type="dxa"/>
        <w:tblInd w:w="14"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737"/>
        <w:gridCol w:w="2616"/>
        <w:gridCol w:w="3139"/>
        <w:gridCol w:w="3138"/>
      </w:tblGrid>
      <w:tr>
        <w:trPr>
          <w:trHeight w:val="782" w:hRule="atLeast"/>
        </w:trPr>
        <w:tc>
          <w:tcPr>
            <w:tcW w:w="737" w:type="dxa"/>
            <w:vAlign w:val="top"/>
            <w:tcBorders>
              <w:top w:val="single" w:color="000000" w:sz="10" w:space="0"/>
              <w:left w:val="nil"/>
            </w:tcBorders>
          </w:tcPr>
          <w:p>
            <w:pPr>
              <w:pStyle w:val="TableText"/>
              <w:ind w:left="160"/>
              <w:spacing w:before="117" w:line="218" w:lineRule="auto"/>
              <w:rPr/>
            </w:pPr>
            <w:r>
              <w:rPr>
                <w:b/>
                <w:bCs/>
                <w:spacing w:val="-9"/>
              </w:rPr>
              <w:t>环境</w:t>
            </w:r>
          </w:p>
          <w:p>
            <w:pPr>
              <w:pStyle w:val="TableText"/>
              <w:ind w:left="167"/>
              <w:spacing w:before="76" w:line="221" w:lineRule="auto"/>
              <w:rPr/>
            </w:pPr>
            <w:r>
              <w:rPr>
                <w:b/>
                <w:bCs/>
                <w:spacing w:val="-11"/>
              </w:rPr>
              <w:t>要素</w:t>
            </w:r>
          </w:p>
        </w:tc>
        <w:tc>
          <w:tcPr>
            <w:tcW w:w="2616" w:type="dxa"/>
            <w:vAlign w:val="top"/>
            <w:tcBorders>
              <w:top w:val="single" w:color="000000" w:sz="10" w:space="0"/>
            </w:tcBorders>
          </w:tcPr>
          <w:p>
            <w:pPr>
              <w:pStyle w:val="TableText"/>
              <w:ind w:left="412"/>
              <w:spacing w:before="297" w:line="217" w:lineRule="auto"/>
              <w:rPr/>
            </w:pPr>
            <w:r>
              <w:rPr>
                <w:b/>
                <w:bCs/>
                <w:spacing w:val="-15"/>
              </w:rPr>
              <w:t>环评阶段评价范围</w:t>
            </w:r>
          </w:p>
        </w:tc>
        <w:tc>
          <w:tcPr>
            <w:tcW w:w="3139" w:type="dxa"/>
            <w:vAlign w:val="top"/>
            <w:tcBorders>
              <w:top w:val="single" w:color="000000" w:sz="10" w:space="0"/>
            </w:tcBorders>
          </w:tcPr>
          <w:p>
            <w:pPr>
              <w:pStyle w:val="TableText"/>
              <w:ind w:left="802"/>
              <w:spacing w:before="117" w:line="218" w:lineRule="auto"/>
              <w:rPr/>
            </w:pPr>
            <w:r>
              <w:rPr>
                <w:b/>
                <w:bCs/>
                <w:spacing w:val="-17"/>
              </w:rPr>
              <w:t>变动后评价范围</w:t>
            </w:r>
          </w:p>
        </w:tc>
        <w:tc>
          <w:tcPr>
            <w:tcW w:w="3138" w:type="dxa"/>
            <w:vAlign w:val="top"/>
            <w:tcBorders>
              <w:top w:val="single" w:color="000000" w:sz="10" w:space="0"/>
              <w:right w:val="nil"/>
            </w:tcBorders>
          </w:tcPr>
          <w:p>
            <w:pPr>
              <w:pStyle w:val="TableText"/>
              <w:ind w:left="1122"/>
              <w:spacing w:before="296" w:line="219" w:lineRule="auto"/>
              <w:rPr/>
            </w:pPr>
            <w:r>
              <w:rPr>
                <w:b/>
                <w:bCs/>
                <w:spacing w:val="-13"/>
              </w:rPr>
              <w:t>确定依据</w:t>
            </w:r>
          </w:p>
        </w:tc>
      </w:tr>
      <w:tr>
        <w:trPr>
          <w:trHeight w:val="432" w:hRule="atLeast"/>
        </w:trPr>
        <w:tc>
          <w:tcPr>
            <w:tcW w:w="737" w:type="dxa"/>
            <w:vAlign w:val="top"/>
            <w:tcBorders>
              <w:left w:val="nil"/>
            </w:tcBorders>
          </w:tcPr>
          <w:p>
            <w:pPr>
              <w:rPr>
                <w:rFonts w:ascii="Arial"/>
                <w:sz w:val="21"/>
              </w:rPr>
            </w:pPr>
            <w:r/>
          </w:p>
        </w:tc>
        <w:tc>
          <w:tcPr>
            <w:tcW w:w="2616" w:type="dxa"/>
            <w:vAlign w:val="top"/>
          </w:tcPr>
          <w:p>
            <w:pPr>
              <w:pStyle w:val="TableText"/>
              <w:ind w:left="110"/>
              <w:spacing w:before="132" w:line="223" w:lineRule="auto"/>
              <w:rPr/>
            </w:pPr>
            <w:r>
              <w:rPr>
                <w:spacing w:val="-12"/>
              </w:rPr>
              <w:t>游各</w:t>
            </w:r>
            <w:r>
              <w:rPr>
                <w:spacing w:val="-57"/>
              </w:rPr>
              <w:t xml:space="preserve"> </w:t>
            </w:r>
            <w:r>
              <w:rPr>
                <w:rFonts w:ascii="Times New Roman" w:hAnsi="Times New Roman" w:eastAsia="Times New Roman" w:cs="Times New Roman"/>
                <w:spacing w:val="-12"/>
              </w:rPr>
              <w:t>500m </w:t>
            </w:r>
            <w:r>
              <w:rPr>
                <w:spacing w:val="-12"/>
              </w:rPr>
              <w:t>对应的水体。</w:t>
            </w:r>
          </w:p>
        </w:tc>
        <w:tc>
          <w:tcPr>
            <w:tcW w:w="3139" w:type="dxa"/>
            <w:vAlign w:val="top"/>
          </w:tcPr>
          <w:p>
            <w:pPr>
              <w:pStyle w:val="TableText"/>
              <w:ind w:left="1369"/>
              <w:spacing w:before="131" w:line="219" w:lineRule="auto"/>
              <w:rPr/>
            </w:pPr>
            <w:r>
              <w:rPr>
                <w:spacing w:val="-24"/>
              </w:rPr>
              <w:t>围。</w:t>
            </w:r>
          </w:p>
        </w:tc>
        <w:tc>
          <w:tcPr>
            <w:tcW w:w="3138" w:type="dxa"/>
            <w:vAlign w:val="top"/>
            <w:tcBorders>
              <w:right w:val="nil"/>
            </w:tcBorders>
          </w:tcPr>
          <w:p>
            <w:pPr>
              <w:rPr>
                <w:rFonts w:ascii="Arial"/>
                <w:sz w:val="21"/>
              </w:rPr>
            </w:pPr>
            <w:r/>
          </w:p>
        </w:tc>
      </w:tr>
      <w:tr>
        <w:trPr>
          <w:trHeight w:val="1510" w:hRule="atLeast"/>
        </w:trPr>
        <w:tc>
          <w:tcPr>
            <w:tcW w:w="737" w:type="dxa"/>
            <w:vAlign w:val="top"/>
            <w:tcBorders>
              <w:bottom w:val="single" w:color="000000" w:sz="10" w:space="0"/>
              <w:left w:val="nil"/>
            </w:tcBorders>
          </w:tcPr>
          <w:p>
            <w:pPr>
              <w:spacing w:line="289" w:lineRule="auto"/>
              <w:rPr>
                <w:rFonts w:ascii="Arial"/>
                <w:sz w:val="21"/>
              </w:rPr>
            </w:pPr>
            <w:r/>
          </w:p>
          <w:p>
            <w:pPr>
              <w:spacing w:line="290" w:lineRule="auto"/>
              <w:rPr>
                <w:rFonts w:ascii="Arial"/>
                <w:sz w:val="21"/>
              </w:rPr>
            </w:pPr>
            <w:r/>
          </w:p>
          <w:p>
            <w:pPr>
              <w:pStyle w:val="TableText"/>
              <w:ind w:left="161"/>
              <w:spacing w:before="78" w:line="220" w:lineRule="auto"/>
              <w:rPr/>
            </w:pPr>
            <w:r>
              <w:rPr>
                <w:spacing w:val="-7"/>
              </w:rPr>
              <w:t>风险</w:t>
            </w:r>
          </w:p>
        </w:tc>
        <w:tc>
          <w:tcPr>
            <w:tcW w:w="2616" w:type="dxa"/>
            <w:vAlign w:val="top"/>
            <w:tcBorders>
              <w:bottom w:val="single" w:color="000000" w:sz="10" w:space="0"/>
            </w:tcBorders>
          </w:tcPr>
          <w:p>
            <w:pPr>
              <w:pStyle w:val="TableText"/>
              <w:ind w:left="91"/>
              <w:spacing w:before="121" w:line="218" w:lineRule="auto"/>
              <w:rPr/>
            </w:pPr>
            <w:r>
              <w:rPr>
                <w:spacing w:val="-15"/>
              </w:rPr>
              <w:t>大气风险评价为厂界周围</w:t>
            </w:r>
          </w:p>
          <w:p>
            <w:pPr>
              <w:pStyle w:val="TableText"/>
              <w:ind w:left="748"/>
              <w:spacing w:before="76" w:line="233" w:lineRule="auto"/>
              <w:rPr/>
            </w:pPr>
            <w:r>
              <w:rPr>
                <w:rFonts w:ascii="Times New Roman" w:hAnsi="Times New Roman" w:eastAsia="Times New Roman" w:cs="Times New Roman"/>
                <w:spacing w:val="-12"/>
              </w:rPr>
              <w:t>3km</w:t>
            </w:r>
            <w:r>
              <w:rPr>
                <w:rFonts w:ascii="Times New Roman" w:hAnsi="Times New Roman" w:eastAsia="Times New Roman" w:cs="Times New Roman"/>
                <w:spacing w:val="18"/>
              </w:rPr>
              <w:t xml:space="preserve"> </w:t>
            </w:r>
            <w:r>
              <w:rPr>
                <w:spacing w:val="-12"/>
              </w:rPr>
              <w:t>范围。</w:t>
            </w:r>
          </w:p>
          <w:p>
            <w:pPr>
              <w:pStyle w:val="TableText"/>
              <w:ind w:left="78"/>
              <w:spacing w:before="57" w:line="218" w:lineRule="auto"/>
              <w:rPr/>
            </w:pPr>
            <w:r>
              <w:rPr>
                <w:spacing w:val="-14"/>
              </w:rPr>
              <w:t>地表水风险评价同地表水</w:t>
            </w:r>
          </w:p>
          <w:p>
            <w:pPr>
              <w:pStyle w:val="TableText"/>
              <w:ind w:left="752"/>
              <w:spacing w:before="76" w:line="218" w:lineRule="auto"/>
              <w:rPr/>
            </w:pPr>
            <w:r>
              <w:rPr>
                <w:spacing w:val="-12"/>
              </w:rPr>
              <w:t>评价范围。</w:t>
            </w:r>
          </w:p>
        </w:tc>
        <w:tc>
          <w:tcPr>
            <w:tcW w:w="3139" w:type="dxa"/>
            <w:vAlign w:val="top"/>
            <w:tcBorders>
              <w:bottom w:val="single" w:color="000000" w:sz="10" w:space="0"/>
            </w:tcBorders>
          </w:tcPr>
          <w:p>
            <w:pPr>
              <w:pStyle w:val="TableText"/>
              <w:ind w:left="94"/>
              <w:spacing w:before="121" w:line="232" w:lineRule="auto"/>
              <w:rPr/>
            </w:pPr>
            <w:r>
              <w:rPr>
                <w:spacing w:val="-14"/>
              </w:rPr>
              <w:t>大气环境：项目边界外</w:t>
            </w:r>
            <w:r>
              <w:rPr>
                <w:spacing w:val="-65"/>
              </w:rPr>
              <w:t xml:space="preserve"> </w:t>
            </w:r>
            <w:r>
              <w:rPr>
                <w:rFonts w:ascii="Times New Roman" w:hAnsi="Times New Roman" w:eastAsia="Times New Roman" w:cs="Times New Roman"/>
                <w:spacing w:val="-14"/>
              </w:rPr>
              <w:t>5km</w:t>
            </w:r>
            <w:r>
              <w:rPr>
                <w:rFonts w:ascii="Times New Roman" w:hAnsi="Times New Roman" w:eastAsia="Times New Roman" w:cs="Times New Roman"/>
                <w:spacing w:val="18"/>
              </w:rPr>
              <w:t xml:space="preserve"> </w:t>
            </w:r>
            <w:r>
              <w:rPr>
                <w:spacing w:val="-14"/>
              </w:rPr>
              <w:t>范</w:t>
            </w:r>
          </w:p>
          <w:p>
            <w:pPr>
              <w:pStyle w:val="TableText"/>
              <w:ind w:left="1369"/>
              <w:spacing w:before="58" w:line="219" w:lineRule="auto"/>
              <w:rPr/>
            </w:pPr>
            <w:r>
              <w:rPr>
                <w:spacing w:val="-24"/>
              </w:rPr>
              <w:t>围。</w:t>
            </w:r>
          </w:p>
          <w:p>
            <w:pPr>
              <w:pStyle w:val="TableText"/>
              <w:ind w:left="81"/>
              <w:spacing w:before="75" w:line="232" w:lineRule="auto"/>
              <w:rPr/>
            </w:pPr>
            <w:r>
              <w:rPr>
                <w:spacing w:val="-13"/>
              </w:rPr>
              <w:t>地表水环境：码头上游</w:t>
            </w:r>
            <w:r>
              <w:rPr>
                <w:spacing w:val="-66"/>
              </w:rPr>
              <w:t xml:space="preserve"> </w:t>
            </w:r>
            <w:r>
              <w:rPr>
                <w:rFonts w:ascii="Times New Roman" w:hAnsi="Times New Roman" w:eastAsia="Times New Roman" w:cs="Times New Roman"/>
                <w:spacing w:val="-13"/>
              </w:rPr>
              <w:t>5km</w:t>
            </w:r>
            <w:r>
              <w:rPr>
                <w:rFonts w:ascii="Times New Roman" w:hAnsi="Times New Roman" w:eastAsia="Times New Roman" w:cs="Times New Roman"/>
                <w:spacing w:val="12"/>
              </w:rPr>
              <w:t xml:space="preserve"> </w:t>
            </w:r>
            <w:r>
              <w:rPr>
                <w:spacing w:val="-13"/>
              </w:rPr>
              <w:t>至</w:t>
            </w:r>
          </w:p>
          <w:p>
            <w:pPr>
              <w:pStyle w:val="TableText"/>
              <w:ind w:left="653"/>
              <w:spacing w:before="57" w:line="230" w:lineRule="auto"/>
              <w:rPr/>
            </w:pPr>
            <w:r>
              <w:rPr>
                <w:spacing w:val="-14"/>
              </w:rPr>
              <w:t>下游</w:t>
            </w:r>
            <w:r>
              <w:rPr>
                <w:spacing w:val="-67"/>
              </w:rPr>
              <w:t xml:space="preserve"> </w:t>
            </w:r>
            <w:r>
              <w:rPr>
                <w:rFonts w:ascii="Times New Roman" w:hAnsi="Times New Roman" w:eastAsia="Times New Roman" w:cs="Times New Roman"/>
                <w:spacing w:val="-14"/>
              </w:rPr>
              <w:t>5km</w:t>
            </w:r>
            <w:r>
              <w:rPr>
                <w:rFonts w:ascii="Times New Roman" w:hAnsi="Times New Roman" w:eastAsia="Times New Roman" w:cs="Times New Roman"/>
                <w:spacing w:val="17"/>
              </w:rPr>
              <w:t xml:space="preserve"> </w:t>
            </w:r>
            <w:r>
              <w:rPr>
                <w:spacing w:val="-14"/>
              </w:rPr>
              <w:t>的水域。</w:t>
            </w:r>
          </w:p>
        </w:tc>
        <w:tc>
          <w:tcPr>
            <w:tcW w:w="3138" w:type="dxa"/>
            <w:vAlign w:val="top"/>
            <w:tcBorders>
              <w:bottom w:val="single" w:color="000000" w:sz="10" w:space="0"/>
              <w:right w:val="nil"/>
            </w:tcBorders>
          </w:tcPr>
          <w:p>
            <w:pPr>
              <w:pStyle w:val="TableText"/>
              <w:ind w:left="112"/>
              <w:spacing w:before="301" w:line="217" w:lineRule="auto"/>
              <w:rPr/>
            </w:pPr>
            <w:r>
              <w:rPr>
                <w:spacing w:val="-14"/>
              </w:rPr>
              <w:t>根据《建设项目环境风险评价</w:t>
            </w:r>
          </w:p>
          <w:p>
            <w:pPr>
              <w:pStyle w:val="TableText"/>
              <w:ind w:left="118"/>
              <w:spacing w:before="78" w:line="218" w:lineRule="auto"/>
              <w:rPr/>
            </w:pPr>
            <w:r>
              <w:rPr>
                <w:spacing w:val="-15"/>
              </w:rPr>
              <w:t>技术导则》及其项目具体情况</w:t>
            </w:r>
          </w:p>
          <w:p>
            <w:pPr>
              <w:pStyle w:val="TableText"/>
              <w:ind w:left="1238"/>
              <w:spacing w:before="76" w:line="220" w:lineRule="auto"/>
              <w:rPr/>
            </w:pPr>
            <w:r>
              <w:rPr>
                <w:spacing w:val="-9"/>
              </w:rPr>
              <w:t>确定。</w:t>
            </w:r>
          </w:p>
        </w:tc>
      </w:tr>
    </w:tbl>
    <w:p>
      <w:pPr>
        <w:ind w:left="35"/>
        <w:spacing w:before="325" w:line="241" w:lineRule="auto"/>
        <w:rPr>
          <w:rFonts w:ascii="FangSong" w:hAnsi="FangSong" w:eastAsia="FangSong" w:cs="FangSong"/>
          <w:sz w:val="30"/>
          <w:szCs w:val="30"/>
        </w:rPr>
      </w:pPr>
      <w:bookmarkStart w:name="bookmark11" w:id="15"/>
      <w:bookmarkEnd w:id="15"/>
      <w:r>
        <w:rPr>
          <w:rFonts w:ascii="Times New Roman" w:hAnsi="Times New Roman" w:eastAsia="Times New Roman" w:cs="Times New Roman"/>
          <w:sz w:val="30"/>
          <w:szCs w:val="30"/>
          <w:b/>
          <w:bCs/>
          <w:spacing w:val="-4"/>
        </w:rPr>
        <w:t>2.3.</w:t>
      </w:r>
      <w:r>
        <w:rPr>
          <w:rFonts w:ascii="Times New Roman" w:hAnsi="Times New Roman" w:eastAsia="Times New Roman" w:cs="Times New Roman"/>
          <w:sz w:val="30"/>
          <w:szCs w:val="30"/>
          <w:b/>
          <w:bCs/>
          <w:spacing w:val="6"/>
        </w:rPr>
        <w:t xml:space="preserve">     </w:t>
      </w:r>
      <w:r>
        <w:rPr>
          <w:rFonts w:ascii="FangSong" w:hAnsi="FangSong" w:eastAsia="FangSong" w:cs="FangSong"/>
          <w:sz w:val="30"/>
          <w:szCs w:val="30"/>
          <w:b/>
          <w:bCs/>
          <w:spacing w:val="-4"/>
        </w:rPr>
        <w:t>环境质量标准</w:t>
      </w:r>
    </w:p>
    <w:p>
      <w:pPr>
        <w:ind w:left="45" w:right="569" w:firstLine="543"/>
        <w:spacing w:before="273" w:line="329" w:lineRule="auto"/>
        <w:rPr>
          <w:rFonts w:ascii="FangSong" w:hAnsi="FangSong" w:eastAsia="FangSong" w:cs="FangSong"/>
          <w:sz w:val="28"/>
          <w:szCs w:val="28"/>
        </w:rPr>
      </w:pPr>
      <w:r>
        <w:rPr>
          <w:rFonts w:ascii="FangSong" w:hAnsi="FangSong" w:eastAsia="FangSong" w:cs="FangSong"/>
          <w:sz w:val="28"/>
          <w:szCs w:val="28"/>
          <w:b/>
          <w:bCs/>
          <w:spacing w:val="-18"/>
        </w:rPr>
        <w:t>变动前后，由于大气、地表水、声、底泥环境质量标准更新，环境质量标</w:t>
      </w:r>
      <w:r>
        <w:rPr>
          <w:rFonts w:ascii="FangSong" w:hAnsi="FangSong" w:eastAsia="FangSong" w:cs="FangSong"/>
          <w:sz w:val="28"/>
          <w:szCs w:val="28"/>
          <w:b/>
          <w:bCs/>
          <w:spacing w:val="-18"/>
        </w:rPr>
        <w:t>准有所变化，变动后按照最新环境质量标准执行。</w:t>
      </w:r>
    </w:p>
    <w:p>
      <w:pPr>
        <w:ind w:left="590"/>
        <w:spacing w:line="232" w:lineRule="auto"/>
        <w:rPr>
          <w:rFonts w:ascii="FangSong" w:hAnsi="FangSong" w:eastAsia="FangSong" w:cs="FangSong"/>
          <w:sz w:val="28"/>
          <w:szCs w:val="28"/>
        </w:rPr>
      </w:pPr>
      <w:r>
        <w:rPr>
          <w:rFonts w:ascii="FangSong" w:hAnsi="FangSong" w:eastAsia="FangSong" w:cs="FangSong"/>
          <w:sz w:val="28"/>
          <w:szCs w:val="28"/>
          <w:b/>
          <w:bCs/>
          <w:spacing w:val="-6"/>
        </w:rPr>
        <w:t>（</w:t>
      </w:r>
      <w:r>
        <w:rPr>
          <w:rFonts w:ascii="Times New Roman" w:hAnsi="Times New Roman" w:eastAsia="Times New Roman" w:cs="Times New Roman"/>
          <w:sz w:val="28"/>
          <w:szCs w:val="28"/>
          <w:b/>
          <w:bCs/>
          <w:spacing w:val="-6"/>
        </w:rPr>
        <w:t>1</w:t>
      </w:r>
      <w:r>
        <w:rPr>
          <w:rFonts w:ascii="FangSong" w:hAnsi="FangSong" w:eastAsia="FangSong" w:cs="FangSong"/>
          <w:sz w:val="28"/>
          <w:szCs w:val="28"/>
          <w:b/>
          <w:bCs/>
          <w:spacing w:val="-6"/>
        </w:rPr>
        <w:t>）环境空气</w:t>
      </w:r>
    </w:p>
    <w:p>
      <w:pPr>
        <w:ind w:left="33" w:right="569" w:firstLine="537"/>
        <w:spacing w:before="149" w:line="329" w:lineRule="auto"/>
        <w:jc w:val="both"/>
        <w:rPr>
          <w:rFonts w:ascii="FangSong" w:hAnsi="FangSong" w:eastAsia="FangSong" w:cs="FangSong"/>
          <w:sz w:val="28"/>
          <w:szCs w:val="28"/>
        </w:rPr>
      </w:pPr>
      <w:r>
        <w:rPr>
          <w:rFonts w:ascii="FangSong" w:hAnsi="FangSong" w:eastAsia="FangSong" w:cs="FangSong"/>
          <w:sz w:val="28"/>
          <w:szCs w:val="28"/>
          <w:spacing w:val="-17"/>
        </w:rPr>
        <w:t>项目位于大气环境二类功能区，</w:t>
      </w:r>
      <w:r>
        <w:rPr>
          <w:rFonts w:ascii="Times New Roman" w:hAnsi="Times New Roman" w:eastAsia="Times New Roman" w:cs="Times New Roman"/>
          <w:sz w:val="28"/>
          <w:szCs w:val="28"/>
          <w:spacing w:val="-17"/>
        </w:rPr>
        <w:t>SO</w:t>
      </w:r>
      <w:r>
        <w:rPr>
          <w:rFonts w:ascii="Times New Roman" w:hAnsi="Times New Roman" w:eastAsia="Times New Roman" w:cs="Times New Roman"/>
          <w:sz w:val="18"/>
          <w:szCs w:val="18"/>
          <w:spacing w:val="-17"/>
          <w:position w:val="-2"/>
        </w:rPr>
        <w:t>2</w:t>
      </w:r>
      <w:r>
        <w:rPr>
          <w:rFonts w:ascii="FangSong" w:hAnsi="FangSong" w:eastAsia="FangSong" w:cs="FangSong"/>
          <w:sz w:val="28"/>
          <w:szCs w:val="28"/>
          <w:spacing w:val="-22"/>
        </w:rPr>
        <w:t>、</w:t>
      </w:r>
      <w:r>
        <w:rPr>
          <w:rFonts w:ascii="Times New Roman" w:hAnsi="Times New Roman" w:eastAsia="Times New Roman" w:cs="Times New Roman"/>
          <w:sz w:val="28"/>
          <w:szCs w:val="28"/>
          <w:spacing w:val="-22"/>
        </w:rPr>
        <w:t>NO</w:t>
      </w:r>
      <w:r>
        <w:rPr>
          <w:rFonts w:ascii="Times New Roman" w:hAnsi="Times New Roman" w:eastAsia="Times New Roman" w:cs="Times New Roman"/>
          <w:sz w:val="18"/>
          <w:szCs w:val="18"/>
          <w:spacing w:val="-7"/>
          <w:w w:val="99"/>
          <w:position w:val="-2"/>
        </w:rPr>
        <w:t>2</w:t>
      </w:r>
      <w:r>
        <w:rPr>
          <w:rFonts w:ascii="FangSong" w:hAnsi="FangSong" w:eastAsia="FangSong" w:cs="FangSong"/>
          <w:sz w:val="28"/>
          <w:szCs w:val="28"/>
          <w:spacing w:val="-17"/>
        </w:rPr>
        <w:t>、</w:t>
      </w:r>
      <w:r>
        <w:rPr>
          <w:rFonts w:ascii="Times New Roman" w:hAnsi="Times New Roman" w:eastAsia="Times New Roman" w:cs="Times New Roman"/>
          <w:sz w:val="28"/>
          <w:szCs w:val="28"/>
          <w:spacing w:val="-17"/>
        </w:rPr>
        <w:t>CO</w:t>
      </w:r>
      <w:r>
        <w:rPr>
          <w:rFonts w:ascii="SimSun" w:hAnsi="SimSun" w:eastAsia="SimSun" w:cs="SimSun"/>
          <w:sz w:val="19"/>
          <w:szCs w:val="19"/>
          <w:spacing w:val="-17"/>
        </w:rPr>
        <w:t>、</w:t>
      </w:r>
      <w:r>
        <w:rPr>
          <w:rFonts w:ascii="Times New Roman" w:hAnsi="Times New Roman" w:eastAsia="Times New Roman" w:cs="Times New Roman"/>
          <w:sz w:val="28"/>
          <w:szCs w:val="28"/>
          <w:spacing w:val="-17"/>
        </w:rPr>
        <w:t>O</w:t>
      </w:r>
      <w:r>
        <w:rPr>
          <w:rFonts w:ascii="Times New Roman" w:hAnsi="Times New Roman" w:eastAsia="Times New Roman" w:cs="Times New Roman"/>
          <w:sz w:val="18"/>
          <w:szCs w:val="18"/>
          <w:spacing w:val="-17"/>
          <w:position w:val="-2"/>
        </w:rPr>
        <w:t>3</w:t>
      </w:r>
      <w:r>
        <w:rPr>
          <w:rFonts w:ascii="FangSong" w:hAnsi="FangSong" w:eastAsia="FangSong" w:cs="FangSong"/>
          <w:sz w:val="28"/>
          <w:szCs w:val="28"/>
          <w:spacing w:val="-16"/>
        </w:rPr>
        <w:t>、</w:t>
      </w:r>
      <w:r>
        <w:rPr>
          <w:rFonts w:ascii="Times New Roman" w:hAnsi="Times New Roman" w:eastAsia="Times New Roman" w:cs="Times New Roman"/>
          <w:sz w:val="28"/>
          <w:szCs w:val="28"/>
          <w:spacing w:val="-16"/>
        </w:rPr>
        <w:t>PM</w:t>
      </w:r>
      <w:r>
        <w:rPr>
          <w:rFonts w:ascii="Times New Roman" w:hAnsi="Times New Roman" w:eastAsia="Times New Roman" w:cs="Times New Roman"/>
          <w:sz w:val="18"/>
          <w:szCs w:val="18"/>
          <w:spacing w:val="-16"/>
          <w:position w:val="-2"/>
        </w:rPr>
        <w:t>10</w:t>
      </w:r>
      <w:r>
        <w:rPr>
          <w:rFonts w:ascii="FangSong" w:hAnsi="FangSong" w:eastAsia="FangSong" w:cs="FangSong"/>
          <w:sz w:val="28"/>
          <w:szCs w:val="28"/>
          <w:spacing w:val="-17"/>
        </w:rPr>
        <w:t>、</w:t>
      </w:r>
      <w:r>
        <w:rPr>
          <w:rFonts w:ascii="Times New Roman" w:hAnsi="Times New Roman" w:eastAsia="Times New Roman" w:cs="Times New Roman"/>
          <w:sz w:val="28"/>
          <w:szCs w:val="28"/>
          <w:spacing w:val="-17"/>
        </w:rPr>
        <w:t>PM</w:t>
      </w:r>
      <w:r>
        <w:rPr>
          <w:rFonts w:ascii="Times New Roman" w:hAnsi="Times New Roman" w:eastAsia="Times New Roman" w:cs="Times New Roman"/>
          <w:sz w:val="18"/>
          <w:szCs w:val="18"/>
          <w:spacing w:val="-17"/>
          <w:position w:val="-2"/>
        </w:rPr>
        <w:t>2.5 </w:t>
      </w:r>
      <w:r>
        <w:rPr>
          <w:rFonts w:ascii="FangSong" w:hAnsi="FangSong" w:eastAsia="FangSong" w:cs="FangSong"/>
          <w:sz w:val="28"/>
          <w:szCs w:val="28"/>
          <w:spacing w:val="-17"/>
        </w:rPr>
        <w:t>执行《环</w:t>
      </w:r>
      <w:r>
        <w:rPr>
          <w:rFonts w:ascii="FangSong" w:hAnsi="FangSong" w:eastAsia="FangSong" w:cs="FangSong"/>
          <w:sz w:val="28"/>
          <w:szCs w:val="28"/>
          <w:spacing w:val="-18"/>
        </w:rPr>
        <w:t>境空气质量标准》（</w:t>
      </w:r>
      <w:r>
        <w:rPr>
          <w:rFonts w:ascii="Times New Roman" w:hAnsi="Times New Roman" w:eastAsia="Times New Roman" w:cs="Times New Roman"/>
          <w:sz w:val="28"/>
          <w:szCs w:val="28"/>
          <w:spacing w:val="-18"/>
        </w:rPr>
        <w:t>GB3095-2012</w:t>
      </w:r>
      <w:r>
        <w:rPr>
          <w:rFonts w:ascii="FangSong" w:hAnsi="FangSong" w:eastAsia="FangSong" w:cs="FangSong"/>
          <w:sz w:val="28"/>
          <w:szCs w:val="28"/>
          <w:spacing w:val="-18"/>
        </w:rPr>
        <w:t>）中二级标准及其修改单表</w:t>
      </w:r>
      <w:r>
        <w:rPr>
          <w:rFonts w:ascii="FangSong" w:hAnsi="FangSong" w:eastAsia="FangSong" w:cs="FangSong"/>
          <w:sz w:val="28"/>
          <w:szCs w:val="28"/>
          <w:spacing w:val="-56"/>
        </w:rPr>
        <w:t xml:space="preserve"> </w:t>
      </w:r>
      <w:r>
        <w:rPr>
          <w:rFonts w:ascii="Times New Roman" w:hAnsi="Times New Roman" w:eastAsia="Times New Roman" w:cs="Times New Roman"/>
          <w:sz w:val="28"/>
          <w:szCs w:val="28"/>
          <w:spacing w:val="-19"/>
        </w:rPr>
        <w:t>1</w:t>
      </w:r>
      <w:r>
        <w:rPr>
          <w:rFonts w:ascii="Times New Roman" w:hAnsi="Times New Roman" w:eastAsia="Times New Roman" w:cs="Times New Roman"/>
          <w:sz w:val="28"/>
          <w:szCs w:val="28"/>
          <w:spacing w:val="33"/>
        </w:rPr>
        <w:t xml:space="preserve"> </w:t>
      </w:r>
      <w:r>
        <w:rPr>
          <w:rFonts w:ascii="FangSong" w:hAnsi="FangSong" w:eastAsia="FangSong" w:cs="FangSong"/>
          <w:sz w:val="28"/>
          <w:szCs w:val="28"/>
          <w:spacing w:val="-19"/>
        </w:rPr>
        <w:t>中的空气污染物</w:t>
      </w:r>
      <w:r>
        <w:rPr>
          <w:rFonts w:ascii="FangSong" w:hAnsi="FangSong" w:eastAsia="FangSong" w:cs="FangSong"/>
          <w:sz w:val="28"/>
          <w:szCs w:val="28"/>
          <w:spacing w:val="-10"/>
        </w:rPr>
        <w:t>基本项目二级浓度限值；</w:t>
      </w:r>
      <w:r>
        <w:rPr>
          <w:rFonts w:ascii="Times New Roman" w:hAnsi="Times New Roman" w:eastAsia="Times New Roman" w:cs="Times New Roman"/>
          <w:sz w:val="28"/>
          <w:szCs w:val="28"/>
          <w:spacing w:val="-10"/>
        </w:rPr>
        <w:t>TSP </w:t>
      </w:r>
      <w:r>
        <w:rPr>
          <w:rFonts w:ascii="FangSong" w:hAnsi="FangSong" w:eastAsia="FangSong" w:cs="FangSong"/>
          <w:sz w:val="28"/>
          <w:szCs w:val="28"/>
          <w:spacing w:val="-10"/>
        </w:rPr>
        <w:t>执行《环境空气质量标</w:t>
      </w:r>
      <w:r>
        <w:rPr>
          <w:rFonts w:ascii="FangSong" w:hAnsi="FangSong" w:eastAsia="FangSong" w:cs="FangSong"/>
          <w:sz w:val="28"/>
          <w:szCs w:val="28"/>
          <w:spacing w:val="-11"/>
        </w:rPr>
        <w:t>准》</w:t>
      </w:r>
      <w:r>
        <w:rPr>
          <w:rFonts w:ascii="Times New Roman" w:hAnsi="Times New Roman" w:eastAsia="Times New Roman" w:cs="Times New Roman"/>
          <w:sz w:val="28"/>
          <w:szCs w:val="28"/>
          <w:spacing w:val="-11"/>
        </w:rPr>
        <w:t>(GB3095-2012)</w:t>
      </w:r>
      <w:r>
        <w:rPr>
          <w:rFonts w:ascii="FangSong" w:hAnsi="FangSong" w:eastAsia="FangSong" w:cs="FangSong"/>
          <w:sz w:val="28"/>
          <w:szCs w:val="28"/>
          <w:spacing w:val="-11"/>
        </w:rPr>
        <w:t>中表</w:t>
      </w:r>
      <w:r>
        <w:rPr>
          <w:rFonts w:ascii="Times New Roman" w:hAnsi="Times New Roman" w:eastAsia="Times New Roman" w:cs="Times New Roman"/>
          <w:sz w:val="28"/>
          <w:szCs w:val="28"/>
          <w:spacing w:val="-11"/>
        </w:rPr>
        <w:t>2</w:t>
      </w:r>
      <w:r>
        <w:rPr>
          <w:rFonts w:ascii="FangSong" w:hAnsi="FangSong" w:eastAsia="FangSong" w:cs="FangSong"/>
          <w:sz w:val="28"/>
          <w:szCs w:val="28"/>
          <w:spacing w:val="-14"/>
        </w:rPr>
        <w:t>中的空气污染物其他项目二级浓度限值。具体限值见表</w:t>
      </w:r>
      <w:r>
        <w:rPr>
          <w:rFonts w:ascii="FangSong" w:hAnsi="FangSong" w:eastAsia="FangSong" w:cs="FangSong"/>
          <w:sz w:val="28"/>
          <w:szCs w:val="28"/>
          <w:spacing w:val="-74"/>
        </w:rPr>
        <w:t xml:space="preserve"> </w:t>
      </w:r>
      <w:r>
        <w:rPr>
          <w:rFonts w:ascii="Times New Roman" w:hAnsi="Times New Roman" w:eastAsia="Times New Roman" w:cs="Times New Roman"/>
          <w:sz w:val="28"/>
          <w:szCs w:val="28"/>
          <w:spacing w:val="-14"/>
        </w:rPr>
        <w:t>2.3-1</w:t>
      </w:r>
      <w:r>
        <w:rPr>
          <w:rFonts w:ascii="FangSong" w:hAnsi="FangSong" w:eastAsia="FangSong" w:cs="FangSong"/>
          <w:sz w:val="28"/>
          <w:szCs w:val="28"/>
          <w:spacing w:val="-14"/>
        </w:rPr>
        <w:t>。</w:t>
      </w:r>
    </w:p>
    <w:p>
      <w:pPr>
        <w:ind w:left="2990"/>
        <w:spacing w:before="5" w:line="232" w:lineRule="auto"/>
        <w:rPr>
          <w:rFonts w:ascii="FangSong" w:hAnsi="FangSong" w:eastAsia="FangSong" w:cs="FangSong"/>
          <w:sz w:val="28"/>
          <w:szCs w:val="28"/>
        </w:rPr>
      </w:pPr>
      <w:r>
        <w:rPr>
          <w:rFonts w:ascii="FangSong" w:hAnsi="FangSong" w:eastAsia="FangSong" w:cs="FangSong"/>
          <w:sz w:val="28"/>
          <w:szCs w:val="28"/>
          <w:b/>
          <w:bCs/>
          <w:spacing w:val="-13"/>
        </w:rPr>
        <w:t>表</w:t>
      </w:r>
      <w:r>
        <w:rPr>
          <w:rFonts w:ascii="FangSong" w:hAnsi="FangSong" w:eastAsia="FangSong" w:cs="FangSong"/>
          <w:sz w:val="28"/>
          <w:szCs w:val="28"/>
          <w:spacing w:val="-72"/>
        </w:rPr>
        <w:t xml:space="preserve"> </w:t>
      </w:r>
      <w:r>
        <w:rPr>
          <w:rFonts w:ascii="Times New Roman" w:hAnsi="Times New Roman" w:eastAsia="Times New Roman" w:cs="Times New Roman"/>
          <w:sz w:val="28"/>
          <w:szCs w:val="28"/>
          <w:b/>
          <w:bCs/>
          <w:spacing w:val="-13"/>
        </w:rPr>
        <w:t>2.3-1</w:t>
      </w:r>
      <w:r>
        <w:rPr>
          <w:rFonts w:ascii="Times New Roman" w:hAnsi="Times New Roman" w:eastAsia="Times New Roman" w:cs="Times New Roman"/>
          <w:sz w:val="28"/>
          <w:szCs w:val="28"/>
          <w:b/>
          <w:bCs/>
          <w:spacing w:val="57"/>
        </w:rPr>
        <w:t xml:space="preserve"> </w:t>
      </w:r>
      <w:r>
        <w:rPr>
          <w:rFonts w:ascii="FangSong" w:hAnsi="FangSong" w:eastAsia="FangSong" w:cs="FangSong"/>
          <w:sz w:val="28"/>
          <w:szCs w:val="28"/>
          <w:b/>
          <w:bCs/>
          <w:spacing w:val="-13"/>
        </w:rPr>
        <w:t>环境空气质量标准</w:t>
      </w:r>
    </w:p>
    <w:p>
      <w:pPr>
        <w:spacing w:line="107" w:lineRule="exact"/>
        <w:rPr/>
      </w:pPr>
      <w:r/>
    </w:p>
    <w:tbl>
      <w:tblPr>
        <w:tblStyle w:val="TableNormal"/>
        <w:tblW w:w="9027" w:type="dxa"/>
        <w:tblInd w:w="28"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905"/>
        <w:gridCol w:w="1791"/>
        <w:gridCol w:w="2458"/>
        <w:gridCol w:w="2873"/>
      </w:tblGrid>
      <w:tr>
        <w:trPr>
          <w:trHeight w:val="369" w:hRule="atLeast"/>
        </w:trPr>
        <w:tc>
          <w:tcPr>
            <w:tcW w:w="1905" w:type="dxa"/>
            <w:vAlign w:val="top"/>
            <w:tcBorders>
              <w:left w:val="nil"/>
              <w:top w:val="single" w:color="000000" w:sz="10" w:space="0"/>
            </w:tcBorders>
          </w:tcPr>
          <w:p>
            <w:pPr>
              <w:pStyle w:val="TableText"/>
              <w:ind w:left="408"/>
              <w:spacing w:before="89" w:line="207" w:lineRule="auto"/>
              <w:rPr/>
            </w:pPr>
            <w:r>
              <w:rPr>
                <w:b/>
                <w:bCs/>
                <w:spacing w:val="-15"/>
              </w:rPr>
              <w:t>污染物名称</w:t>
            </w:r>
          </w:p>
        </w:tc>
        <w:tc>
          <w:tcPr>
            <w:tcW w:w="1791" w:type="dxa"/>
            <w:vAlign w:val="top"/>
            <w:tcBorders>
              <w:top w:val="single" w:color="000000" w:sz="10" w:space="0"/>
            </w:tcBorders>
          </w:tcPr>
          <w:p>
            <w:pPr>
              <w:pStyle w:val="TableText"/>
              <w:ind w:left="454"/>
              <w:spacing w:before="89" w:line="207" w:lineRule="auto"/>
              <w:rPr/>
            </w:pPr>
            <w:r>
              <w:rPr>
                <w:b/>
                <w:bCs/>
                <w:spacing w:val="-13"/>
              </w:rPr>
              <w:t>取值时间</w:t>
            </w:r>
          </w:p>
        </w:tc>
        <w:tc>
          <w:tcPr>
            <w:tcW w:w="2458" w:type="dxa"/>
            <w:vAlign w:val="top"/>
            <w:tcBorders>
              <w:top w:val="single" w:color="000000" w:sz="10" w:space="0"/>
            </w:tcBorders>
          </w:tcPr>
          <w:p>
            <w:pPr>
              <w:pStyle w:val="TableText"/>
              <w:ind w:left="259"/>
              <w:spacing w:before="89" w:line="207" w:lineRule="auto"/>
              <w:rPr/>
            </w:pPr>
            <w:r>
              <w:rPr>
                <w:b/>
                <w:bCs/>
                <w:spacing w:val="-13"/>
              </w:rPr>
              <w:t>浓度限值（</w:t>
            </w:r>
            <w:r>
              <w:rPr>
                <w:rFonts w:ascii="Times New Roman" w:hAnsi="Times New Roman" w:eastAsia="Times New Roman" w:cs="Times New Roman"/>
                <w:b/>
                <w:bCs/>
                <w:spacing w:val="-13"/>
              </w:rPr>
              <w:t>mg/m</w:t>
            </w:r>
            <w:r>
              <w:rPr>
                <w:rFonts w:ascii="Calibri" w:hAnsi="Calibri" w:eastAsia="Calibri" w:cs="Calibri"/>
                <w:b/>
                <w:bCs/>
                <w:spacing w:val="-13"/>
              </w:rPr>
              <w:t>3</w:t>
            </w:r>
            <w:r>
              <w:rPr>
                <w:b/>
                <w:bCs/>
                <w:spacing w:val="-13"/>
              </w:rPr>
              <w:t>）</w:t>
            </w:r>
          </w:p>
        </w:tc>
        <w:tc>
          <w:tcPr>
            <w:tcW w:w="2873" w:type="dxa"/>
            <w:vAlign w:val="top"/>
            <w:tcBorders>
              <w:right w:val="nil"/>
              <w:top w:val="single" w:color="000000" w:sz="10" w:space="0"/>
            </w:tcBorders>
          </w:tcPr>
          <w:p>
            <w:pPr>
              <w:pStyle w:val="TableText"/>
              <w:ind w:left="992"/>
              <w:spacing w:before="89" w:line="207" w:lineRule="auto"/>
              <w:rPr/>
            </w:pPr>
            <w:r>
              <w:rPr>
                <w:b/>
                <w:bCs/>
                <w:spacing w:val="-13"/>
              </w:rPr>
              <w:t>标准来源</w:t>
            </w:r>
          </w:p>
        </w:tc>
      </w:tr>
      <w:tr>
        <w:trPr>
          <w:trHeight w:val="363" w:hRule="atLeast"/>
        </w:trPr>
        <w:tc>
          <w:tcPr>
            <w:tcW w:w="1905" w:type="dxa"/>
            <w:vAlign w:val="top"/>
            <w:vMerge w:val="restart"/>
            <w:tcBorders>
              <w:left w:val="nil"/>
              <w:bottom w:val="nil"/>
            </w:tcBorders>
          </w:tcPr>
          <w:p>
            <w:pPr>
              <w:spacing w:line="439" w:lineRule="auto"/>
              <w:rPr>
                <w:rFonts w:ascii="Arial"/>
                <w:sz w:val="21"/>
              </w:rPr>
            </w:pPr>
            <w:r/>
          </w:p>
          <w:p>
            <w:pPr>
              <w:ind w:left="785"/>
              <w:spacing w:before="69" w:line="225" w:lineRule="auto"/>
              <w:rPr>
                <w:rFonts w:ascii="Times New Roman" w:hAnsi="Times New Roman" w:eastAsia="Times New Roman" w:cs="Times New Roman"/>
                <w:sz w:val="16"/>
                <w:szCs w:val="16"/>
              </w:rPr>
            </w:pPr>
            <w:r>
              <w:rPr>
                <w:rFonts w:ascii="Times New Roman" w:hAnsi="Times New Roman" w:eastAsia="Times New Roman" w:cs="Times New Roman"/>
                <w:sz w:val="24"/>
                <w:szCs w:val="24"/>
                <w:spacing w:val="-8"/>
              </w:rPr>
              <w:t>SO</w:t>
            </w:r>
            <w:r>
              <w:rPr>
                <w:rFonts w:ascii="Times New Roman" w:hAnsi="Times New Roman" w:eastAsia="Times New Roman" w:cs="Times New Roman"/>
                <w:sz w:val="16"/>
                <w:szCs w:val="16"/>
                <w:spacing w:val="-8"/>
                <w:position w:val="-1"/>
              </w:rPr>
              <w:t>2</w:t>
            </w:r>
          </w:p>
        </w:tc>
        <w:tc>
          <w:tcPr>
            <w:tcW w:w="1791" w:type="dxa"/>
            <w:vAlign w:val="top"/>
          </w:tcPr>
          <w:p>
            <w:pPr>
              <w:pStyle w:val="TableText"/>
              <w:ind w:left="570"/>
              <w:spacing w:before="86" w:line="205" w:lineRule="auto"/>
              <w:rPr/>
            </w:pPr>
            <w:r>
              <w:rPr>
                <w:spacing w:val="-9"/>
              </w:rPr>
              <w:t>年平均</w:t>
            </w:r>
          </w:p>
        </w:tc>
        <w:tc>
          <w:tcPr>
            <w:tcW w:w="2458" w:type="dxa"/>
            <w:vAlign w:val="top"/>
          </w:tcPr>
          <w:p>
            <w:pPr>
              <w:ind w:left="1041"/>
              <w:spacing w:before="137" w:line="18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0.06</w:t>
            </w:r>
          </w:p>
        </w:tc>
        <w:tc>
          <w:tcPr>
            <w:tcW w:w="2873" w:type="dxa"/>
            <w:vAlign w:val="top"/>
            <w:vMerge w:val="restart"/>
            <w:tcBorders>
              <w:right w:val="nil"/>
              <w:bottom w:val="nil"/>
            </w:tcBorders>
          </w:tcPr>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pStyle w:val="TableText"/>
              <w:ind w:left="314"/>
              <w:spacing w:before="78" w:line="218" w:lineRule="auto"/>
              <w:rPr/>
            </w:pPr>
            <w:r>
              <w:rPr>
                <w:spacing w:val="-13"/>
              </w:rPr>
              <w:t>《环境空气质量标准》</w:t>
            </w:r>
          </w:p>
          <w:p>
            <w:pPr>
              <w:pStyle w:val="TableText"/>
              <w:ind w:left="120"/>
              <w:spacing w:before="76" w:line="232" w:lineRule="auto"/>
              <w:rPr/>
            </w:pPr>
            <w:r>
              <w:rPr>
                <w:spacing w:val="-9"/>
              </w:rPr>
              <w:t>（</w:t>
            </w:r>
            <w:r>
              <w:rPr>
                <w:rFonts w:ascii="Times New Roman" w:hAnsi="Times New Roman" w:eastAsia="Times New Roman" w:cs="Times New Roman"/>
                <w:spacing w:val="-9"/>
              </w:rPr>
              <w:t>GB3095-2012</w:t>
            </w:r>
            <w:r>
              <w:rPr>
                <w:spacing w:val="-9"/>
              </w:rPr>
              <w:t>）二级标准</w:t>
            </w:r>
          </w:p>
          <w:p>
            <w:pPr>
              <w:pStyle w:val="TableText"/>
              <w:ind w:left="881"/>
              <w:spacing w:before="58" w:line="217" w:lineRule="auto"/>
              <w:rPr/>
            </w:pPr>
            <w:r>
              <w:rPr>
                <w:spacing w:val="-11"/>
              </w:rPr>
              <w:t>及其修改单</w:t>
            </w:r>
          </w:p>
        </w:tc>
      </w:tr>
      <w:tr>
        <w:trPr>
          <w:trHeight w:val="363" w:hRule="atLeast"/>
        </w:trPr>
        <w:tc>
          <w:tcPr>
            <w:tcW w:w="1905" w:type="dxa"/>
            <w:vAlign w:val="top"/>
            <w:vMerge w:val="continue"/>
            <w:tcBorders>
              <w:left w:val="nil"/>
              <w:top w:val="nil"/>
              <w:bottom w:val="nil"/>
            </w:tcBorders>
          </w:tcPr>
          <w:p>
            <w:pPr>
              <w:rPr>
                <w:rFonts w:ascii="Arial"/>
                <w:sz w:val="21"/>
              </w:rPr>
            </w:pPr>
            <w:r/>
          </w:p>
        </w:tc>
        <w:tc>
          <w:tcPr>
            <w:tcW w:w="1791" w:type="dxa"/>
            <w:vAlign w:val="top"/>
          </w:tcPr>
          <w:p>
            <w:pPr>
              <w:pStyle w:val="TableText"/>
              <w:ind w:left="310"/>
              <w:spacing w:before="87" w:line="204" w:lineRule="auto"/>
              <w:rPr/>
            </w:pPr>
            <w:r>
              <w:rPr>
                <w:rFonts w:ascii="Times New Roman" w:hAnsi="Times New Roman" w:eastAsia="Times New Roman" w:cs="Times New Roman"/>
                <w:spacing w:val="-8"/>
              </w:rPr>
              <w:t>24 </w:t>
            </w:r>
            <w:r>
              <w:rPr>
                <w:spacing w:val="-8"/>
              </w:rPr>
              <w:t>小时平均</w:t>
            </w:r>
          </w:p>
        </w:tc>
        <w:tc>
          <w:tcPr>
            <w:tcW w:w="2458" w:type="dxa"/>
            <w:vAlign w:val="top"/>
          </w:tcPr>
          <w:p>
            <w:pPr>
              <w:ind w:left="1041"/>
              <w:spacing w:before="139"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0.15</w:t>
            </w:r>
          </w:p>
        </w:tc>
        <w:tc>
          <w:tcPr>
            <w:tcW w:w="2873" w:type="dxa"/>
            <w:vAlign w:val="top"/>
            <w:vMerge w:val="continue"/>
            <w:tcBorders>
              <w:right w:val="nil"/>
              <w:bottom w:val="nil"/>
              <w:top w:val="nil"/>
            </w:tcBorders>
          </w:tcPr>
          <w:p>
            <w:pPr>
              <w:rPr>
                <w:rFonts w:ascii="Arial"/>
                <w:sz w:val="21"/>
              </w:rPr>
            </w:pPr>
            <w:r/>
          </w:p>
        </w:tc>
      </w:tr>
      <w:tr>
        <w:trPr>
          <w:trHeight w:val="363" w:hRule="atLeast"/>
        </w:trPr>
        <w:tc>
          <w:tcPr>
            <w:tcW w:w="1905" w:type="dxa"/>
            <w:vAlign w:val="top"/>
            <w:vMerge w:val="continue"/>
            <w:tcBorders>
              <w:left w:val="nil"/>
              <w:top w:val="nil"/>
            </w:tcBorders>
          </w:tcPr>
          <w:p>
            <w:pPr>
              <w:rPr>
                <w:rFonts w:ascii="Arial"/>
                <w:sz w:val="21"/>
              </w:rPr>
            </w:pPr>
            <w:r/>
          </w:p>
        </w:tc>
        <w:tc>
          <w:tcPr>
            <w:tcW w:w="1791" w:type="dxa"/>
            <w:vAlign w:val="top"/>
          </w:tcPr>
          <w:p>
            <w:pPr>
              <w:pStyle w:val="TableText"/>
              <w:ind w:left="389"/>
              <w:spacing w:before="89" w:line="203" w:lineRule="auto"/>
              <w:rPr/>
            </w:pPr>
            <w:r>
              <w:rPr>
                <w:rFonts w:ascii="Times New Roman" w:hAnsi="Times New Roman" w:eastAsia="Times New Roman" w:cs="Times New Roman"/>
                <w:spacing w:val="-12"/>
              </w:rPr>
              <w:t>1 </w:t>
            </w:r>
            <w:r>
              <w:rPr>
                <w:spacing w:val="-12"/>
              </w:rPr>
              <w:t>小时平均</w:t>
            </w:r>
          </w:p>
        </w:tc>
        <w:tc>
          <w:tcPr>
            <w:tcW w:w="2458" w:type="dxa"/>
            <w:vAlign w:val="top"/>
          </w:tcPr>
          <w:p>
            <w:pPr>
              <w:ind w:left="1041"/>
              <w:spacing w:before="141" w:line="18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0.50</w:t>
            </w:r>
          </w:p>
        </w:tc>
        <w:tc>
          <w:tcPr>
            <w:tcW w:w="2873" w:type="dxa"/>
            <w:vAlign w:val="top"/>
            <w:vMerge w:val="continue"/>
            <w:tcBorders>
              <w:right w:val="nil"/>
              <w:bottom w:val="nil"/>
              <w:top w:val="nil"/>
            </w:tcBorders>
          </w:tcPr>
          <w:p>
            <w:pPr>
              <w:rPr>
                <w:rFonts w:ascii="Arial"/>
                <w:sz w:val="21"/>
              </w:rPr>
            </w:pPr>
            <w:r/>
          </w:p>
        </w:tc>
      </w:tr>
      <w:tr>
        <w:trPr>
          <w:trHeight w:val="363" w:hRule="atLeast"/>
        </w:trPr>
        <w:tc>
          <w:tcPr>
            <w:tcW w:w="1905" w:type="dxa"/>
            <w:vAlign w:val="top"/>
            <w:vMerge w:val="restart"/>
            <w:tcBorders>
              <w:left w:val="nil"/>
              <w:bottom w:val="nil"/>
            </w:tcBorders>
          </w:tcPr>
          <w:p>
            <w:pPr>
              <w:spacing w:line="446" w:lineRule="auto"/>
              <w:rPr>
                <w:rFonts w:ascii="Arial"/>
                <w:sz w:val="21"/>
              </w:rPr>
            </w:pPr>
            <w:r/>
          </w:p>
          <w:p>
            <w:pPr>
              <w:ind w:left="748"/>
              <w:spacing w:before="69" w:line="225" w:lineRule="auto"/>
              <w:rPr>
                <w:rFonts w:ascii="Times New Roman" w:hAnsi="Times New Roman" w:eastAsia="Times New Roman" w:cs="Times New Roman"/>
                <w:sz w:val="16"/>
                <w:szCs w:val="16"/>
              </w:rPr>
            </w:pPr>
            <w:r>
              <w:rPr>
                <w:rFonts w:ascii="Times New Roman" w:hAnsi="Times New Roman" w:eastAsia="Times New Roman" w:cs="Times New Roman"/>
                <w:sz w:val="24"/>
                <w:szCs w:val="24"/>
                <w:spacing w:val="-2"/>
              </w:rPr>
              <w:t>NO</w:t>
            </w:r>
            <w:r>
              <w:rPr>
                <w:rFonts w:ascii="Times New Roman" w:hAnsi="Times New Roman" w:eastAsia="Times New Roman" w:cs="Times New Roman"/>
                <w:sz w:val="16"/>
                <w:szCs w:val="16"/>
                <w:spacing w:val="-2"/>
                <w:position w:val="-1"/>
              </w:rPr>
              <w:t>2</w:t>
            </w:r>
          </w:p>
        </w:tc>
        <w:tc>
          <w:tcPr>
            <w:tcW w:w="1791" w:type="dxa"/>
            <w:vAlign w:val="top"/>
          </w:tcPr>
          <w:p>
            <w:pPr>
              <w:pStyle w:val="TableText"/>
              <w:ind w:left="570"/>
              <w:spacing w:before="90" w:line="202" w:lineRule="auto"/>
              <w:rPr/>
            </w:pPr>
            <w:r>
              <w:rPr>
                <w:spacing w:val="-9"/>
              </w:rPr>
              <w:t>年平均</w:t>
            </w:r>
          </w:p>
        </w:tc>
        <w:tc>
          <w:tcPr>
            <w:tcW w:w="2458" w:type="dxa"/>
            <w:vAlign w:val="top"/>
          </w:tcPr>
          <w:p>
            <w:pPr>
              <w:ind w:left="1041"/>
              <w:spacing w:before="142"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0.04</w:t>
            </w:r>
          </w:p>
        </w:tc>
        <w:tc>
          <w:tcPr>
            <w:tcW w:w="2873" w:type="dxa"/>
            <w:vAlign w:val="top"/>
            <w:vMerge w:val="continue"/>
            <w:tcBorders>
              <w:right w:val="nil"/>
              <w:bottom w:val="nil"/>
              <w:top w:val="nil"/>
            </w:tcBorders>
          </w:tcPr>
          <w:p>
            <w:pPr>
              <w:rPr>
                <w:rFonts w:ascii="Arial"/>
                <w:sz w:val="21"/>
              </w:rPr>
            </w:pPr>
            <w:r/>
          </w:p>
        </w:tc>
      </w:tr>
      <w:tr>
        <w:trPr>
          <w:trHeight w:val="365" w:hRule="atLeast"/>
        </w:trPr>
        <w:tc>
          <w:tcPr>
            <w:tcW w:w="1905" w:type="dxa"/>
            <w:vAlign w:val="top"/>
            <w:vMerge w:val="continue"/>
            <w:tcBorders>
              <w:left w:val="nil"/>
              <w:top w:val="nil"/>
              <w:bottom w:val="nil"/>
            </w:tcBorders>
          </w:tcPr>
          <w:p>
            <w:pPr>
              <w:rPr>
                <w:rFonts w:ascii="Arial"/>
                <w:sz w:val="21"/>
              </w:rPr>
            </w:pPr>
            <w:r/>
          </w:p>
        </w:tc>
        <w:tc>
          <w:tcPr>
            <w:tcW w:w="1791" w:type="dxa"/>
            <w:vAlign w:val="top"/>
          </w:tcPr>
          <w:p>
            <w:pPr>
              <w:pStyle w:val="TableText"/>
              <w:ind w:left="310"/>
              <w:spacing w:before="95" w:line="200" w:lineRule="auto"/>
              <w:rPr/>
            </w:pPr>
            <w:r>
              <w:rPr>
                <w:rFonts w:ascii="Times New Roman" w:hAnsi="Times New Roman" w:eastAsia="Times New Roman" w:cs="Times New Roman"/>
                <w:spacing w:val="-8"/>
              </w:rPr>
              <w:t>24 </w:t>
            </w:r>
            <w:r>
              <w:rPr>
                <w:spacing w:val="-8"/>
              </w:rPr>
              <w:t>小时平均</w:t>
            </w:r>
          </w:p>
        </w:tc>
        <w:tc>
          <w:tcPr>
            <w:tcW w:w="2458" w:type="dxa"/>
            <w:vAlign w:val="top"/>
          </w:tcPr>
          <w:p>
            <w:pPr>
              <w:ind w:left="1041"/>
              <w:spacing w:before="146" w:line="18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0.08</w:t>
            </w:r>
          </w:p>
        </w:tc>
        <w:tc>
          <w:tcPr>
            <w:tcW w:w="2873" w:type="dxa"/>
            <w:vAlign w:val="top"/>
            <w:vMerge w:val="continue"/>
            <w:tcBorders>
              <w:right w:val="nil"/>
              <w:bottom w:val="nil"/>
              <w:top w:val="nil"/>
            </w:tcBorders>
          </w:tcPr>
          <w:p>
            <w:pPr>
              <w:rPr>
                <w:rFonts w:ascii="Arial"/>
                <w:sz w:val="21"/>
              </w:rPr>
            </w:pPr>
            <w:r/>
          </w:p>
        </w:tc>
      </w:tr>
      <w:tr>
        <w:trPr>
          <w:trHeight w:val="364" w:hRule="atLeast"/>
        </w:trPr>
        <w:tc>
          <w:tcPr>
            <w:tcW w:w="1905" w:type="dxa"/>
            <w:vAlign w:val="top"/>
            <w:vMerge w:val="continue"/>
            <w:tcBorders>
              <w:left w:val="nil"/>
              <w:top w:val="nil"/>
            </w:tcBorders>
          </w:tcPr>
          <w:p>
            <w:pPr>
              <w:rPr>
                <w:rFonts w:ascii="Arial"/>
                <w:sz w:val="21"/>
              </w:rPr>
            </w:pPr>
            <w:r/>
          </w:p>
        </w:tc>
        <w:tc>
          <w:tcPr>
            <w:tcW w:w="1791" w:type="dxa"/>
            <w:vAlign w:val="top"/>
          </w:tcPr>
          <w:p>
            <w:pPr>
              <w:pStyle w:val="TableText"/>
              <w:ind w:left="389"/>
              <w:spacing w:before="95" w:line="199" w:lineRule="auto"/>
              <w:rPr/>
            </w:pPr>
            <w:r>
              <w:rPr>
                <w:rFonts w:ascii="Times New Roman" w:hAnsi="Times New Roman" w:eastAsia="Times New Roman" w:cs="Times New Roman"/>
                <w:spacing w:val="-12"/>
              </w:rPr>
              <w:t>1 </w:t>
            </w:r>
            <w:r>
              <w:rPr>
                <w:spacing w:val="-12"/>
              </w:rPr>
              <w:t>小时平均</w:t>
            </w:r>
          </w:p>
        </w:tc>
        <w:tc>
          <w:tcPr>
            <w:tcW w:w="2458" w:type="dxa"/>
            <w:vAlign w:val="top"/>
          </w:tcPr>
          <w:p>
            <w:pPr>
              <w:ind w:left="1041"/>
              <w:spacing w:before="147" w:line="1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0.20</w:t>
            </w:r>
          </w:p>
        </w:tc>
        <w:tc>
          <w:tcPr>
            <w:tcW w:w="2873" w:type="dxa"/>
            <w:vAlign w:val="top"/>
            <w:vMerge w:val="continue"/>
            <w:tcBorders>
              <w:right w:val="nil"/>
              <w:bottom w:val="nil"/>
              <w:top w:val="nil"/>
            </w:tcBorders>
          </w:tcPr>
          <w:p>
            <w:pPr>
              <w:rPr>
                <w:rFonts w:ascii="Arial"/>
                <w:sz w:val="21"/>
              </w:rPr>
            </w:pPr>
            <w:r/>
          </w:p>
        </w:tc>
      </w:tr>
      <w:tr>
        <w:trPr>
          <w:trHeight w:val="363" w:hRule="atLeast"/>
        </w:trPr>
        <w:tc>
          <w:tcPr>
            <w:tcW w:w="1905" w:type="dxa"/>
            <w:vAlign w:val="top"/>
            <w:vMerge w:val="restart"/>
            <w:tcBorders>
              <w:left w:val="nil"/>
              <w:bottom w:val="nil"/>
            </w:tcBorders>
          </w:tcPr>
          <w:p>
            <w:pPr>
              <w:spacing w:line="265" w:lineRule="auto"/>
              <w:rPr>
                <w:rFonts w:ascii="Arial"/>
                <w:sz w:val="21"/>
              </w:rPr>
            </w:pPr>
            <w:r/>
          </w:p>
          <w:p>
            <w:pPr>
              <w:ind w:left="793"/>
              <w:spacing w:before="69"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CO</w:t>
            </w:r>
          </w:p>
        </w:tc>
        <w:tc>
          <w:tcPr>
            <w:tcW w:w="1791" w:type="dxa"/>
            <w:vAlign w:val="top"/>
          </w:tcPr>
          <w:p>
            <w:pPr>
              <w:pStyle w:val="TableText"/>
              <w:ind w:left="507"/>
              <w:spacing w:before="60" w:line="225" w:lineRule="auto"/>
              <w:rPr/>
            </w:pPr>
            <w:r>
              <w:rPr>
                <w:rFonts w:ascii="Times New Roman" w:hAnsi="Times New Roman" w:eastAsia="Times New Roman" w:cs="Times New Roman"/>
                <w:spacing w:val="-4"/>
              </w:rPr>
              <w:t>24</w:t>
            </w:r>
            <w:r>
              <w:rPr>
                <w:rFonts w:ascii="Times New Roman" w:hAnsi="Times New Roman" w:eastAsia="Times New Roman" w:cs="Times New Roman"/>
                <w:spacing w:val="19"/>
                <w:w w:val="101"/>
              </w:rPr>
              <w:t xml:space="preserve"> </w:t>
            </w:r>
            <w:r>
              <w:rPr>
                <w:spacing w:val="-4"/>
              </w:rPr>
              <w:t>小时</w:t>
            </w:r>
          </w:p>
        </w:tc>
        <w:tc>
          <w:tcPr>
            <w:tcW w:w="2458" w:type="dxa"/>
            <w:vAlign w:val="top"/>
          </w:tcPr>
          <w:p>
            <w:pPr>
              <w:ind w:left="1171"/>
              <w:spacing w:before="147" w:line="17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2873" w:type="dxa"/>
            <w:vAlign w:val="top"/>
            <w:vMerge w:val="continue"/>
            <w:tcBorders>
              <w:right w:val="nil"/>
              <w:bottom w:val="nil"/>
              <w:top w:val="nil"/>
            </w:tcBorders>
          </w:tcPr>
          <w:p>
            <w:pPr>
              <w:rPr>
                <w:rFonts w:ascii="Arial"/>
                <w:sz w:val="21"/>
              </w:rPr>
            </w:pPr>
            <w:r/>
          </w:p>
        </w:tc>
      </w:tr>
      <w:tr>
        <w:trPr>
          <w:trHeight w:val="363" w:hRule="atLeast"/>
        </w:trPr>
        <w:tc>
          <w:tcPr>
            <w:tcW w:w="1905" w:type="dxa"/>
            <w:vAlign w:val="top"/>
            <w:vMerge w:val="continue"/>
            <w:tcBorders>
              <w:left w:val="nil"/>
              <w:top w:val="nil"/>
            </w:tcBorders>
          </w:tcPr>
          <w:p>
            <w:pPr>
              <w:rPr>
                <w:rFonts w:ascii="Arial"/>
                <w:sz w:val="21"/>
              </w:rPr>
            </w:pPr>
            <w:r/>
          </w:p>
        </w:tc>
        <w:tc>
          <w:tcPr>
            <w:tcW w:w="1791" w:type="dxa"/>
            <w:vAlign w:val="top"/>
          </w:tcPr>
          <w:p>
            <w:pPr>
              <w:pStyle w:val="TableText"/>
              <w:ind w:left="590"/>
              <w:spacing w:before="63" w:line="223" w:lineRule="auto"/>
              <w:rPr/>
            </w:pPr>
            <w:r>
              <w:rPr>
                <w:rFonts w:ascii="Times New Roman" w:hAnsi="Times New Roman" w:eastAsia="Times New Roman" w:cs="Times New Roman"/>
                <w:spacing w:val="-13"/>
              </w:rPr>
              <w:t>1</w:t>
            </w:r>
            <w:r>
              <w:rPr>
                <w:rFonts w:ascii="Times New Roman" w:hAnsi="Times New Roman" w:eastAsia="Times New Roman" w:cs="Times New Roman"/>
                <w:spacing w:val="19"/>
                <w:w w:val="101"/>
              </w:rPr>
              <w:t xml:space="preserve"> </w:t>
            </w:r>
            <w:r>
              <w:rPr>
                <w:spacing w:val="-13"/>
              </w:rPr>
              <w:t>小时</w:t>
            </w:r>
          </w:p>
        </w:tc>
        <w:tc>
          <w:tcPr>
            <w:tcW w:w="2458" w:type="dxa"/>
            <w:vAlign w:val="top"/>
          </w:tcPr>
          <w:p>
            <w:pPr>
              <w:ind w:left="1135"/>
              <w:spacing w:before="149" w:line="17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8"/>
              </w:rPr>
              <w:t>10</w:t>
            </w:r>
          </w:p>
        </w:tc>
        <w:tc>
          <w:tcPr>
            <w:tcW w:w="2873" w:type="dxa"/>
            <w:vAlign w:val="top"/>
            <w:vMerge w:val="continue"/>
            <w:tcBorders>
              <w:right w:val="nil"/>
              <w:bottom w:val="nil"/>
              <w:top w:val="nil"/>
            </w:tcBorders>
          </w:tcPr>
          <w:p>
            <w:pPr>
              <w:rPr>
                <w:rFonts w:ascii="Arial"/>
                <w:sz w:val="21"/>
              </w:rPr>
            </w:pPr>
            <w:r/>
          </w:p>
        </w:tc>
      </w:tr>
      <w:tr>
        <w:trPr>
          <w:trHeight w:val="722" w:hRule="atLeast"/>
        </w:trPr>
        <w:tc>
          <w:tcPr>
            <w:tcW w:w="1905" w:type="dxa"/>
            <w:vAlign w:val="top"/>
            <w:vMerge w:val="restart"/>
            <w:tcBorders>
              <w:left w:val="nil"/>
              <w:bottom w:val="nil"/>
            </w:tcBorders>
          </w:tcPr>
          <w:p>
            <w:pPr>
              <w:spacing w:line="447" w:lineRule="auto"/>
              <w:rPr>
                <w:rFonts w:ascii="Arial"/>
                <w:sz w:val="21"/>
              </w:rPr>
            </w:pPr>
            <w:r/>
          </w:p>
          <w:p>
            <w:pPr>
              <w:ind w:left="833"/>
              <w:spacing w:before="69" w:line="223" w:lineRule="auto"/>
              <w:rPr>
                <w:rFonts w:ascii="Times New Roman" w:hAnsi="Times New Roman" w:eastAsia="Times New Roman" w:cs="Times New Roman"/>
                <w:sz w:val="16"/>
                <w:szCs w:val="16"/>
              </w:rPr>
            </w:pPr>
            <w:r>
              <w:rPr>
                <w:rFonts w:ascii="Times New Roman" w:hAnsi="Times New Roman" w:eastAsia="Times New Roman" w:cs="Times New Roman"/>
                <w:sz w:val="24"/>
                <w:szCs w:val="24"/>
                <w:spacing w:val="-5"/>
              </w:rPr>
              <w:t>O</w:t>
            </w:r>
            <w:r>
              <w:rPr>
                <w:rFonts w:ascii="Times New Roman" w:hAnsi="Times New Roman" w:eastAsia="Times New Roman" w:cs="Times New Roman"/>
                <w:sz w:val="16"/>
                <w:szCs w:val="16"/>
                <w:spacing w:val="-5"/>
                <w:position w:val="-1"/>
              </w:rPr>
              <w:t>3</w:t>
            </w:r>
          </w:p>
        </w:tc>
        <w:tc>
          <w:tcPr>
            <w:tcW w:w="1791" w:type="dxa"/>
            <w:vAlign w:val="top"/>
          </w:tcPr>
          <w:p>
            <w:pPr>
              <w:pStyle w:val="TableText"/>
              <w:ind w:left="793" w:right="92" w:hanging="631"/>
              <w:spacing w:before="98" w:line="236" w:lineRule="auto"/>
              <w:rPr/>
            </w:pPr>
            <w:r>
              <w:rPr>
                <w:spacing w:val="-19"/>
              </w:rPr>
              <w:t>日最大</w:t>
            </w:r>
            <w:r>
              <w:rPr>
                <w:spacing w:val="-59"/>
              </w:rPr>
              <w:t xml:space="preserve"> </w:t>
            </w:r>
            <w:r>
              <w:rPr>
                <w:rFonts w:ascii="Times New Roman" w:hAnsi="Times New Roman" w:eastAsia="Times New Roman" w:cs="Times New Roman"/>
                <w:spacing w:val="-19"/>
              </w:rPr>
              <w:t>8 </w:t>
            </w:r>
            <w:r>
              <w:rPr>
                <w:spacing w:val="-19"/>
              </w:rPr>
              <w:t>小时平</w:t>
            </w:r>
            <w:r>
              <w:rPr/>
              <w:t>均</w:t>
            </w:r>
          </w:p>
        </w:tc>
        <w:tc>
          <w:tcPr>
            <w:tcW w:w="2458" w:type="dxa"/>
            <w:vAlign w:val="top"/>
          </w:tcPr>
          <w:p>
            <w:pPr>
              <w:spacing w:line="260" w:lineRule="auto"/>
              <w:rPr>
                <w:rFonts w:ascii="Arial"/>
                <w:sz w:val="21"/>
              </w:rPr>
            </w:pPr>
            <w:r/>
          </w:p>
          <w:p>
            <w:pPr>
              <w:ind w:left="1024"/>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0.16</w:t>
            </w:r>
          </w:p>
        </w:tc>
        <w:tc>
          <w:tcPr>
            <w:tcW w:w="2873" w:type="dxa"/>
            <w:vAlign w:val="top"/>
            <w:vMerge w:val="continue"/>
            <w:tcBorders>
              <w:right w:val="nil"/>
              <w:bottom w:val="nil"/>
              <w:top w:val="nil"/>
            </w:tcBorders>
          </w:tcPr>
          <w:p>
            <w:pPr>
              <w:rPr>
                <w:rFonts w:ascii="Arial"/>
                <w:sz w:val="21"/>
              </w:rPr>
            </w:pPr>
            <w:r/>
          </w:p>
        </w:tc>
      </w:tr>
      <w:tr>
        <w:trPr>
          <w:trHeight w:val="363" w:hRule="atLeast"/>
        </w:trPr>
        <w:tc>
          <w:tcPr>
            <w:tcW w:w="1905" w:type="dxa"/>
            <w:vAlign w:val="top"/>
            <w:vMerge w:val="continue"/>
            <w:tcBorders>
              <w:left w:val="nil"/>
              <w:top w:val="nil"/>
            </w:tcBorders>
          </w:tcPr>
          <w:p>
            <w:pPr>
              <w:rPr>
                <w:rFonts w:ascii="Arial"/>
                <w:sz w:val="21"/>
              </w:rPr>
            </w:pPr>
            <w:r/>
          </w:p>
        </w:tc>
        <w:tc>
          <w:tcPr>
            <w:tcW w:w="1791" w:type="dxa"/>
            <w:vAlign w:val="top"/>
          </w:tcPr>
          <w:p>
            <w:pPr>
              <w:pStyle w:val="TableText"/>
              <w:ind w:left="389"/>
              <w:spacing w:before="100" w:line="194" w:lineRule="auto"/>
              <w:rPr/>
            </w:pPr>
            <w:r>
              <w:rPr>
                <w:rFonts w:ascii="Times New Roman" w:hAnsi="Times New Roman" w:eastAsia="Times New Roman" w:cs="Times New Roman"/>
                <w:spacing w:val="-12"/>
              </w:rPr>
              <w:t>1 </w:t>
            </w:r>
            <w:r>
              <w:rPr>
                <w:spacing w:val="-12"/>
              </w:rPr>
              <w:t>小时平均</w:t>
            </w:r>
          </w:p>
        </w:tc>
        <w:tc>
          <w:tcPr>
            <w:tcW w:w="2458" w:type="dxa"/>
            <w:vAlign w:val="top"/>
          </w:tcPr>
          <w:p>
            <w:pPr>
              <w:ind w:left="1024"/>
              <w:spacing w:before="152" w:line="17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0.20</w:t>
            </w:r>
          </w:p>
        </w:tc>
        <w:tc>
          <w:tcPr>
            <w:tcW w:w="2873" w:type="dxa"/>
            <w:vAlign w:val="top"/>
            <w:vMerge w:val="continue"/>
            <w:tcBorders>
              <w:right w:val="nil"/>
              <w:bottom w:val="nil"/>
              <w:top w:val="nil"/>
            </w:tcBorders>
          </w:tcPr>
          <w:p>
            <w:pPr>
              <w:rPr>
                <w:rFonts w:ascii="Arial"/>
                <w:sz w:val="21"/>
              </w:rPr>
            </w:pPr>
            <w:r/>
          </w:p>
        </w:tc>
      </w:tr>
      <w:tr>
        <w:trPr>
          <w:trHeight w:val="365" w:hRule="atLeast"/>
        </w:trPr>
        <w:tc>
          <w:tcPr>
            <w:tcW w:w="1905" w:type="dxa"/>
            <w:vAlign w:val="top"/>
            <w:vMerge w:val="restart"/>
            <w:tcBorders>
              <w:left w:val="nil"/>
              <w:bottom w:val="nil"/>
            </w:tcBorders>
          </w:tcPr>
          <w:p>
            <w:pPr>
              <w:spacing w:line="278" w:lineRule="auto"/>
              <w:rPr>
                <w:rFonts w:ascii="Arial"/>
                <w:sz w:val="21"/>
              </w:rPr>
            </w:pPr>
            <w:r/>
          </w:p>
          <w:p>
            <w:pPr>
              <w:ind w:left="702"/>
              <w:spacing w:before="69" w:line="220" w:lineRule="auto"/>
              <w:rPr>
                <w:rFonts w:ascii="Times New Roman" w:hAnsi="Times New Roman" w:eastAsia="Times New Roman" w:cs="Times New Roman"/>
                <w:sz w:val="16"/>
                <w:szCs w:val="16"/>
              </w:rPr>
            </w:pPr>
            <w:r>
              <w:rPr>
                <w:rFonts w:ascii="Times New Roman" w:hAnsi="Times New Roman" w:eastAsia="Times New Roman" w:cs="Times New Roman"/>
                <w:sz w:val="24"/>
                <w:szCs w:val="24"/>
              </w:rPr>
              <w:t>PM</w:t>
            </w:r>
            <w:r>
              <w:rPr>
                <w:rFonts w:ascii="Times New Roman" w:hAnsi="Times New Roman" w:eastAsia="Times New Roman" w:cs="Times New Roman"/>
                <w:sz w:val="16"/>
                <w:szCs w:val="16"/>
                <w:spacing w:val="3"/>
                <w:position w:val="-1"/>
              </w:rPr>
              <w:t>10</w:t>
            </w:r>
          </w:p>
        </w:tc>
        <w:tc>
          <w:tcPr>
            <w:tcW w:w="1791" w:type="dxa"/>
            <w:vAlign w:val="top"/>
          </w:tcPr>
          <w:p>
            <w:pPr>
              <w:pStyle w:val="TableText"/>
              <w:ind w:left="570"/>
              <w:spacing w:before="105" w:line="192" w:lineRule="auto"/>
              <w:rPr/>
            </w:pPr>
            <w:r>
              <w:rPr>
                <w:spacing w:val="-9"/>
              </w:rPr>
              <w:t>年平均</w:t>
            </w:r>
          </w:p>
        </w:tc>
        <w:tc>
          <w:tcPr>
            <w:tcW w:w="2458" w:type="dxa"/>
            <w:vAlign w:val="top"/>
          </w:tcPr>
          <w:p>
            <w:pPr>
              <w:ind w:left="1024"/>
              <w:spacing w:before="157" w:line="17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0.07</w:t>
            </w:r>
          </w:p>
        </w:tc>
        <w:tc>
          <w:tcPr>
            <w:tcW w:w="2873" w:type="dxa"/>
            <w:vAlign w:val="top"/>
            <w:vMerge w:val="continue"/>
            <w:tcBorders>
              <w:right w:val="nil"/>
              <w:bottom w:val="nil"/>
              <w:top w:val="nil"/>
            </w:tcBorders>
          </w:tcPr>
          <w:p>
            <w:pPr>
              <w:rPr>
                <w:rFonts w:ascii="Arial"/>
                <w:sz w:val="21"/>
              </w:rPr>
            </w:pPr>
            <w:r/>
          </w:p>
        </w:tc>
      </w:tr>
      <w:tr>
        <w:trPr>
          <w:trHeight w:val="363" w:hRule="atLeast"/>
        </w:trPr>
        <w:tc>
          <w:tcPr>
            <w:tcW w:w="1905" w:type="dxa"/>
            <w:vAlign w:val="top"/>
            <w:vMerge w:val="continue"/>
            <w:tcBorders>
              <w:left w:val="nil"/>
              <w:top w:val="nil"/>
            </w:tcBorders>
          </w:tcPr>
          <w:p>
            <w:pPr>
              <w:rPr>
                <w:rFonts w:ascii="Arial"/>
                <w:sz w:val="21"/>
              </w:rPr>
            </w:pPr>
            <w:r/>
          </w:p>
        </w:tc>
        <w:tc>
          <w:tcPr>
            <w:tcW w:w="1791" w:type="dxa"/>
            <w:vAlign w:val="top"/>
          </w:tcPr>
          <w:p>
            <w:pPr>
              <w:pStyle w:val="TableText"/>
              <w:ind w:left="310"/>
              <w:spacing w:before="104" w:line="191" w:lineRule="auto"/>
              <w:rPr/>
            </w:pPr>
            <w:r>
              <w:rPr>
                <w:rFonts w:ascii="Times New Roman" w:hAnsi="Times New Roman" w:eastAsia="Times New Roman" w:cs="Times New Roman"/>
                <w:spacing w:val="-8"/>
              </w:rPr>
              <w:t>24 </w:t>
            </w:r>
            <w:r>
              <w:rPr>
                <w:spacing w:val="-8"/>
              </w:rPr>
              <w:t>小时平均</w:t>
            </w:r>
          </w:p>
        </w:tc>
        <w:tc>
          <w:tcPr>
            <w:tcW w:w="2458" w:type="dxa"/>
            <w:vAlign w:val="top"/>
          </w:tcPr>
          <w:p>
            <w:pPr>
              <w:ind w:left="1024"/>
              <w:spacing w:before="156" w:line="17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0.15</w:t>
            </w:r>
          </w:p>
        </w:tc>
        <w:tc>
          <w:tcPr>
            <w:tcW w:w="2873" w:type="dxa"/>
            <w:vAlign w:val="top"/>
            <w:vMerge w:val="continue"/>
            <w:tcBorders>
              <w:right w:val="nil"/>
              <w:bottom w:val="nil"/>
              <w:top w:val="nil"/>
            </w:tcBorders>
          </w:tcPr>
          <w:p>
            <w:pPr>
              <w:rPr>
                <w:rFonts w:ascii="Arial"/>
                <w:sz w:val="21"/>
              </w:rPr>
            </w:pPr>
            <w:r/>
          </w:p>
        </w:tc>
      </w:tr>
      <w:tr>
        <w:trPr>
          <w:trHeight w:val="363" w:hRule="atLeast"/>
        </w:trPr>
        <w:tc>
          <w:tcPr>
            <w:tcW w:w="1905" w:type="dxa"/>
            <w:vAlign w:val="top"/>
            <w:vMerge w:val="restart"/>
            <w:tcBorders>
              <w:left w:val="nil"/>
              <w:bottom w:val="nil"/>
            </w:tcBorders>
          </w:tcPr>
          <w:p>
            <w:pPr>
              <w:spacing w:line="279" w:lineRule="auto"/>
              <w:rPr>
                <w:rFonts w:ascii="Arial"/>
                <w:sz w:val="21"/>
              </w:rPr>
            </w:pPr>
            <w:r/>
          </w:p>
          <w:p>
            <w:pPr>
              <w:ind w:left="683"/>
              <w:spacing w:before="69" w:line="220" w:lineRule="auto"/>
              <w:rPr>
                <w:rFonts w:ascii="Times New Roman" w:hAnsi="Times New Roman" w:eastAsia="Times New Roman" w:cs="Times New Roman"/>
                <w:sz w:val="16"/>
                <w:szCs w:val="16"/>
              </w:rPr>
            </w:pPr>
            <w:r>
              <w:rPr>
                <w:rFonts w:ascii="Times New Roman" w:hAnsi="Times New Roman" w:eastAsia="Times New Roman" w:cs="Times New Roman"/>
                <w:sz w:val="24"/>
                <w:szCs w:val="24"/>
                <w:spacing w:val="-1"/>
                <w:position w:val="1"/>
              </w:rPr>
              <w:t>PM</w:t>
            </w:r>
            <w:r>
              <w:rPr>
                <w:rFonts w:ascii="Times New Roman" w:hAnsi="Times New Roman" w:eastAsia="Times New Roman" w:cs="Times New Roman"/>
                <w:sz w:val="16"/>
                <w:szCs w:val="16"/>
                <w:spacing w:val="-1"/>
              </w:rPr>
              <w:t>2.5</w:t>
            </w:r>
          </w:p>
        </w:tc>
        <w:tc>
          <w:tcPr>
            <w:tcW w:w="1791" w:type="dxa"/>
            <w:vAlign w:val="top"/>
          </w:tcPr>
          <w:p>
            <w:pPr>
              <w:pStyle w:val="TableText"/>
              <w:ind w:left="570"/>
              <w:spacing w:before="106" w:line="190" w:lineRule="auto"/>
              <w:rPr/>
            </w:pPr>
            <w:r>
              <w:rPr>
                <w:spacing w:val="-9"/>
              </w:rPr>
              <w:t>年平均</w:t>
            </w:r>
          </w:p>
        </w:tc>
        <w:tc>
          <w:tcPr>
            <w:tcW w:w="2458" w:type="dxa"/>
            <w:vAlign w:val="top"/>
          </w:tcPr>
          <w:p>
            <w:pPr>
              <w:ind w:left="964"/>
              <w:spacing w:before="158" w:line="16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0.035</w:t>
            </w:r>
          </w:p>
        </w:tc>
        <w:tc>
          <w:tcPr>
            <w:tcW w:w="2873" w:type="dxa"/>
            <w:vAlign w:val="top"/>
            <w:vMerge w:val="continue"/>
            <w:tcBorders>
              <w:right w:val="nil"/>
              <w:bottom w:val="nil"/>
              <w:top w:val="nil"/>
            </w:tcBorders>
          </w:tcPr>
          <w:p>
            <w:pPr>
              <w:rPr>
                <w:rFonts w:ascii="Arial"/>
                <w:sz w:val="21"/>
              </w:rPr>
            </w:pPr>
            <w:r/>
          </w:p>
        </w:tc>
      </w:tr>
      <w:tr>
        <w:trPr>
          <w:trHeight w:val="390" w:hRule="atLeast"/>
        </w:trPr>
        <w:tc>
          <w:tcPr>
            <w:tcW w:w="1905" w:type="dxa"/>
            <w:vAlign w:val="top"/>
            <w:vMerge w:val="continue"/>
            <w:tcBorders>
              <w:left w:val="nil"/>
              <w:bottom w:val="single" w:color="000000" w:sz="10" w:space="0"/>
              <w:top w:val="nil"/>
            </w:tcBorders>
          </w:tcPr>
          <w:p>
            <w:pPr>
              <w:rPr>
                <w:rFonts w:ascii="Arial"/>
                <w:sz w:val="21"/>
              </w:rPr>
            </w:pPr>
            <w:r/>
          </w:p>
        </w:tc>
        <w:tc>
          <w:tcPr>
            <w:tcW w:w="1791" w:type="dxa"/>
            <w:vAlign w:val="top"/>
            <w:tcBorders>
              <w:bottom w:val="single" w:color="000000" w:sz="10" w:space="0"/>
            </w:tcBorders>
          </w:tcPr>
          <w:p>
            <w:pPr>
              <w:pStyle w:val="TableText"/>
              <w:ind w:left="310"/>
              <w:spacing w:before="108" w:line="209" w:lineRule="auto"/>
              <w:rPr/>
            </w:pPr>
            <w:r>
              <w:rPr>
                <w:rFonts w:ascii="Times New Roman" w:hAnsi="Times New Roman" w:eastAsia="Times New Roman" w:cs="Times New Roman"/>
                <w:spacing w:val="-8"/>
              </w:rPr>
              <w:t>24 </w:t>
            </w:r>
            <w:r>
              <w:rPr>
                <w:spacing w:val="-8"/>
              </w:rPr>
              <w:t>小时平均</w:t>
            </w:r>
          </w:p>
        </w:tc>
        <w:tc>
          <w:tcPr>
            <w:tcW w:w="2458" w:type="dxa"/>
            <w:vAlign w:val="top"/>
            <w:tcBorders>
              <w:bottom w:val="single" w:color="000000" w:sz="10" w:space="0"/>
            </w:tcBorders>
          </w:tcPr>
          <w:p>
            <w:pPr>
              <w:ind w:left="964"/>
              <w:spacing w:before="160" w:line="19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0.075</w:t>
            </w:r>
          </w:p>
        </w:tc>
        <w:tc>
          <w:tcPr>
            <w:tcW w:w="2873" w:type="dxa"/>
            <w:vAlign w:val="top"/>
            <w:vMerge w:val="continue"/>
            <w:tcBorders>
              <w:right w:val="nil"/>
              <w:bottom w:val="single" w:color="000000" w:sz="10" w:space="0"/>
              <w:top w:val="nil"/>
            </w:tcBorders>
          </w:tcPr>
          <w:p>
            <w:pPr>
              <w:rPr>
                <w:rFonts w:ascii="Arial"/>
                <w:sz w:val="21"/>
              </w:rPr>
            </w:pPr>
            <w:r/>
          </w:p>
        </w:tc>
      </w:tr>
    </w:tbl>
    <w:p>
      <w:pPr>
        <w:pStyle w:val="BodyText"/>
        <w:rPr/>
      </w:pPr>
      <w:r/>
    </w:p>
    <w:p>
      <w:pPr>
        <w:sectPr>
          <w:footerReference w:type="default" r:id="rId59"/>
          <w:pgSz w:w="11907" w:h="16839"/>
          <w:pgMar w:top="1212" w:right="849" w:bottom="1180" w:left="1411" w:header="840" w:footer="946" w:gutter="0"/>
        </w:sectPr>
        <w:rPr/>
      </w:pPr>
    </w:p>
    <w:p>
      <w:pPr>
        <w:spacing w:line="227" w:lineRule="exact"/>
        <w:rPr/>
      </w:pPr>
      <w:r/>
    </w:p>
    <w:tbl>
      <w:tblPr>
        <w:tblStyle w:val="TableNormal"/>
        <w:tblW w:w="9027" w:type="dxa"/>
        <w:tblInd w:w="96"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905"/>
        <w:gridCol w:w="1791"/>
        <w:gridCol w:w="2458"/>
        <w:gridCol w:w="2873"/>
      </w:tblGrid>
      <w:tr>
        <w:trPr>
          <w:trHeight w:val="363" w:hRule="atLeast"/>
        </w:trPr>
        <w:tc>
          <w:tcPr>
            <w:tcW w:w="1905" w:type="dxa"/>
            <w:vAlign w:val="top"/>
            <w:tcBorders>
              <w:top w:val="single" w:color="000000" w:sz="10" w:space="0"/>
              <w:left w:val="nil"/>
            </w:tcBorders>
          </w:tcPr>
          <w:p>
            <w:pPr>
              <w:pStyle w:val="TableText"/>
              <w:ind w:left="408"/>
              <w:spacing w:before="90" w:line="202" w:lineRule="auto"/>
              <w:rPr/>
            </w:pPr>
            <w:r>
              <w:rPr>
                <w:b/>
                <w:bCs/>
                <w:spacing w:val="-15"/>
              </w:rPr>
              <w:t>污染物名称</w:t>
            </w:r>
          </w:p>
        </w:tc>
        <w:tc>
          <w:tcPr>
            <w:tcW w:w="1791" w:type="dxa"/>
            <w:vAlign w:val="top"/>
            <w:tcBorders>
              <w:top w:val="single" w:color="000000" w:sz="10" w:space="0"/>
            </w:tcBorders>
          </w:tcPr>
          <w:p>
            <w:pPr>
              <w:pStyle w:val="TableText"/>
              <w:ind w:left="454"/>
              <w:spacing w:before="90" w:line="202" w:lineRule="auto"/>
              <w:rPr/>
            </w:pPr>
            <w:r>
              <w:rPr>
                <w:b/>
                <w:bCs/>
                <w:spacing w:val="-13"/>
              </w:rPr>
              <w:t>取值时间</w:t>
            </w:r>
          </w:p>
        </w:tc>
        <w:tc>
          <w:tcPr>
            <w:tcW w:w="2458" w:type="dxa"/>
            <w:vAlign w:val="top"/>
            <w:tcBorders>
              <w:top w:val="single" w:color="000000" w:sz="10" w:space="0"/>
            </w:tcBorders>
          </w:tcPr>
          <w:p>
            <w:pPr>
              <w:pStyle w:val="TableText"/>
              <w:ind w:left="259"/>
              <w:spacing w:before="90" w:line="202" w:lineRule="auto"/>
              <w:rPr/>
            </w:pPr>
            <w:r>
              <w:rPr>
                <w:b/>
                <w:bCs/>
                <w:spacing w:val="-13"/>
              </w:rPr>
              <w:t>浓度限值（</w:t>
            </w:r>
            <w:r>
              <w:rPr>
                <w:rFonts w:ascii="Times New Roman" w:hAnsi="Times New Roman" w:eastAsia="Times New Roman" w:cs="Times New Roman"/>
                <w:b/>
                <w:bCs/>
                <w:spacing w:val="-13"/>
              </w:rPr>
              <w:t>mg/m</w:t>
            </w:r>
            <w:r>
              <w:rPr>
                <w:rFonts w:ascii="Calibri" w:hAnsi="Calibri" w:eastAsia="Calibri" w:cs="Calibri"/>
                <w:b/>
                <w:bCs/>
                <w:spacing w:val="-13"/>
              </w:rPr>
              <w:t>3</w:t>
            </w:r>
            <w:r>
              <w:rPr>
                <w:b/>
                <w:bCs/>
                <w:spacing w:val="-13"/>
              </w:rPr>
              <w:t>）</w:t>
            </w:r>
          </w:p>
        </w:tc>
        <w:tc>
          <w:tcPr>
            <w:tcW w:w="2873" w:type="dxa"/>
            <w:vAlign w:val="top"/>
            <w:tcBorders>
              <w:top w:val="single" w:color="000000" w:sz="10" w:space="0"/>
              <w:right w:val="nil"/>
            </w:tcBorders>
          </w:tcPr>
          <w:p>
            <w:pPr>
              <w:pStyle w:val="TableText"/>
              <w:ind w:left="992"/>
              <w:spacing w:before="90" w:line="202" w:lineRule="auto"/>
              <w:rPr/>
            </w:pPr>
            <w:r>
              <w:rPr>
                <w:b/>
                <w:bCs/>
                <w:spacing w:val="-13"/>
              </w:rPr>
              <w:t>标准来源</w:t>
            </w:r>
          </w:p>
        </w:tc>
      </w:tr>
      <w:tr>
        <w:trPr>
          <w:trHeight w:val="356" w:hRule="atLeast"/>
        </w:trPr>
        <w:tc>
          <w:tcPr>
            <w:tcW w:w="1905" w:type="dxa"/>
            <w:vAlign w:val="top"/>
            <w:vMerge w:val="restart"/>
            <w:tcBorders>
              <w:bottom w:val="nil"/>
              <w:left w:val="nil"/>
            </w:tcBorders>
          </w:tcPr>
          <w:p>
            <w:pPr>
              <w:spacing w:line="262" w:lineRule="auto"/>
              <w:rPr>
                <w:rFonts w:ascii="Arial"/>
                <w:sz w:val="21"/>
              </w:rPr>
            </w:pPr>
            <w:r/>
          </w:p>
          <w:p>
            <w:pPr>
              <w:ind w:left="753"/>
              <w:spacing w:before="69"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TSP</w:t>
            </w:r>
          </w:p>
        </w:tc>
        <w:tc>
          <w:tcPr>
            <w:tcW w:w="1791" w:type="dxa"/>
            <w:vAlign w:val="top"/>
          </w:tcPr>
          <w:p>
            <w:pPr>
              <w:pStyle w:val="TableText"/>
              <w:ind w:left="570"/>
              <w:spacing w:before="92" w:line="195" w:lineRule="auto"/>
              <w:rPr/>
            </w:pPr>
            <w:r>
              <w:rPr>
                <w:spacing w:val="-9"/>
              </w:rPr>
              <w:t>年平均</w:t>
            </w:r>
          </w:p>
        </w:tc>
        <w:tc>
          <w:tcPr>
            <w:tcW w:w="2458" w:type="dxa"/>
            <w:vAlign w:val="top"/>
          </w:tcPr>
          <w:p>
            <w:pPr>
              <w:ind w:left="1024"/>
              <w:spacing w:before="144" w:line="17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0.20</w:t>
            </w:r>
          </w:p>
        </w:tc>
        <w:tc>
          <w:tcPr>
            <w:tcW w:w="2873" w:type="dxa"/>
            <w:vAlign w:val="top"/>
            <w:vMerge w:val="restart"/>
            <w:tcBorders>
              <w:bottom w:val="nil"/>
              <w:right w:val="nil"/>
            </w:tcBorders>
          </w:tcPr>
          <w:p>
            <w:pPr>
              <w:rPr>
                <w:rFonts w:ascii="Arial"/>
                <w:sz w:val="21"/>
              </w:rPr>
            </w:pPr>
            <w:r/>
          </w:p>
        </w:tc>
      </w:tr>
      <w:tr>
        <w:trPr>
          <w:trHeight w:val="380" w:hRule="atLeast"/>
        </w:trPr>
        <w:tc>
          <w:tcPr>
            <w:tcW w:w="1905" w:type="dxa"/>
            <w:vAlign w:val="top"/>
            <w:vMerge w:val="continue"/>
            <w:tcBorders>
              <w:bottom w:val="single" w:color="000000" w:sz="10" w:space="0"/>
              <w:left w:val="nil"/>
              <w:top w:val="nil"/>
            </w:tcBorders>
          </w:tcPr>
          <w:p>
            <w:pPr>
              <w:rPr>
                <w:rFonts w:ascii="Arial"/>
                <w:sz w:val="21"/>
              </w:rPr>
            </w:pPr>
            <w:r/>
          </w:p>
        </w:tc>
        <w:tc>
          <w:tcPr>
            <w:tcW w:w="1791" w:type="dxa"/>
            <w:vAlign w:val="top"/>
            <w:tcBorders>
              <w:bottom w:val="single" w:color="000000" w:sz="10" w:space="0"/>
            </w:tcBorders>
          </w:tcPr>
          <w:p>
            <w:pPr>
              <w:pStyle w:val="TableText"/>
              <w:ind w:left="310"/>
              <w:spacing w:before="100" w:line="207" w:lineRule="auto"/>
              <w:rPr/>
            </w:pPr>
            <w:r>
              <w:rPr>
                <w:rFonts w:ascii="Times New Roman" w:hAnsi="Times New Roman" w:eastAsia="Times New Roman" w:cs="Times New Roman"/>
                <w:spacing w:val="-8"/>
              </w:rPr>
              <w:t>24 </w:t>
            </w:r>
            <w:r>
              <w:rPr>
                <w:spacing w:val="-8"/>
              </w:rPr>
              <w:t>小时平均</w:t>
            </w:r>
          </w:p>
        </w:tc>
        <w:tc>
          <w:tcPr>
            <w:tcW w:w="2458" w:type="dxa"/>
            <w:vAlign w:val="top"/>
            <w:tcBorders>
              <w:bottom w:val="single" w:color="000000" w:sz="10" w:space="0"/>
            </w:tcBorders>
          </w:tcPr>
          <w:p>
            <w:pPr>
              <w:ind w:left="1024"/>
              <w:spacing w:before="152" w:line="18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0.30</w:t>
            </w:r>
          </w:p>
        </w:tc>
        <w:tc>
          <w:tcPr>
            <w:tcW w:w="2873" w:type="dxa"/>
            <w:vAlign w:val="top"/>
            <w:vMerge w:val="continue"/>
            <w:tcBorders>
              <w:bottom w:val="single" w:color="000000" w:sz="10" w:space="0"/>
              <w:right w:val="nil"/>
              <w:top w:val="nil"/>
            </w:tcBorders>
          </w:tcPr>
          <w:p>
            <w:pPr>
              <w:rPr>
                <w:rFonts w:ascii="Arial"/>
                <w:sz w:val="21"/>
              </w:rPr>
            </w:pPr>
            <w:r/>
          </w:p>
        </w:tc>
      </w:tr>
    </w:tbl>
    <w:p>
      <w:pPr>
        <w:ind w:left="657"/>
        <w:spacing w:before="160" w:line="232" w:lineRule="auto"/>
        <w:rPr>
          <w:rFonts w:ascii="FangSong" w:hAnsi="FangSong" w:eastAsia="FangSong" w:cs="FangSong"/>
          <w:sz w:val="28"/>
          <w:szCs w:val="28"/>
        </w:rPr>
      </w:pPr>
      <w:r>
        <w:rPr>
          <w:rFonts w:ascii="FangSong" w:hAnsi="FangSong" w:eastAsia="FangSong" w:cs="FangSong"/>
          <w:sz w:val="28"/>
          <w:szCs w:val="28"/>
          <w:b/>
          <w:bCs/>
          <w:spacing w:val="-4"/>
        </w:rPr>
        <w:t>（</w:t>
      </w:r>
      <w:r>
        <w:rPr>
          <w:rFonts w:ascii="Times New Roman" w:hAnsi="Times New Roman" w:eastAsia="Times New Roman" w:cs="Times New Roman"/>
          <w:sz w:val="28"/>
          <w:szCs w:val="28"/>
          <w:b/>
          <w:bCs/>
          <w:spacing w:val="-4"/>
        </w:rPr>
        <w:t>2</w:t>
      </w:r>
      <w:r>
        <w:rPr>
          <w:rFonts w:ascii="FangSong" w:hAnsi="FangSong" w:eastAsia="FangSong" w:cs="FangSong"/>
          <w:sz w:val="28"/>
          <w:szCs w:val="28"/>
          <w:b/>
          <w:bCs/>
          <w:spacing w:val="-4"/>
        </w:rPr>
        <w:t>）地表水环境</w:t>
      </w:r>
    </w:p>
    <w:p>
      <w:pPr>
        <w:ind w:left="96" w:right="132" w:firstLine="535"/>
        <w:spacing w:before="150" w:line="329" w:lineRule="auto"/>
        <w:jc w:val="both"/>
        <w:rPr>
          <w:rFonts w:ascii="FangSong" w:hAnsi="FangSong" w:eastAsia="FangSong" w:cs="FangSong"/>
          <w:sz w:val="28"/>
          <w:szCs w:val="28"/>
        </w:rPr>
      </w:pPr>
      <w:r>
        <w:rPr>
          <w:rFonts w:ascii="FangSong" w:hAnsi="FangSong" w:eastAsia="FangSong" w:cs="FangSong"/>
          <w:sz w:val="28"/>
          <w:szCs w:val="28"/>
          <w:spacing w:val="-26"/>
        </w:rPr>
        <w:t>根据《江苏省地表水（环境）功能区划（</w:t>
      </w:r>
      <w:r>
        <w:rPr>
          <w:rFonts w:ascii="Times New Roman" w:hAnsi="Times New Roman" w:eastAsia="Times New Roman" w:cs="Times New Roman"/>
          <w:sz w:val="28"/>
          <w:szCs w:val="28"/>
          <w:spacing w:val="-26"/>
        </w:rPr>
        <w:t>2021—</w:t>
      </w:r>
      <w:r>
        <w:rPr>
          <w:rFonts w:ascii="Times New Roman" w:hAnsi="Times New Roman" w:eastAsia="Times New Roman" w:cs="Times New Roman"/>
          <w:sz w:val="28"/>
          <w:szCs w:val="28"/>
          <w:spacing w:val="-27"/>
        </w:rPr>
        <w:t>2030 </w:t>
      </w:r>
      <w:r>
        <w:rPr>
          <w:rFonts w:ascii="FangSong" w:hAnsi="FangSong" w:eastAsia="FangSong" w:cs="FangSong"/>
          <w:sz w:val="28"/>
          <w:szCs w:val="28"/>
          <w:spacing w:val="-27"/>
        </w:rPr>
        <w:t>年）》（苏环办〔</w:t>
      </w:r>
      <w:r>
        <w:rPr>
          <w:rFonts w:ascii="Times New Roman" w:hAnsi="Times New Roman" w:eastAsia="Times New Roman" w:cs="Times New Roman"/>
          <w:sz w:val="28"/>
          <w:szCs w:val="28"/>
          <w:spacing w:val="-27"/>
        </w:rPr>
        <w:t>2022</w:t>
      </w:r>
      <w:r>
        <w:rPr>
          <w:rFonts w:ascii="FangSong" w:hAnsi="FangSong" w:eastAsia="FangSong" w:cs="FangSong"/>
          <w:sz w:val="28"/>
          <w:szCs w:val="28"/>
          <w:spacing w:val="-27"/>
        </w:rPr>
        <w:t>〕</w:t>
      </w:r>
      <w:r>
        <w:rPr>
          <w:rFonts w:ascii="FangSong" w:hAnsi="FangSong" w:eastAsia="FangSong" w:cs="FangSong"/>
          <w:sz w:val="28"/>
          <w:szCs w:val="28"/>
        </w:rPr>
        <w:t xml:space="preserve"> </w:t>
      </w:r>
      <w:r>
        <w:rPr>
          <w:rFonts w:ascii="Times New Roman" w:hAnsi="Times New Roman" w:eastAsia="Times New Roman" w:cs="Times New Roman"/>
          <w:sz w:val="28"/>
          <w:szCs w:val="28"/>
          <w:spacing w:val="-2"/>
        </w:rPr>
        <w:t>82  </w:t>
      </w:r>
      <w:r>
        <w:rPr>
          <w:rFonts w:ascii="FangSong" w:hAnsi="FangSong" w:eastAsia="FangSong" w:cs="FangSong"/>
          <w:sz w:val="28"/>
          <w:szCs w:val="28"/>
          <w:spacing w:val="-2"/>
        </w:rPr>
        <w:t>号</w:t>
      </w:r>
      <w:r>
        <w:rPr>
          <w:rFonts w:ascii="FangSong" w:hAnsi="FangSong" w:eastAsia="FangSong" w:cs="FangSong"/>
          <w:sz w:val="28"/>
          <w:szCs w:val="28"/>
          <w:spacing w:val="4"/>
        </w:rPr>
        <w:t>），</w:t>
      </w:r>
      <w:r>
        <w:rPr>
          <w:rFonts w:ascii="FangSong" w:hAnsi="FangSong" w:eastAsia="FangSong" w:cs="FangSong"/>
          <w:sz w:val="28"/>
          <w:szCs w:val="28"/>
          <w:spacing w:val="-2"/>
        </w:rPr>
        <w:t>本项目所处京杭大运河段环境质量执行《地表水</w:t>
      </w:r>
      <w:r>
        <w:rPr>
          <w:rFonts w:ascii="FangSong" w:hAnsi="FangSong" w:eastAsia="FangSong" w:cs="FangSong"/>
          <w:sz w:val="28"/>
          <w:szCs w:val="28"/>
          <w:spacing w:val="-3"/>
        </w:rPr>
        <w:t>环境质量标准》</w:t>
      </w:r>
      <w:r>
        <w:rPr>
          <w:rFonts w:ascii="FangSong" w:hAnsi="FangSong" w:eastAsia="FangSong" w:cs="FangSong"/>
          <w:sz w:val="28"/>
          <w:szCs w:val="28"/>
        </w:rPr>
        <w:t xml:space="preserve"> </w:t>
      </w:r>
      <w:r>
        <w:rPr>
          <w:rFonts w:ascii="FangSong" w:hAnsi="FangSong" w:eastAsia="FangSong" w:cs="FangSong"/>
          <w:sz w:val="28"/>
          <w:szCs w:val="28"/>
          <w:spacing w:val="-9"/>
        </w:rPr>
        <w:t>（</w:t>
      </w:r>
      <w:r>
        <w:rPr>
          <w:rFonts w:ascii="Times New Roman" w:hAnsi="Times New Roman" w:eastAsia="Times New Roman" w:cs="Times New Roman"/>
          <w:sz w:val="28"/>
          <w:szCs w:val="28"/>
          <w:spacing w:val="-9"/>
        </w:rPr>
        <w:t>GB3838-2002</w:t>
      </w:r>
      <w:r>
        <w:rPr>
          <w:rFonts w:ascii="FangSong" w:hAnsi="FangSong" w:eastAsia="FangSong" w:cs="FangSong"/>
          <w:sz w:val="28"/>
          <w:szCs w:val="28"/>
          <w:spacing w:val="-9"/>
        </w:rPr>
        <w:t>）中</w:t>
      </w:r>
      <w:r>
        <w:rPr>
          <w:rFonts w:ascii="Times New Roman" w:hAnsi="Times New Roman" w:eastAsia="Times New Roman" w:cs="Times New Roman"/>
          <w:sz w:val="28"/>
          <w:szCs w:val="28"/>
          <w:spacing w:val="-9"/>
        </w:rPr>
        <w:t>Ⅲ</w:t>
      </w:r>
      <w:r>
        <w:rPr>
          <w:rFonts w:ascii="FangSong" w:hAnsi="FangSong" w:eastAsia="FangSong" w:cs="FangSong"/>
          <w:sz w:val="28"/>
          <w:szCs w:val="28"/>
          <w:spacing w:val="-9"/>
        </w:rPr>
        <w:t>类标准，具体标准值见表</w:t>
      </w:r>
      <w:r>
        <w:rPr>
          <w:rFonts w:ascii="Times New Roman" w:hAnsi="Times New Roman" w:eastAsia="Times New Roman" w:cs="Times New Roman"/>
          <w:sz w:val="28"/>
          <w:szCs w:val="28"/>
          <w:spacing w:val="-9"/>
        </w:rPr>
        <w:t>2.3-2</w:t>
      </w:r>
      <w:r>
        <w:rPr>
          <w:rFonts w:ascii="FangSong" w:hAnsi="FangSong" w:eastAsia="FangSong" w:cs="FangSong"/>
          <w:sz w:val="28"/>
          <w:szCs w:val="28"/>
          <w:spacing w:val="-9"/>
        </w:rPr>
        <w:t>。</w:t>
      </w:r>
    </w:p>
    <w:p>
      <w:pPr>
        <w:ind w:left="2814"/>
        <w:spacing w:before="2" w:line="224" w:lineRule="auto"/>
        <w:rPr>
          <w:rFonts w:ascii="FangSong" w:hAnsi="FangSong" w:eastAsia="FangSong" w:cs="FangSong"/>
          <w:sz w:val="28"/>
          <w:szCs w:val="28"/>
        </w:rPr>
      </w:pPr>
      <w:r>
        <w:rPr>
          <w:rFonts w:ascii="FangSong" w:hAnsi="FangSong" w:eastAsia="FangSong" w:cs="FangSong"/>
          <w:sz w:val="28"/>
          <w:szCs w:val="28"/>
          <w:b/>
          <w:bCs/>
          <w:spacing w:val="-2"/>
        </w:rPr>
        <w:t>表</w:t>
      </w:r>
      <w:r>
        <w:rPr>
          <w:rFonts w:ascii="FangSong" w:hAnsi="FangSong" w:eastAsia="FangSong" w:cs="FangSong"/>
          <w:sz w:val="28"/>
          <w:szCs w:val="28"/>
          <w:spacing w:val="-62"/>
        </w:rPr>
        <w:t xml:space="preserve"> </w:t>
      </w:r>
      <w:r>
        <w:rPr>
          <w:rFonts w:ascii="Times New Roman" w:hAnsi="Times New Roman" w:eastAsia="Times New Roman" w:cs="Times New Roman"/>
          <w:sz w:val="28"/>
          <w:szCs w:val="28"/>
          <w:b/>
          <w:bCs/>
          <w:spacing w:val="-2"/>
        </w:rPr>
        <w:t>2.3-2  </w:t>
      </w:r>
      <w:r>
        <w:rPr>
          <w:rFonts w:ascii="FangSong" w:hAnsi="FangSong" w:eastAsia="FangSong" w:cs="FangSong"/>
          <w:sz w:val="28"/>
          <w:szCs w:val="28"/>
          <w:b/>
          <w:bCs/>
          <w:spacing w:val="-2"/>
        </w:rPr>
        <w:t>地表水环境质量标准</w:t>
      </w:r>
    </w:p>
    <w:tbl>
      <w:tblPr>
        <w:tblStyle w:val="TableNormal"/>
        <w:tblW w:w="9219" w:type="dxa"/>
        <w:tblInd w:w="0"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2520"/>
        <w:gridCol w:w="3444"/>
        <w:gridCol w:w="3255"/>
      </w:tblGrid>
      <w:tr>
        <w:trPr>
          <w:trHeight w:val="457" w:hRule="atLeast"/>
        </w:trPr>
        <w:tc>
          <w:tcPr>
            <w:tcW w:w="2520" w:type="dxa"/>
            <w:vAlign w:val="top"/>
            <w:tcBorders>
              <w:left w:val="nil"/>
              <w:top w:val="single" w:color="000000" w:sz="10" w:space="0"/>
            </w:tcBorders>
          </w:tcPr>
          <w:p>
            <w:pPr>
              <w:pStyle w:val="TableText"/>
              <w:ind w:left="795"/>
              <w:spacing w:before="98" w:line="242" w:lineRule="auto"/>
              <w:rPr/>
            </w:pPr>
            <w:r>
              <w:rPr>
                <w:b/>
                <w:bCs/>
                <w:spacing w:val="-6"/>
              </w:rPr>
              <w:t>监测项目</w:t>
            </w:r>
          </w:p>
        </w:tc>
        <w:tc>
          <w:tcPr>
            <w:tcW w:w="3444" w:type="dxa"/>
            <w:vAlign w:val="top"/>
            <w:tcBorders>
              <w:top w:val="single" w:color="000000" w:sz="10" w:space="0"/>
            </w:tcBorders>
          </w:tcPr>
          <w:p>
            <w:pPr>
              <w:pStyle w:val="TableText"/>
              <w:ind w:left="1467"/>
              <w:spacing w:before="99" w:line="316" w:lineRule="exact"/>
              <w:rPr/>
            </w:pPr>
            <w:r>
              <w:rPr>
                <w:rFonts w:ascii="Times New Roman" w:hAnsi="Times New Roman" w:eastAsia="Times New Roman" w:cs="Times New Roman"/>
                <w:b/>
                <w:bCs/>
                <w:spacing w:val="-4"/>
                <w:position w:val="1"/>
              </w:rPr>
              <w:t>Ⅲ</w:t>
            </w:r>
            <w:r>
              <w:rPr>
                <w:rFonts w:ascii="Times New Roman" w:hAnsi="Times New Roman" w:eastAsia="Times New Roman" w:cs="Times New Roman"/>
                <w:b/>
                <w:bCs/>
                <w:spacing w:val="-37"/>
                <w:position w:val="1"/>
              </w:rPr>
              <w:t xml:space="preserve"> </w:t>
            </w:r>
            <w:r>
              <w:rPr>
                <w:b/>
                <w:bCs/>
                <w:spacing w:val="-4"/>
                <w:position w:val="1"/>
              </w:rPr>
              <w:t>类</w:t>
            </w:r>
          </w:p>
        </w:tc>
        <w:tc>
          <w:tcPr>
            <w:tcW w:w="3255" w:type="dxa"/>
            <w:vAlign w:val="top"/>
            <w:tcBorders>
              <w:right w:val="nil"/>
              <w:top w:val="single" w:color="000000" w:sz="10" w:space="0"/>
            </w:tcBorders>
          </w:tcPr>
          <w:p>
            <w:pPr>
              <w:pStyle w:val="TableText"/>
              <w:ind w:left="1150"/>
              <w:spacing w:before="99"/>
              <w:rPr/>
            </w:pPr>
            <w:r>
              <w:rPr>
                <w:b/>
                <w:bCs/>
                <w:spacing w:val="-4"/>
              </w:rPr>
              <w:t>标准来源</w:t>
            </w:r>
          </w:p>
        </w:tc>
      </w:tr>
      <w:tr>
        <w:trPr>
          <w:trHeight w:val="453" w:hRule="atLeast"/>
        </w:trPr>
        <w:tc>
          <w:tcPr>
            <w:tcW w:w="2520" w:type="dxa"/>
            <w:vAlign w:val="top"/>
            <w:tcBorders>
              <w:left w:val="nil"/>
            </w:tcBorders>
          </w:tcPr>
          <w:p>
            <w:pPr>
              <w:pStyle w:val="TableText"/>
              <w:ind w:left="513"/>
              <w:spacing w:before="97" w:line="222" w:lineRule="auto"/>
              <w:rPr/>
            </w:pPr>
            <w:r>
              <w:rPr>
                <w:rFonts w:ascii="Times New Roman" w:hAnsi="Times New Roman" w:eastAsia="Times New Roman" w:cs="Times New Roman"/>
              </w:rPr>
              <w:t>pH</w:t>
            </w:r>
            <w:r>
              <w:rPr>
                <w:spacing w:val="2"/>
              </w:rPr>
              <w:t>（无量纲）</w:t>
            </w:r>
          </w:p>
        </w:tc>
        <w:tc>
          <w:tcPr>
            <w:tcW w:w="3444" w:type="dxa"/>
            <w:vAlign w:val="top"/>
          </w:tcPr>
          <w:p>
            <w:pPr>
              <w:pStyle w:val="TableText"/>
              <w:ind w:left="1489"/>
              <w:spacing w:before="143" w:line="219" w:lineRule="auto"/>
              <w:rPr>
                <w:rFonts w:ascii="Times New Roman" w:hAnsi="Times New Roman" w:eastAsia="Times New Roman" w:cs="Times New Roman"/>
              </w:rPr>
            </w:pPr>
            <w:r>
              <w:rPr>
                <w:rFonts w:ascii="Times New Roman" w:hAnsi="Times New Roman" w:eastAsia="Times New Roman" w:cs="Times New Roman"/>
                <w:spacing w:val="-10"/>
              </w:rPr>
              <w:t>6</w:t>
            </w:r>
            <w:r>
              <w:rPr>
                <w:rFonts w:ascii="Times New Roman" w:hAnsi="Times New Roman" w:eastAsia="Times New Roman" w:cs="Times New Roman"/>
                <w:spacing w:val="-31"/>
              </w:rPr>
              <w:t xml:space="preserve"> </w:t>
            </w:r>
            <w:r>
              <w:rPr>
                <w:spacing w:val="-10"/>
              </w:rPr>
              <w:t>～</w:t>
            </w:r>
            <w:r>
              <w:rPr>
                <w:rFonts w:ascii="Times New Roman" w:hAnsi="Times New Roman" w:eastAsia="Times New Roman" w:cs="Times New Roman"/>
                <w:spacing w:val="-10"/>
              </w:rPr>
              <w:t>9</w:t>
            </w:r>
          </w:p>
        </w:tc>
        <w:tc>
          <w:tcPr>
            <w:tcW w:w="3255" w:type="dxa"/>
            <w:vAlign w:val="top"/>
            <w:vMerge w:val="restart"/>
            <w:tcBorders>
              <w:right w:val="nil"/>
              <w:bottom w:val="nil"/>
            </w:tcBorders>
          </w:tcPr>
          <w:p>
            <w:pPr>
              <w:spacing w:line="278" w:lineRule="auto"/>
              <w:rPr>
                <w:rFonts w:ascii="Arial"/>
                <w:sz w:val="21"/>
              </w:rPr>
            </w:pPr>
            <w:r/>
          </w:p>
          <w:p>
            <w:pPr>
              <w:spacing w:line="278" w:lineRule="auto"/>
              <w:rPr>
                <w:rFonts w:ascii="Arial"/>
                <w:sz w:val="21"/>
              </w:rPr>
            </w:pPr>
            <w:r/>
          </w:p>
          <w:p>
            <w:pPr>
              <w:spacing w:line="278" w:lineRule="auto"/>
              <w:rPr>
                <w:rFonts w:ascii="Arial"/>
                <w:sz w:val="21"/>
              </w:rPr>
            </w:pPr>
            <w:r/>
          </w:p>
          <w:p>
            <w:pPr>
              <w:spacing w:line="279" w:lineRule="auto"/>
              <w:rPr>
                <w:rFonts w:ascii="Arial"/>
                <w:sz w:val="21"/>
              </w:rPr>
            </w:pPr>
            <w:r/>
          </w:p>
          <w:p>
            <w:pPr>
              <w:spacing w:line="279" w:lineRule="auto"/>
              <w:rPr>
                <w:rFonts w:ascii="Arial"/>
                <w:sz w:val="21"/>
              </w:rPr>
            </w:pPr>
            <w:r/>
          </w:p>
          <w:p>
            <w:pPr>
              <w:pStyle w:val="TableText"/>
              <w:ind w:left="211" w:right="227" w:firstLine="73"/>
              <w:spacing w:before="78" w:line="276" w:lineRule="auto"/>
              <w:rPr/>
            </w:pPr>
            <w:r>
              <w:rPr>
                <w:spacing w:val="3"/>
              </w:rPr>
              <w:t>《地表水环境质量标准》</w:t>
            </w:r>
            <w:r>
              <w:rPr>
                <w:spacing w:val="3"/>
              </w:rPr>
              <w:t xml:space="preserve"> </w:t>
            </w:r>
            <w:r>
              <w:rPr>
                <w:spacing w:val="-1"/>
              </w:rPr>
              <w:t>（</w:t>
            </w:r>
            <w:r>
              <w:rPr>
                <w:rFonts w:ascii="Times New Roman" w:hAnsi="Times New Roman" w:eastAsia="Times New Roman" w:cs="Times New Roman"/>
                <w:spacing w:val="-1"/>
              </w:rPr>
              <w:t>GB3838-2002</w:t>
            </w:r>
            <w:r>
              <w:rPr>
                <w:spacing w:val="-1"/>
              </w:rPr>
              <w:t>）</w:t>
            </w:r>
            <w:r>
              <w:rPr>
                <w:rFonts w:ascii="Times New Roman" w:hAnsi="Times New Roman" w:eastAsia="Times New Roman" w:cs="Times New Roman"/>
                <w:spacing w:val="-1"/>
              </w:rPr>
              <w:t>Ⅲ</w:t>
            </w:r>
            <w:r>
              <w:rPr>
                <w:rFonts w:ascii="Times New Roman" w:hAnsi="Times New Roman" w:eastAsia="Times New Roman" w:cs="Times New Roman"/>
                <w:spacing w:val="-34"/>
              </w:rPr>
              <w:t xml:space="preserve"> </w:t>
            </w:r>
            <w:r>
              <w:rPr>
                <w:spacing w:val="-1"/>
              </w:rPr>
              <w:t>类标准</w:t>
            </w:r>
          </w:p>
        </w:tc>
      </w:tr>
      <w:tr>
        <w:trPr>
          <w:trHeight w:val="808" w:hRule="atLeast"/>
        </w:trPr>
        <w:tc>
          <w:tcPr>
            <w:tcW w:w="2520" w:type="dxa"/>
            <w:vAlign w:val="top"/>
            <w:tcBorders>
              <w:left w:val="nil"/>
            </w:tcBorders>
          </w:tcPr>
          <w:p>
            <w:pPr>
              <w:pStyle w:val="TableText"/>
              <w:ind w:left="747" w:right="537" w:hanging="186"/>
              <w:spacing w:before="99" w:line="267" w:lineRule="auto"/>
              <w:rPr/>
            </w:pPr>
            <w:r>
              <w:rPr>
                <w:spacing w:val="-4"/>
              </w:rPr>
              <w:t>高锰酸盐指数</w:t>
            </w:r>
            <w:r>
              <w:rPr>
                <w:spacing w:val="4"/>
              </w:rPr>
              <w:t>（</w:t>
            </w:r>
            <w:r>
              <w:rPr>
                <w:rFonts w:ascii="Times New Roman" w:hAnsi="Times New Roman" w:eastAsia="Times New Roman" w:cs="Times New Roman"/>
              </w:rPr>
              <w:t>mg</w:t>
            </w:r>
            <w:r>
              <w:rPr>
                <w:rFonts w:ascii="Times New Roman" w:hAnsi="Times New Roman" w:eastAsia="Times New Roman" w:cs="Times New Roman"/>
                <w:spacing w:val="4"/>
              </w:rPr>
              <w:t>/L</w:t>
            </w:r>
            <w:r>
              <w:rPr>
                <w:spacing w:val="4"/>
              </w:rPr>
              <w:t>）</w:t>
            </w:r>
          </w:p>
        </w:tc>
        <w:tc>
          <w:tcPr>
            <w:tcW w:w="3444" w:type="dxa"/>
            <w:vAlign w:val="top"/>
          </w:tcPr>
          <w:p>
            <w:pPr>
              <w:spacing w:line="296" w:lineRule="auto"/>
              <w:rPr>
                <w:rFonts w:ascii="Arial"/>
                <w:sz w:val="21"/>
              </w:rPr>
            </w:pPr>
            <w:r/>
          </w:p>
          <w:p>
            <w:pPr>
              <w:ind w:left="1596"/>
              <w:spacing w:before="69" w:line="21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≤6</w:t>
            </w:r>
          </w:p>
        </w:tc>
        <w:tc>
          <w:tcPr>
            <w:tcW w:w="3255" w:type="dxa"/>
            <w:vAlign w:val="top"/>
            <w:vMerge w:val="continue"/>
            <w:tcBorders>
              <w:right w:val="nil"/>
              <w:bottom w:val="nil"/>
              <w:top w:val="nil"/>
            </w:tcBorders>
          </w:tcPr>
          <w:p>
            <w:pPr>
              <w:rPr>
                <w:rFonts w:ascii="Arial"/>
                <w:sz w:val="21"/>
              </w:rPr>
            </w:pPr>
            <w:r/>
          </w:p>
        </w:tc>
      </w:tr>
      <w:tr>
        <w:trPr>
          <w:trHeight w:val="453" w:hRule="atLeast"/>
        </w:trPr>
        <w:tc>
          <w:tcPr>
            <w:tcW w:w="2520" w:type="dxa"/>
            <w:vAlign w:val="top"/>
            <w:tcBorders>
              <w:left w:val="nil"/>
            </w:tcBorders>
          </w:tcPr>
          <w:p>
            <w:pPr>
              <w:pStyle w:val="TableText"/>
              <w:ind w:left="589"/>
              <w:spacing w:before="105" w:line="222" w:lineRule="auto"/>
              <w:rPr/>
            </w:pPr>
            <w:r>
              <w:rPr>
                <w:rFonts w:ascii="Times New Roman" w:hAnsi="Times New Roman" w:eastAsia="Times New Roman" w:cs="Times New Roman"/>
              </w:rPr>
              <w:t>DO</w:t>
            </w:r>
            <w:r>
              <w:rPr/>
              <w:t>（</w:t>
            </w:r>
            <w:r>
              <w:rPr>
                <w:rFonts w:ascii="Times New Roman" w:hAnsi="Times New Roman" w:eastAsia="Times New Roman" w:cs="Times New Roman"/>
              </w:rPr>
              <w:t>mg/L</w:t>
            </w:r>
            <w:r>
              <w:rPr/>
              <w:t>）</w:t>
            </w:r>
          </w:p>
        </w:tc>
        <w:tc>
          <w:tcPr>
            <w:tcW w:w="3444" w:type="dxa"/>
            <w:vAlign w:val="top"/>
          </w:tcPr>
          <w:p>
            <w:pPr>
              <w:ind w:left="1596"/>
              <w:spacing w:before="192" w:line="21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≥5</w:t>
            </w:r>
          </w:p>
        </w:tc>
        <w:tc>
          <w:tcPr>
            <w:tcW w:w="3255" w:type="dxa"/>
            <w:vAlign w:val="top"/>
            <w:vMerge w:val="continue"/>
            <w:tcBorders>
              <w:right w:val="nil"/>
              <w:bottom w:val="nil"/>
              <w:top w:val="nil"/>
            </w:tcBorders>
          </w:tcPr>
          <w:p>
            <w:pPr>
              <w:rPr>
                <w:rFonts w:ascii="Arial"/>
                <w:sz w:val="21"/>
              </w:rPr>
            </w:pPr>
            <w:r/>
          </w:p>
        </w:tc>
      </w:tr>
      <w:tr>
        <w:trPr>
          <w:trHeight w:val="453" w:hRule="atLeast"/>
        </w:trPr>
        <w:tc>
          <w:tcPr>
            <w:tcW w:w="2520" w:type="dxa"/>
            <w:vAlign w:val="top"/>
            <w:tcBorders>
              <w:left w:val="nil"/>
            </w:tcBorders>
          </w:tcPr>
          <w:p>
            <w:pPr>
              <w:pStyle w:val="TableText"/>
              <w:ind w:left="515"/>
              <w:spacing w:before="108" w:line="222" w:lineRule="auto"/>
              <w:rPr/>
            </w:pPr>
            <w:r>
              <w:rPr>
                <w:rFonts w:ascii="Times New Roman" w:hAnsi="Times New Roman" w:eastAsia="Times New Roman" w:cs="Times New Roman"/>
                <w:spacing w:val="-1"/>
              </w:rPr>
              <w:t>COD</w:t>
            </w:r>
            <w:r>
              <w:rPr>
                <w:spacing w:val="-1"/>
              </w:rPr>
              <w:t>（</w:t>
            </w:r>
            <w:r>
              <w:rPr>
                <w:rFonts w:ascii="Times New Roman" w:hAnsi="Times New Roman" w:eastAsia="Times New Roman" w:cs="Times New Roman"/>
                <w:spacing w:val="-1"/>
              </w:rPr>
              <w:t>mg/L</w:t>
            </w:r>
            <w:r>
              <w:rPr>
                <w:spacing w:val="-1"/>
              </w:rPr>
              <w:t>）</w:t>
            </w:r>
          </w:p>
        </w:tc>
        <w:tc>
          <w:tcPr>
            <w:tcW w:w="3444" w:type="dxa"/>
            <w:vAlign w:val="top"/>
          </w:tcPr>
          <w:p>
            <w:pPr>
              <w:ind w:left="1536"/>
              <w:spacing w:before="195" w:line="21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≤20</w:t>
            </w:r>
          </w:p>
        </w:tc>
        <w:tc>
          <w:tcPr>
            <w:tcW w:w="3255" w:type="dxa"/>
            <w:vAlign w:val="top"/>
            <w:vMerge w:val="continue"/>
            <w:tcBorders>
              <w:right w:val="nil"/>
              <w:bottom w:val="nil"/>
              <w:top w:val="nil"/>
            </w:tcBorders>
          </w:tcPr>
          <w:p>
            <w:pPr>
              <w:rPr>
                <w:rFonts w:ascii="Arial"/>
                <w:sz w:val="21"/>
              </w:rPr>
            </w:pPr>
            <w:r/>
          </w:p>
        </w:tc>
      </w:tr>
      <w:tr>
        <w:trPr>
          <w:trHeight w:val="451" w:hRule="atLeast"/>
        </w:trPr>
        <w:tc>
          <w:tcPr>
            <w:tcW w:w="2520" w:type="dxa"/>
            <w:vAlign w:val="top"/>
            <w:tcBorders>
              <w:left w:val="nil"/>
            </w:tcBorders>
          </w:tcPr>
          <w:p>
            <w:pPr>
              <w:pStyle w:val="TableText"/>
              <w:ind w:left="417"/>
              <w:spacing w:before="111" w:line="222" w:lineRule="auto"/>
              <w:rPr/>
            </w:pPr>
            <w:r>
              <w:rPr>
                <w:rFonts w:ascii="Times New Roman" w:hAnsi="Times New Roman" w:eastAsia="Times New Roman" w:cs="Times New Roman"/>
              </w:rPr>
              <w:t>NH</w:t>
            </w:r>
            <w:r>
              <w:rPr>
                <w:rFonts w:ascii="Times New Roman" w:hAnsi="Times New Roman" w:eastAsia="Times New Roman" w:cs="Times New Roman"/>
                <w:sz w:val="16"/>
                <w:szCs w:val="16"/>
                <w:spacing w:val="1"/>
                <w:position w:val="-1"/>
              </w:rPr>
              <w:t>3</w:t>
            </w:r>
            <w:r>
              <w:rPr>
                <w:rFonts w:ascii="Times New Roman" w:hAnsi="Times New Roman" w:eastAsia="Times New Roman" w:cs="Times New Roman"/>
                <w:spacing w:val="1"/>
              </w:rPr>
              <w:t>-N</w:t>
            </w:r>
            <w:r>
              <w:rPr>
                <w:spacing w:val="1"/>
              </w:rPr>
              <w:t>（</w:t>
            </w:r>
            <w:r>
              <w:rPr>
                <w:rFonts w:ascii="Times New Roman" w:hAnsi="Times New Roman" w:eastAsia="Times New Roman" w:cs="Times New Roman"/>
              </w:rPr>
              <w:t>mg</w:t>
            </w:r>
            <w:r>
              <w:rPr>
                <w:rFonts w:ascii="Times New Roman" w:hAnsi="Times New Roman" w:eastAsia="Times New Roman" w:cs="Times New Roman"/>
                <w:spacing w:val="1"/>
              </w:rPr>
              <w:t>/L</w:t>
            </w:r>
            <w:r>
              <w:rPr>
                <w:spacing w:val="1"/>
              </w:rPr>
              <w:t>）</w:t>
            </w:r>
          </w:p>
        </w:tc>
        <w:tc>
          <w:tcPr>
            <w:tcW w:w="3444" w:type="dxa"/>
            <w:vAlign w:val="top"/>
          </w:tcPr>
          <w:p>
            <w:pPr>
              <w:ind w:left="1596"/>
              <w:spacing w:before="198" w:line="21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≤1</w:t>
            </w:r>
          </w:p>
        </w:tc>
        <w:tc>
          <w:tcPr>
            <w:tcW w:w="3255" w:type="dxa"/>
            <w:vAlign w:val="top"/>
            <w:vMerge w:val="continue"/>
            <w:tcBorders>
              <w:right w:val="nil"/>
              <w:bottom w:val="nil"/>
              <w:top w:val="nil"/>
            </w:tcBorders>
          </w:tcPr>
          <w:p>
            <w:pPr>
              <w:rPr>
                <w:rFonts w:ascii="Arial"/>
                <w:sz w:val="21"/>
              </w:rPr>
            </w:pPr>
            <w:r/>
          </w:p>
        </w:tc>
      </w:tr>
      <w:tr>
        <w:trPr>
          <w:trHeight w:val="453" w:hRule="atLeast"/>
        </w:trPr>
        <w:tc>
          <w:tcPr>
            <w:tcW w:w="2520" w:type="dxa"/>
            <w:vAlign w:val="top"/>
            <w:tcBorders>
              <w:left w:val="nil"/>
            </w:tcBorders>
          </w:tcPr>
          <w:p>
            <w:pPr>
              <w:pStyle w:val="TableText"/>
              <w:ind w:left="626"/>
              <w:spacing w:before="113" w:line="222" w:lineRule="auto"/>
              <w:rPr/>
            </w:pPr>
            <w:r>
              <w:rPr>
                <w:rFonts w:ascii="Times New Roman" w:hAnsi="Times New Roman" w:eastAsia="Times New Roman" w:cs="Times New Roman"/>
                <w:spacing w:val="-1"/>
              </w:rPr>
              <w:t>TP</w:t>
            </w:r>
            <w:r>
              <w:rPr>
                <w:spacing w:val="-1"/>
              </w:rPr>
              <w:t>（</w:t>
            </w:r>
            <w:r>
              <w:rPr>
                <w:rFonts w:ascii="Times New Roman" w:hAnsi="Times New Roman" w:eastAsia="Times New Roman" w:cs="Times New Roman"/>
                <w:spacing w:val="-1"/>
              </w:rPr>
              <w:t>mg/L</w:t>
            </w:r>
            <w:r>
              <w:rPr>
                <w:spacing w:val="-1"/>
              </w:rPr>
              <w:t>）</w:t>
            </w:r>
          </w:p>
        </w:tc>
        <w:tc>
          <w:tcPr>
            <w:tcW w:w="3444" w:type="dxa"/>
            <w:vAlign w:val="top"/>
          </w:tcPr>
          <w:p>
            <w:pPr>
              <w:ind w:left="1505"/>
              <w:spacing w:before="200" w:line="21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≤0.2</w:t>
            </w:r>
          </w:p>
        </w:tc>
        <w:tc>
          <w:tcPr>
            <w:tcW w:w="3255" w:type="dxa"/>
            <w:vAlign w:val="top"/>
            <w:vMerge w:val="continue"/>
            <w:tcBorders>
              <w:right w:val="nil"/>
              <w:bottom w:val="nil"/>
              <w:top w:val="nil"/>
            </w:tcBorders>
          </w:tcPr>
          <w:p>
            <w:pPr>
              <w:rPr>
                <w:rFonts w:ascii="Arial"/>
                <w:sz w:val="21"/>
              </w:rPr>
            </w:pPr>
            <w:r/>
          </w:p>
        </w:tc>
      </w:tr>
      <w:tr>
        <w:trPr>
          <w:trHeight w:val="477" w:hRule="atLeast"/>
        </w:trPr>
        <w:tc>
          <w:tcPr>
            <w:tcW w:w="2520" w:type="dxa"/>
            <w:vAlign w:val="top"/>
            <w:tcBorders>
              <w:left w:val="nil"/>
              <w:bottom w:val="single" w:color="000000" w:sz="10" w:space="0"/>
            </w:tcBorders>
          </w:tcPr>
          <w:p>
            <w:pPr>
              <w:pStyle w:val="TableText"/>
              <w:ind w:left="420"/>
              <w:spacing w:before="116" w:line="222" w:lineRule="auto"/>
              <w:rPr/>
            </w:pPr>
            <w:r>
              <w:rPr>
                <w:spacing w:val="-2"/>
              </w:rPr>
              <w:t>石油类（</w:t>
            </w:r>
            <w:r>
              <w:rPr>
                <w:rFonts w:ascii="Times New Roman" w:hAnsi="Times New Roman" w:eastAsia="Times New Roman" w:cs="Times New Roman"/>
                <w:spacing w:val="-2"/>
              </w:rPr>
              <w:t>mg/L</w:t>
            </w:r>
            <w:r>
              <w:rPr>
                <w:spacing w:val="-2"/>
              </w:rPr>
              <w:t>）</w:t>
            </w:r>
          </w:p>
        </w:tc>
        <w:tc>
          <w:tcPr>
            <w:tcW w:w="3444" w:type="dxa"/>
            <w:vAlign w:val="top"/>
            <w:tcBorders>
              <w:bottom w:val="single" w:color="000000" w:sz="10" w:space="0"/>
            </w:tcBorders>
          </w:tcPr>
          <w:p>
            <w:pPr>
              <w:ind w:left="1445"/>
              <w:spacing w:before="203" w:line="21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≤0.05</w:t>
            </w:r>
          </w:p>
        </w:tc>
        <w:tc>
          <w:tcPr>
            <w:tcW w:w="3255" w:type="dxa"/>
            <w:vAlign w:val="top"/>
            <w:vMerge w:val="continue"/>
            <w:tcBorders>
              <w:right w:val="nil"/>
              <w:bottom w:val="single" w:color="000000" w:sz="10" w:space="0"/>
              <w:top w:val="nil"/>
            </w:tcBorders>
          </w:tcPr>
          <w:p>
            <w:pPr>
              <w:rPr>
                <w:rFonts w:ascii="Arial"/>
                <w:sz w:val="21"/>
              </w:rPr>
            </w:pPr>
            <w:r/>
          </w:p>
        </w:tc>
      </w:tr>
    </w:tbl>
    <w:p>
      <w:pPr>
        <w:ind w:left="657"/>
        <w:spacing w:before="160" w:line="232" w:lineRule="auto"/>
        <w:rPr>
          <w:rFonts w:ascii="FangSong" w:hAnsi="FangSong" w:eastAsia="FangSong" w:cs="FangSong"/>
          <w:sz w:val="28"/>
          <w:szCs w:val="28"/>
        </w:rPr>
      </w:pPr>
      <w:r>
        <w:rPr>
          <w:rFonts w:ascii="FangSong" w:hAnsi="FangSong" w:eastAsia="FangSong" w:cs="FangSong"/>
          <w:sz w:val="28"/>
          <w:szCs w:val="28"/>
          <w:b/>
          <w:bCs/>
          <w:spacing w:val="-5"/>
        </w:rPr>
        <w:t>（</w:t>
      </w:r>
      <w:r>
        <w:rPr>
          <w:rFonts w:ascii="Times New Roman" w:hAnsi="Times New Roman" w:eastAsia="Times New Roman" w:cs="Times New Roman"/>
          <w:sz w:val="28"/>
          <w:szCs w:val="28"/>
          <w:b/>
          <w:bCs/>
          <w:spacing w:val="-5"/>
        </w:rPr>
        <w:t>3</w:t>
      </w:r>
      <w:r>
        <w:rPr>
          <w:rFonts w:ascii="FangSong" w:hAnsi="FangSong" w:eastAsia="FangSong" w:cs="FangSong"/>
          <w:sz w:val="28"/>
          <w:szCs w:val="28"/>
          <w:b/>
          <w:bCs/>
          <w:spacing w:val="-5"/>
        </w:rPr>
        <w:t>）声环境</w:t>
      </w:r>
    </w:p>
    <w:p>
      <w:pPr>
        <w:ind w:left="96" w:right="130" w:firstLine="545"/>
        <w:spacing w:before="147" w:line="329" w:lineRule="auto"/>
        <w:jc w:val="both"/>
        <w:rPr>
          <w:rFonts w:ascii="FangSong" w:hAnsi="FangSong" w:eastAsia="FangSong" w:cs="FangSong"/>
          <w:sz w:val="28"/>
          <w:szCs w:val="28"/>
        </w:rPr>
      </w:pPr>
      <w:r>
        <w:rPr>
          <w:rFonts w:ascii="FangSong" w:hAnsi="FangSong" w:eastAsia="FangSong" w:cs="FangSong"/>
          <w:sz w:val="28"/>
          <w:szCs w:val="28"/>
          <w:spacing w:val="5"/>
        </w:rPr>
        <w:t>距离京杭大运河河道以外</w:t>
      </w:r>
      <w:r>
        <w:rPr>
          <w:rFonts w:ascii="FangSong" w:hAnsi="FangSong" w:eastAsia="FangSong" w:cs="FangSong"/>
          <w:sz w:val="28"/>
          <w:szCs w:val="28"/>
          <w:spacing w:val="5"/>
        </w:rPr>
        <w:t xml:space="preserve"> </w:t>
      </w:r>
      <w:r>
        <w:rPr>
          <w:rFonts w:ascii="Times New Roman" w:hAnsi="Times New Roman" w:eastAsia="Times New Roman" w:cs="Times New Roman"/>
          <w:sz w:val="28"/>
          <w:szCs w:val="28"/>
          <w:spacing w:val="5"/>
        </w:rPr>
        <w:t>35m  </w:t>
      </w:r>
      <w:r>
        <w:rPr>
          <w:rFonts w:ascii="FangSong" w:hAnsi="FangSong" w:eastAsia="FangSong" w:cs="FangSong"/>
          <w:sz w:val="28"/>
          <w:szCs w:val="28"/>
          <w:spacing w:val="5"/>
        </w:rPr>
        <w:t>范围内区域执行《声</w:t>
      </w:r>
      <w:r>
        <w:rPr>
          <w:rFonts w:ascii="FangSong" w:hAnsi="FangSong" w:eastAsia="FangSong" w:cs="FangSong"/>
          <w:sz w:val="28"/>
          <w:szCs w:val="28"/>
          <w:spacing w:val="4"/>
        </w:rPr>
        <w:t>环境质量标准》</w:t>
      </w:r>
      <w:r>
        <w:rPr>
          <w:rFonts w:ascii="FangSong" w:hAnsi="FangSong" w:eastAsia="FangSong" w:cs="FangSong"/>
          <w:sz w:val="28"/>
          <w:szCs w:val="28"/>
        </w:rPr>
        <w:t xml:space="preserve"> </w:t>
      </w:r>
      <w:r>
        <w:rPr>
          <w:rFonts w:ascii="FangSong" w:hAnsi="FangSong" w:eastAsia="FangSong" w:cs="FangSong"/>
          <w:sz w:val="28"/>
          <w:szCs w:val="28"/>
          <w:spacing w:val="-13"/>
        </w:rPr>
        <w:t>（</w:t>
      </w:r>
      <w:r>
        <w:rPr>
          <w:rFonts w:ascii="Times New Roman" w:hAnsi="Times New Roman" w:eastAsia="Times New Roman" w:cs="Times New Roman"/>
          <w:sz w:val="28"/>
          <w:szCs w:val="28"/>
          <w:spacing w:val="-13"/>
        </w:rPr>
        <w:t>GB3096-2008</w:t>
      </w:r>
      <w:r>
        <w:rPr>
          <w:rFonts w:ascii="FangSong" w:hAnsi="FangSong" w:eastAsia="FangSong" w:cs="FangSong"/>
          <w:sz w:val="28"/>
          <w:szCs w:val="28"/>
          <w:spacing w:val="-13"/>
        </w:rPr>
        <w:t>）中的</w:t>
      </w:r>
      <w:r>
        <w:rPr>
          <w:rFonts w:ascii="FangSong" w:hAnsi="FangSong" w:eastAsia="FangSong" w:cs="FangSong"/>
          <w:sz w:val="28"/>
          <w:szCs w:val="28"/>
          <w:spacing w:val="-43"/>
        </w:rPr>
        <w:t xml:space="preserve"> </w:t>
      </w:r>
      <w:r>
        <w:rPr>
          <w:rFonts w:ascii="Times New Roman" w:hAnsi="Times New Roman" w:eastAsia="Times New Roman" w:cs="Times New Roman"/>
          <w:sz w:val="28"/>
          <w:szCs w:val="28"/>
          <w:spacing w:val="-13"/>
        </w:rPr>
        <w:t>4a </w:t>
      </w:r>
      <w:r>
        <w:rPr>
          <w:rFonts w:ascii="FangSong" w:hAnsi="FangSong" w:eastAsia="FangSong" w:cs="FangSong"/>
          <w:sz w:val="28"/>
          <w:szCs w:val="28"/>
          <w:spacing w:val="-13"/>
        </w:rPr>
        <w:t>类标准，评价范围内声环境敏感目标位于声功能</w:t>
      </w:r>
      <w:r>
        <w:rPr>
          <w:rFonts w:ascii="FangSong" w:hAnsi="FangSong" w:eastAsia="FangSong" w:cs="FangSong"/>
          <w:sz w:val="28"/>
          <w:szCs w:val="28"/>
          <w:spacing w:val="-75"/>
        </w:rPr>
        <w:t xml:space="preserve"> </w:t>
      </w:r>
      <w:r>
        <w:rPr>
          <w:rFonts w:ascii="Times New Roman" w:hAnsi="Times New Roman" w:eastAsia="Times New Roman" w:cs="Times New Roman"/>
          <w:sz w:val="28"/>
          <w:szCs w:val="28"/>
          <w:spacing w:val="-13"/>
        </w:rPr>
        <w:t>3 </w:t>
      </w:r>
      <w:r>
        <w:rPr>
          <w:rFonts w:ascii="FangSong" w:hAnsi="FangSong" w:eastAsia="FangSong" w:cs="FangSong"/>
          <w:sz w:val="28"/>
          <w:szCs w:val="28"/>
          <w:spacing w:val="-13"/>
        </w:rPr>
        <w:t>类</w:t>
      </w:r>
      <w:r>
        <w:rPr>
          <w:rFonts w:ascii="FangSong" w:hAnsi="FangSong" w:eastAsia="FangSong" w:cs="FangSong"/>
          <w:sz w:val="28"/>
          <w:szCs w:val="28"/>
          <w:spacing w:val="-14"/>
        </w:rPr>
        <w:t>区，执行《声环境质量标准》（</w:t>
      </w:r>
      <w:r>
        <w:rPr>
          <w:rFonts w:ascii="Times New Roman" w:hAnsi="Times New Roman" w:eastAsia="Times New Roman" w:cs="Times New Roman"/>
          <w:sz w:val="28"/>
          <w:szCs w:val="28"/>
          <w:spacing w:val="-14"/>
        </w:rPr>
        <w:t>GB3096-2008</w:t>
      </w:r>
      <w:r>
        <w:rPr>
          <w:rFonts w:ascii="FangSong" w:hAnsi="FangSong" w:eastAsia="FangSong" w:cs="FangSong"/>
          <w:sz w:val="28"/>
          <w:szCs w:val="28"/>
          <w:spacing w:val="-14"/>
        </w:rPr>
        <w:t>）中的</w:t>
      </w:r>
      <w:r>
        <w:rPr>
          <w:rFonts w:ascii="FangSong" w:hAnsi="FangSong" w:eastAsia="FangSong" w:cs="FangSong"/>
          <w:sz w:val="28"/>
          <w:szCs w:val="28"/>
          <w:spacing w:val="-43"/>
        </w:rPr>
        <w:t xml:space="preserve"> </w:t>
      </w:r>
      <w:r>
        <w:rPr>
          <w:rFonts w:ascii="Times New Roman" w:hAnsi="Times New Roman" w:eastAsia="Times New Roman" w:cs="Times New Roman"/>
          <w:sz w:val="28"/>
          <w:szCs w:val="28"/>
          <w:spacing w:val="-14"/>
        </w:rPr>
        <w:t>3 </w:t>
      </w:r>
      <w:r>
        <w:rPr>
          <w:rFonts w:ascii="FangSong" w:hAnsi="FangSong" w:eastAsia="FangSong" w:cs="FangSong"/>
          <w:sz w:val="28"/>
          <w:szCs w:val="28"/>
          <w:spacing w:val="-14"/>
        </w:rPr>
        <w:t>类标准。</w:t>
      </w:r>
    </w:p>
    <w:p>
      <w:pPr>
        <w:ind w:left="3095"/>
        <w:spacing w:before="5" w:line="224" w:lineRule="auto"/>
        <w:rPr>
          <w:rFonts w:ascii="FangSong" w:hAnsi="FangSong" w:eastAsia="FangSong" w:cs="FangSong"/>
          <w:sz w:val="28"/>
          <w:szCs w:val="28"/>
        </w:rPr>
      </w:pPr>
      <w:r>
        <w:rPr>
          <w:rFonts w:ascii="FangSong" w:hAnsi="FangSong" w:eastAsia="FangSong" w:cs="FangSong"/>
          <w:sz w:val="28"/>
          <w:szCs w:val="28"/>
          <w:b/>
          <w:bCs/>
          <w:spacing w:val="-3"/>
        </w:rPr>
        <w:t>表</w:t>
      </w:r>
      <w:r>
        <w:rPr>
          <w:rFonts w:ascii="FangSong" w:hAnsi="FangSong" w:eastAsia="FangSong" w:cs="FangSong"/>
          <w:sz w:val="28"/>
          <w:szCs w:val="28"/>
          <w:spacing w:val="-49"/>
        </w:rPr>
        <w:t xml:space="preserve"> </w:t>
      </w:r>
      <w:r>
        <w:rPr>
          <w:rFonts w:ascii="Times New Roman" w:hAnsi="Times New Roman" w:eastAsia="Times New Roman" w:cs="Times New Roman"/>
          <w:sz w:val="28"/>
          <w:szCs w:val="28"/>
          <w:b/>
          <w:bCs/>
          <w:spacing w:val="-3"/>
        </w:rPr>
        <w:t>2.3-3  </w:t>
      </w:r>
      <w:r>
        <w:rPr>
          <w:rFonts w:ascii="FangSong" w:hAnsi="FangSong" w:eastAsia="FangSong" w:cs="FangSong"/>
          <w:sz w:val="28"/>
          <w:szCs w:val="28"/>
          <w:b/>
          <w:bCs/>
          <w:spacing w:val="-3"/>
        </w:rPr>
        <w:t>声环境质量标准</w:t>
      </w:r>
    </w:p>
    <w:tbl>
      <w:tblPr>
        <w:tblStyle w:val="TableNormal"/>
        <w:tblW w:w="9020" w:type="dxa"/>
        <w:tblInd w:w="98"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2777"/>
        <w:gridCol w:w="1183"/>
        <w:gridCol w:w="2333"/>
        <w:gridCol w:w="2727"/>
      </w:tblGrid>
      <w:tr>
        <w:trPr>
          <w:trHeight w:val="362" w:hRule="atLeast"/>
        </w:trPr>
        <w:tc>
          <w:tcPr>
            <w:tcW w:w="3960" w:type="dxa"/>
            <w:vAlign w:val="top"/>
            <w:gridSpan w:val="2"/>
            <w:tcBorders>
              <w:top w:val="single" w:color="000000" w:sz="10" w:space="0"/>
              <w:left w:val="nil"/>
            </w:tcBorders>
          </w:tcPr>
          <w:p>
            <w:pPr>
              <w:pStyle w:val="TableText"/>
              <w:ind w:left="1761"/>
              <w:spacing w:before="53" w:line="230" w:lineRule="auto"/>
              <w:rPr/>
            </w:pPr>
            <w:r>
              <w:rPr>
                <w:b/>
                <w:bCs/>
                <w:spacing w:val="-8"/>
              </w:rPr>
              <w:t>类别</w:t>
            </w:r>
          </w:p>
        </w:tc>
        <w:tc>
          <w:tcPr>
            <w:tcW w:w="2333" w:type="dxa"/>
            <w:vAlign w:val="top"/>
            <w:tcBorders>
              <w:top w:val="single" w:color="000000" w:sz="10" w:space="0"/>
            </w:tcBorders>
          </w:tcPr>
          <w:p>
            <w:pPr>
              <w:pStyle w:val="TableText"/>
              <w:ind w:left="540"/>
              <w:spacing w:before="71" w:line="206" w:lineRule="auto"/>
              <w:rPr>
                <w:rFonts w:ascii="Times New Roman" w:hAnsi="Times New Roman" w:eastAsia="Times New Roman" w:cs="Times New Roman"/>
              </w:rPr>
            </w:pPr>
            <w:r>
              <w:rPr>
                <w:b/>
                <w:bCs/>
                <w:spacing w:val="-2"/>
              </w:rPr>
              <w:t>昼间</w:t>
            </w:r>
            <w:r>
              <w:rPr>
                <w:rFonts w:ascii="Times New Roman" w:hAnsi="Times New Roman" w:eastAsia="Times New Roman" w:cs="Times New Roman"/>
                <w:b/>
                <w:bCs/>
                <w:spacing w:val="-2"/>
              </w:rPr>
              <w:t>[dB(A)]</w:t>
            </w:r>
          </w:p>
        </w:tc>
        <w:tc>
          <w:tcPr>
            <w:tcW w:w="2727" w:type="dxa"/>
            <w:vAlign w:val="top"/>
            <w:tcBorders>
              <w:top w:val="single" w:color="000000" w:sz="10" w:space="0"/>
              <w:right w:val="nil"/>
            </w:tcBorders>
          </w:tcPr>
          <w:p>
            <w:pPr>
              <w:pStyle w:val="TableText"/>
              <w:ind w:left="739"/>
              <w:spacing w:before="53" w:line="224" w:lineRule="auto"/>
              <w:rPr>
                <w:rFonts w:ascii="Times New Roman" w:hAnsi="Times New Roman" w:eastAsia="Times New Roman" w:cs="Times New Roman"/>
              </w:rPr>
            </w:pPr>
            <w:r>
              <w:rPr>
                <w:b/>
                <w:bCs/>
                <w:spacing w:val="-2"/>
              </w:rPr>
              <w:t>夜间</w:t>
            </w:r>
            <w:r>
              <w:rPr>
                <w:rFonts w:ascii="Times New Roman" w:hAnsi="Times New Roman" w:eastAsia="Times New Roman" w:cs="Times New Roman"/>
                <w:b/>
                <w:bCs/>
                <w:spacing w:val="-2"/>
              </w:rPr>
              <w:t>[dB(A)]</w:t>
            </w:r>
          </w:p>
        </w:tc>
      </w:tr>
      <w:tr>
        <w:trPr>
          <w:trHeight w:val="531" w:hRule="atLeast"/>
        </w:trPr>
        <w:tc>
          <w:tcPr>
            <w:tcW w:w="2777" w:type="dxa"/>
            <w:vAlign w:val="top"/>
            <w:vMerge w:val="restart"/>
            <w:tcBorders>
              <w:bottom w:val="nil"/>
              <w:left w:val="nil"/>
            </w:tcBorders>
          </w:tcPr>
          <w:p>
            <w:pPr>
              <w:pStyle w:val="TableText"/>
              <w:ind w:left="449" w:right="288" w:hanging="161"/>
              <w:spacing w:before="238" w:line="283" w:lineRule="auto"/>
              <w:rPr/>
            </w:pPr>
            <w:r>
              <w:rPr>
                <w:spacing w:val="4"/>
              </w:rPr>
              <w:t>《声环境质量标准》</w:t>
            </w:r>
            <w:r>
              <w:rPr/>
              <w:t xml:space="preserve"> </w:t>
            </w:r>
            <w:r>
              <w:rPr>
                <w:spacing w:val="1"/>
              </w:rPr>
              <w:t>（</w:t>
            </w:r>
            <w:r>
              <w:rPr>
                <w:rFonts w:ascii="Times New Roman" w:hAnsi="Times New Roman" w:eastAsia="Times New Roman" w:cs="Times New Roman"/>
              </w:rPr>
              <w:t>GB</w:t>
            </w:r>
            <w:r>
              <w:rPr>
                <w:rFonts w:ascii="Times New Roman" w:hAnsi="Times New Roman" w:eastAsia="Times New Roman" w:cs="Times New Roman"/>
                <w:spacing w:val="1"/>
              </w:rPr>
              <w:t>3096-2008</w:t>
            </w:r>
            <w:r>
              <w:rPr>
                <w:spacing w:val="1"/>
              </w:rPr>
              <w:t>）</w:t>
            </w:r>
          </w:p>
        </w:tc>
        <w:tc>
          <w:tcPr>
            <w:tcW w:w="1183" w:type="dxa"/>
            <w:vAlign w:val="top"/>
          </w:tcPr>
          <w:p>
            <w:pPr>
              <w:pStyle w:val="TableText"/>
              <w:ind w:left="391"/>
              <w:spacing w:before="144" w:line="317" w:lineRule="exact"/>
              <w:rPr/>
            </w:pPr>
            <w:r>
              <w:rPr>
                <w:rFonts w:ascii="Times New Roman" w:hAnsi="Times New Roman" w:eastAsia="Times New Roman" w:cs="Times New Roman"/>
                <w:spacing w:val="-5"/>
                <w:position w:val="1"/>
              </w:rPr>
              <w:t>3</w:t>
            </w:r>
            <w:r>
              <w:rPr>
                <w:rFonts w:ascii="Times New Roman" w:hAnsi="Times New Roman" w:eastAsia="Times New Roman" w:cs="Times New Roman"/>
                <w:spacing w:val="23"/>
                <w:position w:val="1"/>
              </w:rPr>
              <w:t xml:space="preserve"> </w:t>
            </w:r>
            <w:r>
              <w:rPr>
                <w:spacing w:val="-5"/>
                <w:position w:val="1"/>
              </w:rPr>
              <w:t>类</w:t>
            </w:r>
          </w:p>
        </w:tc>
        <w:tc>
          <w:tcPr>
            <w:tcW w:w="2333" w:type="dxa"/>
            <w:vAlign w:val="top"/>
          </w:tcPr>
          <w:p>
            <w:pPr>
              <w:ind w:left="1055"/>
              <w:spacing w:before="231"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65</w:t>
            </w:r>
          </w:p>
        </w:tc>
        <w:tc>
          <w:tcPr>
            <w:tcW w:w="2727" w:type="dxa"/>
            <w:vAlign w:val="top"/>
            <w:tcBorders>
              <w:right w:val="nil"/>
            </w:tcBorders>
          </w:tcPr>
          <w:p>
            <w:pPr>
              <w:ind w:left="1253"/>
              <w:spacing w:before="231"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55</w:t>
            </w:r>
          </w:p>
        </w:tc>
      </w:tr>
      <w:tr>
        <w:trPr>
          <w:trHeight w:val="556" w:hRule="atLeast"/>
        </w:trPr>
        <w:tc>
          <w:tcPr>
            <w:tcW w:w="2777" w:type="dxa"/>
            <w:vAlign w:val="top"/>
            <w:vMerge w:val="continue"/>
            <w:tcBorders>
              <w:bottom w:val="single" w:color="000000" w:sz="10" w:space="0"/>
              <w:left w:val="nil"/>
              <w:top w:val="nil"/>
            </w:tcBorders>
          </w:tcPr>
          <w:p>
            <w:pPr>
              <w:rPr>
                <w:rFonts w:ascii="Arial"/>
                <w:sz w:val="21"/>
              </w:rPr>
            </w:pPr>
            <w:r/>
          </w:p>
        </w:tc>
        <w:tc>
          <w:tcPr>
            <w:tcW w:w="1183" w:type="dxa"/>
            <w:vAlign w:val="top"/>
            <w:tcBorders>
              <w:bottom w:val="single" w:color="000000" w:sz="10" w:space="0"/>
            </w:tcBorders>
          </w:tcPr>
          <w:p>
            <w:pPr>
              <w:pStyle w:val="TableText"/>
              <w:ind w:left="332"/>
              <w:spacing w:before="153" w:line="316" w:lineRule="exact"/>
              <w:rPr/>
            </w:pPr>
            <w:r>
              <w:rPr>
                <w:rFonts w:ascii="Times New Roman" w:hAnsi="Times New Roman" w:eastAsia="Times New Roman" w:cs="Times New Roman"/>
                <w:spacing w:val="-2"/>
                <w:position w:val="1"/>
              </w:rPr>
              <w:t>4a</w:t>
            </w:r>
            <w:r>
              <w:rPr>
                <w:rFonts w:ascii="Times New Roman" w:hAnsi="Times New Roman" w:eastAsia="Times New Roman" w:cs="Times New Roman"/>
                <w:spacing w:val="23"/>
                <w:w w:val="101"/>
                <w:position w:val="1"/>
              </w:rPr>
              <w:t xml:space="preserve"> </w:t>
            </w:r>
            <w:r>
              <w:rPr>
                <w:spacing w:val="-2"/>
                <w:position w:val="1"/>
              </w:rPr>
              <w:t>类</w:t>
            </w:r>
          </w:p>
        </w:tc>
        <w:tc>
          <w:tcPr>
            <w:tcW w:w="2333" w:type="dxa"/>
            <w:vAlign w:val="top"/>
            <w:tcBorders>
              <w:bottom w:val="single" w:color="000000" w:sz="10" w:space="0"/>
            </w:tcBorders>
          </w:tcPr>
          <w:p>
            <w:pPr>
              <w:ind w:left="1053"/>
              <w:spacing w:before="240"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70</w:t>
            </w:r>
          </w:p>
        </w:tc>
        <w:tc>
          <w:tcPr>
            <w:tcW w:w="2727" w:type="dxa"/>
            <w:vAlign w:val="top"/>
            <w:tcBorders>
              <w:bottom w:val="single" w:color="000000" w:sz="10" w:space="0"/>
              <w:right w:val="nil"/>
            </w:tcBorders>
          </w:tcPr>
          <w:p>
            <w:pPr>
              <w:ind w:left="1253"/>
              <w:spacing w:before="240"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55</w:t>
            </w:r>
          </w:p>
        </w:tc>
      </w:tr>
    </w:tbl>
    <w:p>
      <w:pPr>
        <w:ind w:left="657"/>
        <w:spacing w:before="160" w:line="232" w:lineRule="auto"/>
        <w:rPr>
          <w:rFonts w:ascii="FangSong" w:hAnsi="FangSong" w:eastAsia="FangSong" w:cs="FangSong"/>
          <w:sz w:val="28"/>
          <w:szCs w:val="28"/>
        </w:rPr>
      </w:pPr>
      <w:r>
        <w:rPr>
          <w:rFonts w:ascii="FangSong" w:hAnsi="FangSong" w:eastAsia="FangSong" w:cs="FangSong"/>
          <w:sz w:val="28"/>
          <w:szCs w:val="28"/>
          <w:b/>
          <w:bCs/>
          <w:spacing w:val="-4"/>
        </w:rPr>
        <w:t>（</w:t>
      </w:r>
      <w:r>
        <w:rPr>
          <w:rFonts w:ascii="Times New Roman" w:hAnsi="Times New Roman" w:eastAsia="Times New Roman" w:cs="Times New Roman"/>
          <w:sz w:val="28"/>
          <w:szCs w:val="28"/>
          <w:b/>
          <w:bCs/>
          <w:spacing w:val="-4"/>
        </w:rPr>
        <w:t>4</w:t>
      </w:r>
      <w:r>
        <w:rPr>
          <w:rFonts w:ascii="FangSong" w:hAnsi="FangSong" w:eastAsia="FangSong" w:cs="FangSong"/>
          <w:sz w:val="28"/>
          <w:szCs w:val="28"/>
          <w:b/>
          <w:bCs/>
          <w:spacing w:val="-4"/>
        </w:rPr>
        <w:t>）底泥环境</w:t>
      </w:r>
    </w:p>
    <w:p>
      <w:pPr>
        <w:ind w:left="106" w:firstLine="528"/>
        <w:spacing w:before="145" w:line="327" w:lineRule="auto"/>
        <w:jc w:val="both"/>
        <w:rPr>
          <w:rFonts w:ascii="FangSong" w:hAnsi="FangSong" w:eastAsia="FangSong" w:cs="FangSong"/>
          <w:sz w:val="28"/>
          <w:szCs w:val="28"/>
        </w:rPr>
      </w:pPr>
      <w:r>
        <w:rPr>
          <w:rFonts w:ascii="FangSong" w:hAnsi="FangSong" w:eastAsia="FangSong" w:cs="FangSong"/>
          <w:sz w:val="28"/>
          <w:szCs w:val="28"/>
          <w:spacing w:val="-18"/>
        </w:rPr>
        <w:t>本项目底泥环境质量现状执行《土壤环境质量</w:t>
      </w:r>
      <w:r>
        <w:rPr>
          <w:rFonts w:ascii="FangSong" w:hAnsi="FangSong" w:eastAsia="FangSong" w:cs="FangSong"/>
          <w:sz w:val="28"/>
          <w:szCs w:val="28"/>
          <w:spacing w:val="-18"/>
        </w:rPr>
        <w:t xml:space="preserve"> </w:t>
      </w:r>
      <w:r>
        <w:rPr>
          <w:rFonts w:ascii="FangSong" w:hAnsi="FangSong" w:eastAsia="FangSong" w:cs="FangSong"/>
          <w:sz w:val="28"/>
          <w:szCs w:val="28"/>
          <w:spacing w:val="-18"/>
        </w:rPr>
        <w:t>农用地土壤污染风险管</w:t>
      </w:r>
      <w:r>
        <w:rPr>
          <w:rFonts w:ascii="FangSong" w:hAnsi="FangSong" w:eastAsia="FangSong" w:cs="FangSong"/>
          <w:sz w:val="28"/>
          <w:szCs w:val="28"/>
          <w:spacing w:val="-19"/>
        </w:rPr>
        <w:t>控标</w:t>
      </w:r>
      <w:r>
        <w:rPr>
          <w:rFonts w:ascii="FangSong" w:hAnsi="FangSong" w:eastAsia="FangSong" w:cs="FangSong"/>
          <w:sz w:val="28"/>
          <w:szCs w:val="28"/>
          <w:spacing w:val="-14"/>
        </w:rPr>
        <w:t>准（试行）》（</w:t>
      </w:r>
      <w:r>
        <w:rPr>
          <w:rFonts w:ascii="Times New Roman" w:hAnsi="Times New Roman" w:eastAsia="Times New Roman" w:cs="Times New Roman"/>
          <w:sz w:val="28"/>
          <w:szCs w:val="28"/>
          <w:spacing w:val="-14"/>
        </w:rPr>
        <w:t>GB15618-2018</w:t>
      </w:r>
      <w:r>
        <w:rPr>
          <w:rFonts w:ascii="FangSong" w:hAnsi="FangSong" w:eastAsia="FangSong" w:cs="FangSong"/>
          <w:sz w:val="28"/>
          <w:szCs w:val="28"/>
          <w:spacing w:val="-14"/>
        </w:rPr>
        <w:t>）中风险筛选值标准。考虑到底泥干化后用于陆</w:t>
      </w:r>
      <w:r>
        <w:rPr>
          <w:rFonts w:ascii="FangSong" w:hAnsi="FangSong" w:eastAsia="FangSong" w:cs="FangSong"/>
          <w:sz w:val="28"/>
          <w:szCs w:val="28"/>
          <w:spacing w:val="-29"/>
        </w:rPr>
        <w:t>域回填等，故同时参照《土壤环境质量</w:t>
      </w:r>
      <w:r>
        <w:rPr>
          <w:rFonts w:ascii="FangSong" w:hAnsi="FangSong" w:eastAsia="FangSong" w:cs="FangSong"/>
          <w:sz w:val="28"/>
          <w:szCs w:val="28"/>
          <w:spacing w:val="-29"/>
        </w:rPr>
        <w:t xml:space="preserve"> </w:t>
      </w:r>
      <w:r>
        <w:rPr>
          <w:rFonts w:ascii="FangSong" w:hAnsi="FangSong" w:eastAsia="FangSong" w:cs="FangSong"/>
          <w:sz w:val="28"/>
          <w:szCs w:val="28"/>
          <w:spacing w:val="-29"/>
        </w:rPr>
        <w:t>建设用地土壤污染风险管控标准（试行）》</w:t>
      </w:r>
    </w:p>
    <w:p>
      <w:pPr>
        <w:spacing w:line="327" w:lineRule="auto"/>
        <w:sectPr>
          <w:headerReference w:type="default" r:id="rId60"/>
          <w:footerReference w:type="default" r:id="rId61"/>
          <w:pgSz w:w="11907" w:h="16839"/>
          <w:pgMar w:top="1212" w:right="1290" w:bottom="1180" w:left="1344" w:header="840" w:footer="945" w:gutter="0"/>
        </w:sectPr>
        <w:rPr>
          <w:rFonts w:ascii="FangSong" w:hAnsi="FangSong" w:eastAsia="FangSong" w:cs="FangSong"/>
          <w:sz w:val="28"/>
          <w:szCs w:val="28"/>
        </w:rPr>
      </w:pPr>
    </w:p>
    <w:p>
      <w:pPr>
        <w:pStyle w:val="BodyText"/>
        <w:spacing w:line="295" w:lineRule="auto"/>
        <w:rPr/>
      </w:pPr>
      <w:r/>
    </w:p>
    <w:p>
      <w:pPr>
        <w:ind w:left="152" w:right="148" w:hanging="8"/>
        <w:spacing w:before="91" w:line="328" w:lineRule="auto"/>
        <w:rPr>
          <w:rFonts w:ascii="FangSong" w:hAnsi="FangSong" w:eastAsia="FangSong" w:cs="FangSong"/>
          <w:sz w:val="28"/>
          <w:szCs w:val="28"/>
        </w:rPr>
      </w:pPr>
      <w:r>
        <w:rPr>
          <w:rFonts w:ascii="FangSong" w:hAnsi="FangSong" w:eastAsia="FangSong" w:cs="FangSong"/>
          <w:sz w:val="28"/>
          <w:szCs w:val="28"/>
          <w:spacing w:val="-14"/>
        </w:rPr>
        <w:t>（</w:t>
      </w:r>
      <w:r>
        <w:rPr>
          <w:rFonts w:ascii="Times New Roman" w:hAnsi="Times New Roman" w:eastAsia="Times New Roman" w:cs="Times New Roman"/>
          <w:sz w:val="28"/>
          <w:szCs w:val="28"/>
          <w:spacing w:val="-14"/>
        </w:rPr>
        <w:t>GB36600-2018</w:t>
      </w:r>
      <w:r>
        <w:rPr>
          <w:rFonts w:ascii="FangSong" w:hAnsi="FangSong" w:eastAsia="FangSong" w:cs="FangSong"/>
          <w:sz w:val="28"/>
          <w:szCs w:val="28"/>
          <w:spacing w:val="-14"/>
        </w:rPr>
        <w:t>）第二类用地（道路与交通设施用地、物流仓储用地）筛选值</w:t>
      </w:r>
      <w:r>
        <w:rPr>
          <w:rFonts w:ascii="FangSong" w:hAnsi="FangSong" w:eastAsia="FangSong" w:cs="FangSong"/>
          <w:sz w:val="28"/>
          <w:szCs w:val="28"/>
          <w:spacing w:val="-11"/>
        </w:rPr>
        <w:t>标准判断底泥用于回填的可行性，具体见表</w:t>
      </w:r>
      <w:r>
        <w:rPr>
          <w:rFonts w:ascii="FangSong" w:hAnsi="FangSong" w:eastAsia="FangSong" w:cs="FangSong"/>
          <w:sz w:val="28"/>
          <w:szCs w:val="28"/>
          <w:spacing w:val="-66"/>
        </w:rPr>
        <w:t xml:space="preserve"> </w:t>
      </w:r>
      <w:r>
        <w:rPr>
          <w:rFonts w:ascii="Times New Roman" w:hAnsi="Times New Roman" w:eastAsia="Times New Roman" w:cs="Times New Roman"/>
          <w:sz w:val="28"/>
          <w:szCs w:val="28"/>
          <w:spacing w:val="-11"/>
        </w:rPr>
        <w:t>2.3-4 </w:t>
      </w:r>
      <w:r>
        <w:rPr>
          <w:rFonts w:ascii="FangSong" w:hAnsi="FangSong" w:eastAsia="FangSong" w:cs="FangSong"/>
          <w:sz w:val="28"/>
          <w:szCs w:val="28"/>
          <w:spacing w:val="-11"/>
        </w:rPr>
        <w:t>和表</w:t>
      </w:r>
      <w:r>
        <w:rPr>
          <w:rFonts w:ascii="Times New Roman" w:hAnsi="Times New Roman" w:eastAsia="Times New Roman" w:cs="Times New Roman"/>
          <w:sz w:val="28"/>
          <w:szCs w:val="28"/>
          <w:spacing w:val="-11"/>
        </w:rPr>
        <w:t>2.3-5</w:t>
      </w:r>
      <w:r>
        <w:rPr>
          <w:rFonts w:ascii="FangSong" w:hAnsi="FangSong" w:eastAsia="FangSong" w:cs="FangSong"/>
          <w:sz w:val="28"/>
          <w:szCs w:val="28"/>
          <w:spacing w:val="-11"/>
        </w:rPr>
        <w:t>。</w:t>
      </w:r>
    </w:p>
    <w:p>
      <w:pPr>
        <w:ind w:left="1717"/>
        <w:spacing w:before="4" w:line="213" w:lineRule="auto"/>
        <w:rPr>
          <w:rFonts w:ascii="FangSong" w:hAnsi="FangSong" w:eastAsia="FangSong" w:cs="FangSong"/>
          <w:sz w:val="28"/>
          <w:szCs w:val="28"/>
        </w:rPr>
      </w:pPr>
      <w:r>
        <w:rPr>
          <w:rFonts w:ascii="FangSong" w:hAnsi="FangSong" w:eastAsia="FangSong" w:cs="FangSong"/>
          <w:sz w:val="28"/>
          <w:szCs w:val="28"/>
          <w:b/>
          <w:bCs/>
          <w:spacing w:val="-2"/>
        </w:rPr>
        <w:t>表</w:t>
      </w:r>
      <w:r>
        <w:rPr>
          <w:rFonts w:ascii="FangSong" w:hAnsi="FangSong" w:eastAsia="FangSong" w:cs="FangSong"/>
          <w:sz w:val="28"/>
          <w:szCs w:val="28"/>
          <w:spacing w:val="-51"/>
        </w:rPr>
        <w:t xml:space="preserve"> </w:t>
      </w:r>
      <w:r>
        <w:rPr>
          <w:rFonts w:ascii="Times New Roman" w:hAnsi="Times New Roman" w:eastAsia="Times New Roman" w:cs="Times New Roman"/>
          <w:sz w:val="28"/>
          <w:szCs w:val="28"/>
          <w:b/>
          <w:bCs/>
          <w:spacing w:val="-2"/>
        </w:rPr>
        <w:t>2.3-4    </w:t>
      </w:r>
      <w:r>
        <w:rPr>
          <w:rFonts w:ascii="FangSong" w:hAnsi="FangSong" w:eastAsia="FangSong" w:cs="FangSong"/>
          <w:sz w:val="28"/>
          <w:szCs w:val="28"/>
          <w:b/>
          <w:bCs/>
          <w:spacing w:val="-2"/>
        </w:rPr>
        <w:t>底泥环境质量评价执行标准（</w:t>
      </w:r>
      <w:r>
        <w:rPr>
          <w:rFonts w:ascii="Times New Roman" w:hAnsi="Times New Roman" w:eastAsia="Times New Roman" w:cs="Times New Roman"/>
          <w:sz w:val="28"/>
          <w:szCs w:val="28"/>
          <w:b/>
          <w:bCs/>
          <w:spacing w:val="-2"/>
        </w:rPr>
        <w:t>mg/kg</w:t>
      </w:r>
      <w:r>
        <w:rPr>
          <w:rFonts w:ascii="FangSong" w:hAnsi="FangSong" w:eastAsia="FangSong" w:cs="FangSong"/>
          <w:sz w:val="28"/>
          <w:szCs w:val="28"/>
          <w:b/>
          <w:bCs/>
          <w:spacing w:val="-2"/>
        </w:rPr>
        <w:t>）</w:t>
      </w:r>
    </w:p>
    <w:p>
      <w:pPr>
        <w:spacing w:line="136" w:lineRule="exact"/>
        <w:rPr/>
      </w:pPr>
      <w:r/>
    </w:p>
    <w:tbl>
      <w:tblPr>
        <w:tblStyle w:val="TableNormal"/>
        <w:tblW w:w="9037" w:type="dxa"/>
        <w:tblInd w:w="129"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967"/>
        <w:gridCol w:w="979"/>
        <w:gridCol w:w="1853"/>
        <w:gridCol w:w="1112"/>
        <w:gridCol w:w="1531"/>
        <w:gridCol w:w="1669"/>
        <w:gridCol w:w="926"/>
      </w:tblGrid>
      <w:tr>
        <w:trPr>
          <w:trHeight w:val="369" w:hRule="atLeast"/>
        </w:trPr>
        <w:tc>
          <w:tcPr>
            <w:tcW w:w="967" w:type="dxa"/>
            <w:vAlign w:val="top"/>
            <w:vMerge w:val="restart"/>
            <w:tcBorders>
              <w:left w:val="nil"/>
              <w:top w:val="single" w:color="000000" w:sz="10" w:space="0"/>
              <w:bottom w:val="nil"/>
            </w:tcBorders>
          </w:tcPr>
          <w:p>
            <w:pPr>
              <w:pStyle w:val="TableText"/>
              <w:ind w:left="273"/>
              <w:spacing w:before="272" w:line="218" w:lineRule="auto"/>
              <w:rPr/>
            </w:pPr>
            <w:r>
              <w:rPr>
                <w:b/>
                <w:bCs/>
                <w:spacing w:val="-8"/>
              </w:rPr>
              <w:t>序号</w:t>
            </w:r>
          </w:p>
        </w:tc>
        <w:tc>
          <w:tcPr>
            <w:tcW w:w="2832" w:type="dxa"/>
            <w:vAlign w:val="top"/>
            <w:gridSpan w:val="2"/>
            <w:vMerge w:val="restart"/>
            <w:tcBorders>
              <w:top w:val="single" w:color="000000" w:sz="10" w:space="0"/>
              <w:bottom w:val="nil"/>
            </w:tcBorders>
          </w:tcPr>
          <w:p>
            <w:pPr>
              <w:pStyle w:val="TableText"/>
              <w:ind w:left="869"/>
              <w:spacing w:before="272" w:line="217" w:lineRule="auto"/>
              <w:rPr/>
            </w:pPr>
            <w:r>
              <w:rPr>
                <w:b/>
                <w:bCs/>
                <w:spacing w:val="-15"/>
              </w:rPr>
              <w:t>污染物项目</w:t>
            </w:r>
          </w:p>
        </w:tc>
        <w:tc>
          <w:tcPr>
            <w:tcW w:w="5238" w:type="dxa"/>
            <w:vAlign w:val="top"/>
            <w:gridSpan w:val="4"/>
            <w:tcBorders>
              <w:right w:val="nil"/>
              <w:top w:val="single" w:color="000000" w:sz="10" w:space="0"/>
            </w:tcBorders>
          </w:tcPr>
          <w:p>
            <w:pPr>
              <w:pStyle w:val="TableText"/>
              <w:ind w:left="2063"/>
              <w:spacing w:before="88" w:line="208" w:lineRule="auto"/>
              <w:rPr/>
            </w:pPr>
            <w:r>
              <w:rPr>
                <w:b/>
                <w:bCs/>
                <w:spacing w:val="-14"/>
              </w:rPr>
              <w:t>风险筛选值</w:t>
            </w:r>
          </w:p>
        </w:tc>
      </w:tr>
      <w:tr>
        <w:trPr>
          <w:trHeight w:val="363" w:hRule="atLeast"/>
        </w:trPr>
        <w:tc>
          <w:tcPr>
            <w:tcW w:w="967" w:type="dxa"/>
            <w:vAlign w:val="top"/>
            <w:vMerge w:val="continue"/>
            <w:tcBorders>
              <w:left w:val="nil"/>
              <w:top w:val="nil"/>
            </w:tcBorders>
          </w:tcPr>
          <w:p>
            <w:pPr>
              <w:rPr>
                <w:rFonts w:ascii="Arial"/>
                <w:sz w:val="21"/>
              </w:rPr>
            </w:pPr>
            <w:r/>
          </w:p>
        </w:tc>
        <w:tc>
          <w:tcPr>
            <w:tcW w:w="2832" w:type="dxa"/>
            <w:vAlign w:val="top"/>
            <w:gridSpan w:val="2"/>
            <w:vMerge w:val="continue"/>
            <w:tcBorders>
              <w:top w:val="nil"/>
            </w:tcBorders>
          </w:tcPr>
          <w:p>
            <w:pPr>
              <w:rPr>
                <w:rFonts w:ascii="Arial"/>
                <w:sz w:val="21"/>
              </w:rPr>
            </w:pPr>
            <w:r/>
          </w:p>
        </w:tc>
        <w:tc>
          <w:tcPr>
            <w:tcW w:w="1112" w:type="dxa"/>
            <w:vAlign w:val="top"/>
          </w:tcPr>
          <w:p>
            <w:pPr>
              <w:ind w:left="153"/>
              <w:spacing w:before="127" w:line="18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b/>
                <w:bCs/>
                <w:spacing w:val="-7"/>
              </w:rPr>
              <w:t>pH≤ 5</w:t>
            </w:r>
            <w:r>
              <w:rPr>
                <w:rFonts w:ascii="Times New Roman" w:hAnsi="Times New Roman" w:eastAsia="Times New Roman" w:cs="Times New Roman"/>
                <w:sz w:val="24"/>
                <w:szCs w:val="24"/>
                <w:b/>
                <w:bCs/>
                <w:spacing w:val="-3"/>
              </w:rPr>
              <w:t xml:space="preserve"> </w:t>
            </w:r>
            <w:r>
              <w:rPr>
                <w:rFonts w:ascii="Times New Roman" w:hAnsi="Times New Roman" w:eastAsia="Times New Roman" w:cs="Times New Roman"/>
                <w:sz w:val="24"/>
                <w:szCs w:val="24"/>
                <w:b/>
                <w:bCs/>
                <w:spacing w:val="-7"/>
              </w:rPr>
              <w:t>.5</w:t>
            </w:r>
          </w:p>
        </w:tc>
        <w:tc>
          <w:tcPr>
            <w:tcW w:w="1531" w:type="dxa"/>
            <w:vAlign w:val="top"/>
          </w:tcPr>
          <w:p>
            <w:pPr>
              <w:ind w:left="190"/>
              <w:spacing w:before="127" w:line="18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b/>
                <w:bCs/>
                <w:spacing w:val="-8"/>
              </w:rPr>
              <w:t>5.5&lt;pH≤ 6.5</w:t>
            </w:r>
          </w:p>
        </w:tc>
        <w:tc>
          <w:tcPr>
            <w:tcW w:w="1669" w:type="dxa"/>
            <w:vAlign w:val="top"/>
          </w:tcPr>
          <w:p>
            <w:pPr>
              <w:ind w:left="206"/>
              <w:spacing w:before="127" w:line="18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b/>
                <w:bCs/>
                <w:spacing w:val="-8"/>
              </w:rPr>
              <w:t>6.5</w:t>
            </w:r>
            <w:r>
              <w:rPr>
                <w:rFonts w:ascii="Times New Roman" w:hAnsi="Times New Roman" w:eastAsia="Times New Roman" w:cs="Times New Roman"/>
                <w:sz w:val="24"/>
                <w:szCs w:val="24"/>
                <w:b/>
                <w:bCs/>
                <w:spacing w:val="-3"/>
              </w:rPr>
              <w:t xml:space="preserve"> </w:t>
            </w:r>
            <w:r>
              <w:rPr>
                <w:rFonts w:ascii="Times New Roman" w:hAnsi="Times New Roman" w:eastAsia="Times New Roman" w:cs="Times New Roman"/>
                <w:sz w:val="24"/>
                <w:szCs w:val="24"/>
                <w:b/>
                <w:bCs/>
                <w:spacing w:val="-8"/>
              </w:rPr>
              <w:t>&lt;pH≤ 7</w:t>
            </w:r>
            <w:r>
              <w:rPr>
                <w:rFonts w:ascii="Times New Roman" w:hAnsi="Times New Roman" w:eastAsia="Times New Roman" w:cs="Times New Roman"/>
                <w:sz w:val="24"/>
                <w:szCs w:val="24"/>
                <w:b/>
                <w:bCs/>
                <w:spacing w:val="-6"/>
              </w:rPr>
              <w:t xml:space="preserve"> </w:t>
            </w:r>
            <w:r>
              <w:rPr>
                <w:rFonts w:ascii="Times New Roman" w:hAnsi="Times New Roman" w:eastAsia="Times New Roman" w:cs="Times New Roman"/>
                <w:sz w:val="24"/>
                <w:szCs w:val="24"/>
                <w:b/>
                <w:bCs/>
                <w:spacing w:val="-8"/>
              </w:rPr>
              <w:t>.5</w:t>
            </w:r>
          </w:p>
        </w:tc>
        <w:tc>
          <w:tcPr>
            <w:tcW w:w="926" w:type="dxa"/>
            <w:vAlign w:val="top"/>
            <w:tcBorders>
              <w:right w:val="nil"/>
            </w:tcBorders>
          </w:tcPr>
          <w:p>
            <w:pPr>
              <w:ind w:left="110"/>
              <w:spacing w:before="127" w:line="18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b/>
                <w:bCs/>
                <w:spacing w:val="-6"/>
              </w:rPr>
              <w:t>pH&gt;7.5</w:t>
            </w:r>
          </w:p>
        </w:tc>
      </w:tr>
      <w:tr>
        <w:trPr>
          <w:trHeight w:val="363" w:hRule="atLeast"/>
        </w:trPr>
        <w:tc>
          <w:tcPr>
            <w:tcW w:w="967" w:type="dxa"/>
            <w:vAlign w:val="top"/>
            <w:vMerge w:val="restart"/>
            <w:tcBorders>
              <w:left w:val="nil"/>
              <w:bottom w:val="nil"/>
            </w:tcBorders>
          </w:tcPr>
          <w:p>
            <w:pPr>
              <w:ind w:left="462"/>
              <w:spacing w:before="309"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979" w:type="dxa"/>
            <w:vAlign w:val="top"/>
            <w:vMerge w:val="restart"/>
            <w:tcBorders>
              <w:bottom w:val="nil"/>
            </w:tcBorders>
          </w:tcPr>
          <w:p>
            <w:pPr>
              <w:pStyle w:val="TableText"/>
              <w:ind w:left="383"/>
              <w:spacing w:before="269" w:line="220" w:lineRule="auto"/>
              <w:rPr/>
            </w:pPr>
            <w:r>
              <w:rPr/>
              <w:t>镉</w:t>
            </w:r>
          </w:p>
        </w:tc>
        <w:tc>
          <w:tcPr>
            <w:tcW w:w="1853" w:type="dxa"/>
            <w:vAlign w:val="top"/>
          </w:tcPr>
          <w:p>
            <w:pPr>
              <w:pStyle w:val="TableText"/>
              <w:ind w:left="707"/>
              <w:spacing w:before="85" w:line="206" w:lineRule="auto"/>
              <w:rPr/>
            </w:pPr>
            <w:r>
              <w:rPr>
                <w:spacing w:val="-6"/>
              </w:rPr>
              <w:t>水田</w:t>
            </w:r>
          </w:p>
        </w:tc>
        <w:tc>
          <w:tcPr>
            <w:tcW w:w="1112" w:type="dxa"/>
            <w:vAlign w:val="top"/>
          </w:tcPr>
          <w:p>
            <w:pPr>
              <w:ind w:left="424"/>
              <w:spacing w:before="125" w:line="19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0.3</w:t>
            </w:r>
          </w:p>
        </w:tc>
        <w:tc>
          <w:tcPr>
            <w:tcW w:w="1531" w:type="dxa"/>
            <w:vAlign w:val="top"/>
          </w:tcPr>
          <w:p>
            <w:pPr>
              <w:ind w:left="632"/>
              <w:spacing w:before="125" w:line="19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0.4</w:t>
            </w:r>
          </w:p>
        </w:tc>
        <w:tc>
          <w:tcPr>
            <w:tcW w:w="1669" w:type="dxa"/>
            <w:vAlign w:val="top"/>
          </w:tcPr>
          <w:p>
            <w:pPr>
              <w:ind w:left="700"/>
              <w:spacing w:before="125" w:line="19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0.6</w:t>
            </w:r>
          </w:p>
        </w:tc>
        <w:tc>
          <w:tcPr>
            <w:tcW w:w="926" w:type="dxa"/>
            <w:vAlign w:val="top"/>
            <w:tcBorders>
              <w:right w:val="nil"/>
            </w:tcBorders>
          </w:tcPr>
          <w:p>
            <w:pPr>
              <w:ind w:left="330"/>
              <w:spacing w:before="125" w:line="19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0.8</w:t>
            </w:r>
          </w:p>
        </w:tc>
      </w:tr>
      <w:tr>
        <w:trPr>
          <w:trHeight w:val="363" w:hRule="atLeast"/>
        </w:trPr>
        <w:tc>
          <w:tcPr>
            <w:tcW w:w="967" w:type="dxa"/>
            <w:vAlign w:val="top"/>
            <w:vMerge w:val="continue"/>
            <w:tcBorders>
              <w:left w:val="nil"/>
              <w:top w:val="nil"/>
            </w:tcBorders>
          </w:tcPr>
          <w:p>
            <w:pPr>
              <w:rPr>
                <w:rFonts w:ascii="Arial"/>
                <w:sz w:val="21"/>
              </w:rPr>
            </w:pPr>
            <w:r/>
          </w:p>
        </w:tc>
        <w:tc>
          <w:tcPr>
            <w:tcW w:w="979" w:type="dxa"/>
            <w:vAlign w:val="top"/>
            <w:vMerge w:val="continue"/>
            <w:tcBorders>
              <w:top w:val="nil"/>
            </w:tcBorders>
          </w:tcPr>
          <w:p>
            <w:pPr>
              <w:rPr>
                <w:rFonts w:ascii="Arial"/>
                <w:sz w:val="21"/>
              </w:rPr>
            </w:pPr>
            <w:r/>
          </w:p>
        </w:tc>
        <w:tc>
          <w:tcPr>
            <w:tcW w:w="1853" w:type="dxa"/>
            <w:vAlign w:val="top"/>
          </w:tcPr>
          <w:p>
            <w:pPr>
              <w:pStyle w:val="TableText"/>
              <w:ind w:left="708"/>
              <w:spacing w:before="86" w:line="205" w:lineRule="auto"/>
              <w:rPr/>
            </w:pPr>
            <w:r>
              <w:rPr>
                <w:spacing w:val="-6"/>
              </w:rPr>
              <w:t>其他</w:t>
            </w:r>
          </w:p>
        </w:tc>
        <w:tc>
          <w:tcPr>
            <w:tcW w:w="1112" w:type="dxa"/>
            <w:vAlign w:val="top"/>
          </w:tcPr>
          <w:p>
            <w:pPr>
              <w:ind w:left="424"/>
              <w:spacing w:before="126" w:line="19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0.3</w:t>
            </w:r>
          </w:p>
        </w:tc>
        <w:tc>
          <w:tcPr>
            <w:tcW w:w="1531" w:type="dxa"/>
            <w:vAlign w:val="top"/>
          </w:tcPr>
          <w:p>
            <w:pPr>
              <w:ind w:left="632"/>
              <w:spacing w:before="126" w:line="19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0.3</w:t>
            </w:r>
          </w:p>
        </w:tc>
        <w:tc>
          <w:tcPr>
            <w:tcW w:w="1669" w:type="dxa"/>
            <w:vAlign w:val="top"/>
          </w:tcPr>
          <w:p>
            <w:pPr>
              <w:ind w:left="700"/>
              <w:spacing w:before="126" w:line="19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0.3</w:t>
            </w:r>
          </w:p>
        </w:tc>
        <w:tc>
          <w:tcPr>
            <w:tcW w:w="926" w:type="dxa"/>
            <w:vAlign w:val="top"/>
            <w:tcBorders>
              <w:right w:val="nil"/>
            </w:tcBorders>
          </w:tcPr>
          <w:p>
            <w:pPr>
              <w:ind w:left="330"/>
              <w:spacing w:before="126" w:line="19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0.6</w:t>
            </w:r>
          </w:p>
        </w:tc>
      </w:tr>
      <w:tr>
        <w:trPr>
          <w:trHeight w:val="364" w:hRule="atLeast"/>
        </w:trPr>
        <w:tc>
          <w:tcPr>
            <w:tcW w:w="967" w:type="dxa"/>
            <w:vAlign w:val="top"/>
            <w:vMerge w:val="restart"/>
            <w:tcBorders>
              <w:left w:val="nil"/>
              <w:bottom w:val="nil"/>
            </w:tcBorders>
          </w:tcPr>
          <w:p>
            <w:pPr>
              <w:spacing w:line="243" w:lineRule="auto"/>
              <w:rPr>
                <w:rFonts w:ascii="Arial"/>
                <w:sz w:val="21"/>
              </w:rPr>
            </w:pPr>
            <w:r/>
          </w:p>
          <w:p>
            <w:pPr>
              <w:ind w:left="439"/>
              <w:spacing w:before="69"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979" w:type="dxa"/>
            <w:vAlign w:val="top"/>
            <w:vMerge w:val="restart"/>
            <w:tcBorders>
              <w:bottom w:val="nil"/>
            </w:tcBorders>
          </w:tcPr>
          <w:p>
            <w:pPr>
              <w:pStyle w:val="TableText"/>
              <w:ind w:left="390"/>
              <w:spacing w:before="273" w:line="220" w:lineRule="auto"/>
              <w:rPr/>
            </w:pPr>
            <w:r>
              <w:rPr/>
              <w:t>汞</w:t>
            </w:r>
          </w:p>
        </w:tc>
        <w:tc>
          <w:tcPr>
            <w:tcW w:w="1853" w:type="dxa"/>
            <w:vAlign w:val="top"/>
          </w:tcPr>
          <w:p>
            <w:pPr>
              <w:pStyle w:val="TableText"/>
              <w:ind w:left="707"/>
              <w:spacing w:before="88" w:line="204" w:lineRule="auto"/>
              <w:rPr/>
            </w:pPr>
            <w:r>
              <w:rPr>
                <w:spacing w:val="-6"/>
              </w:rPr>
              <w:t>水田</w:t>
            </w:r>
          </w:p>
        </w:tc>
        <w:tc>
          <w:tcPr>
            <w:tcW w:w="1112" w:type="dxa"/>
            <w:vAlign w:val="top"/>
          </w:tcPr>
          <w:p>
            <w:pPr>
              <w:ind w:left="424"/>
              <w:spacing w:before="128" w:line="19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0.5</w:t>
            </w:r>
          </w:p>
        </w:tc>
        <w:tc>
          <w:tcPr>
            <w:tcW w:w="1531" w:type="dxa"/>
            <w:vAlign w:val="top"/>
          </w:tcPr>
          <w:p>
            <w:pPr>
              <w:ind w:left="632"/>
              <w:spacing w:before="128" w:line="19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0.5</w:t>
            </w:r>
          </w:p>
        </w:tc>
        <w:tc>
          <w:tcPr>
            <w:tcW w:w="1669" w:type="dxa"/>
            <w:vAlign w:val="top"/>
          </w:tcPr>
          <w:p>
            <w:pPr>
              <w:ind w:left="700"/>
              <w:spacing w:before="128" w:line="19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0.6</w:t>
            </w:r>
          </w:p>
        </w:tc>
        <w:tc>
          <w:tcPr>
            <w:tcW w:w="926" w:type="dxa"/>
            <w:vAlign w:val="top"/>
            <w:tcBorders>
              <w:right w:val="nil"/>
            </w:tcBorders>
          </w:tcPr>
          <w:p>
            <w:pPr>
              <w:ind w:left="431"/>
              <w:spacing w:before="128" w:line="19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r>
      <w:tr>
        <w:trPr>
          <w:trHeight w:val="363" w:hRule="atLeast"/>
        </w:trPr>
        <w:tc>
          <w:tcPr>
            <w:tcW w:w="967" w:type="dxa"/>
            <w:vAlign w:val="top"/>
            <w:vMerge w:val="continue"/>
            <w:tcBorders>
              <w:left w:val="nil"/>
              <w:top w:val="nil"/>
            </w:tcBorders>
          </w:tcPr>
          <w:p>
            <w:pPr>
              <w:rPr>
                <w:rFonts w:ascii="Arial"/>
                <w:sz w:val="21"/>
              </w:rPr>
            </w:pPr>
            <w:r/>
          </w:p>
        </w:tc>
        <w:tc>
          <w:tcPr>
            <w:tcW w:w="979" w:type="dxa"/>
            <w:vAlign w:val="top"/>
            <w:vMerge w:val="continue"/>
            <w:tcBorders>
              <w:top w:val="nil"/>
            </w:tcBorders>
          </w:tcPr>
          <w:p>
            <w:pPr>
              <w:rPr>
                <w:rFonts w:ascii="Arial"/>
                <w:sz w:val="21"/>
              </w:rPr>
            </w:pPr>
            <w:r/>
          </w:p>
        </w:tc>
        <w:tc>
          <w:tcPr>
            <w:tcW w:w="1853" w:type="dxa"/>
            <w:vAlign w:val="top"/>
          </w:tcPr>
          <w:p>
            <w:pPr>
              <w:pStyle w:val="TableText"/>
              <w:ind w:left="708"/>
              <w:spacing w:before="89" w:line="203" w:lineRule="auto"/>
              <w:rPr/>
            </w:pPr>
            <w:r>
              <w:rPr>
                <w:spacing w:val="-6"/>
              </w:rPr>
              <w:t>其他</w:t>
            </w:r>
          </w:p>
        </w:tc>
        <w:tc>
          <w:tcPr>
            <w:tcW w:w="1112" w:type="dxa"/>
            <w:vAlign w:val="top"/>
          </w:tcPr>
          <w:p>
            <w:pPr>
              <w:ind w:left="443"/>
              <w:spacing w:before="129" w:line="19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1.3</w:t>
            </w:r>
          </w:p>
        </w:tc>
        <w:tc>
          <w:tcPr>
            <w:tcW w:w="1531" w:type="dxa"/>
            <w:vAlign w:val="top"/>
          </w:tcPr>
          <w:p>
            <w:pPr>
              <w:ind w:left="652"/>
              <w:spacing w:before="129" w:line="19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1.8</w:t>
            </w:r>
          </w:p>
        </w:tc>
        <w:tc>
          <w:tcPr>
            <w:tcW w:w="1669" w:type="dxa"/>
            <w:vAlign w:val="top"/>
          </w:tcPr>
          <w:p>
            <w:pPr>
              <w:ind w:left="697"/>
              <w:spacing w:before="129" w:line="19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2.4</w:t>
            </w:r>
          </w:p>
        </w:tc>
        <w:tc>
          <w:tcPr>
            <w:tcW w:w="926" w:type="dxa"/>
            <w:vAlign w:val="top"/>
            <w:tcBorders>
              <w:right w:val="nil"/>
            </w:tcBorders>
          </w:tcPr>
          <w:p>
            <w:pPr>
              <w:ind w:left="331"/>
              <w:spacing w:before="129" w:line="19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3.4</w:t>
            </w:r>
          </w:p>
        </w:tc>
      </w:tr>
      <w:tr>
        <w:trPr>
          <w:trHeight w:val="366" w:hRule="atLeast"/>
        </w:trPr>
        <w:tc>
          <w:tcPr>
            <w:tcW w:w="967" w:type="dxa"/>
            <w:vAlign w:val="top"/>
            <w:vMerge w:val="restart"/>
            <w:tcBorders>
              <w:left w:val="nil"/>
              <w:bottom w:val="nil"/>
            </w:tcBorders>
          </w:tcPr>
          <w:p>
            <w:pPr>
              <w:spacing w:line="248" w:lineRule="auto"/>
              <w:rPr>
                <w:rFonts w:ascii="Arial"/>
                <w:sz w:val="21"/>
              </w:rPr>
            </w:pPr>
            <w:r/>
          </w:p>
          <w:p>
            <w:pPr>
              <w:ind w:left="444"/>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979" w:type="dxa"/>
            <w:vAlign w:val="top"/>
            <w:vMerge w:val="restart"/>
            <w:tcBorders>
              <w:bottom w:val="nil"/>
            </w:tcBorders>
          </w:tcPr>
          <w:p>
            <w:pPr>
              <w:pStyle w:val="TableText"/>
              <w:ind w:left="386"/>
              <w:spacing w:before="278" w:line="216" w:lineRule="auto"/>
              <w:rPr/>
            </w:pPr>
            <w:r>
              <w:rPr/>
              <w:t>砷</w:t>
            </w:r>
          </w:p>
        </w:tc>
        <w:tc>
          <w:tcPr>
            <w:tcW w:w="1853" w:type="dxa"/>
            <w:vAlign w:val="top"/>
          </w:tcPr>
          <w:p>
            <w:pPr>
              <w:pStyle w:val="TableText"/>
              <w:ind w:left="707"/>
              <w:spacing w:before="93" w:line="202" w:lineRule="auto"/>
              <w:rPr/>
            </w:pPr>
            <w:r>
              <w:rPr>
                <w:spacing w:val="-6"/>
              </w:rPr>
              <w:t>水田</w:t>
            </w:r>
          </w:p>
        </w:tc>
        <w:tc>
          <w:tcPr>
            <w:tcW w:w="1112" w:type="dxa"/>
            <w:vAlign w:val="top"/>
          </w:tcPr>
          <w:p>
            <w:pPr>
              <w:ind w:left="452"/>
              <w:spacing w:before="132" w:line="19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30</w:t>
            </w:r>
          </w:p>
        </w:tc>
        <w:tc>
          <w:tcPr>
            <w:tcW w:w="1531" w:type="dxa"/>
            <w:vAlign w:val="top"/>
          </w:tcPr>
          <w:p>
            <w:pPr>
              <w:ind w:left="660"/>
              <w:spacing w:before="132" w:line="19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30</w:t>
            </w:r>
          </w:p>
        </w:tc>
        <w:tc>
          <w:tcPr>
            <w:tcW w:w="1669" w:type="dxa"/>
            <w:vAlign w:val="top"/>
          </w:tcPr>
          <w:p>
            <w:pPr>
              <w:ind w:left="723"/>
              <w:spacing w:before="132" w:line="19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25</w:t>
            </w:r>
          </w:p>
        </w:tc>
        <w:tc>
          <w:tcPr>
            <w:tcW w:w="926" w:type="dxa"/>
            <w:vAlign w:val="top"/>
            <w:tcBorders>
              <w:right w:val="nil"/>
            </w:tcBorders>
          </w:tcPr>
          <w:p>
            <w:pPr>
              <w:ind w:left="353"/>
              <w:spacing w:before="132" w:line="19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20</w:t>
            </w:r>
          </w:p>
        </w:tc>
      </w:tr>
      <w:tr>
        <w:trPr>
          <w:trHeight w:val="363" w:hRule="atLeast"/>
        </w:trPr>
        <w:tc>
          <w:tcPr>
            <w:tcW w:w="967" w:type="dxa"/>
            <w:vAlign w:val="top"/>
            <w:vMerge w:val="continue"/>
            <w:tcBorders>
              <w:left w:val="nil"/>
              <w:top w:val="nil"/>
            </w:tcBorders>
          </w:tcPr>
          <w:p>
            <w:pPr>
              <w:rPr>
                <w:rFonts w:ascii="Arial"/>
                <w:sz w:val="21"/>
              </w:rPr>
            </w:pPr>
            <w:r/>
          </w:p>
        </w:tc>
        <w:tc>
          <w:tcPr>
            <w:tcW w:w="979" w:type="dxa"/>
            <w:vAlign w:val="top"/>
            <w:vMerge w:val="continue"/>
            <w:tcBorders>
              <w:top w:val="nil"/>
            </w:tcBorders>
          </w:tcPr>
          <w:p>
            <w:pPr>
              <w:rPr>
                <w:rFonts w:ascii="Arial"/>
                <w:sz w:val="21"/>
              </w:rPr>
            </w:pPr>
            <w:r/>
          </w:p>
        </w:tc>
        <w:tc>
          <w:tcPr>
            <w:tcW w:w="1853" w:type="dxa"/>
            <w:vAlign w:val="top"/>
          </w:tcPr>
          <w:p>
            <w:pPr>
              <w:pStyle w:val="TableText"/>
              <w:ind w:left="708"/>
              <w:spacing w:before="91" w:line="201" w:lineRule="auto"/>
              <w:rPr/>
            </w:pPr>
            <w:r>
              <w:rPr>
                <w:spacing w:val="-6"/>
              </w:rPr>
              <w:t>其他</w:t>
            </w:r>
          </w:p>
        </w:tc>
        <w:tc>
          <w:tcPr>
            <w:tcW w:w="1112" w:type="dxa"/>
            <w:vAlign w:val="top"/>
          </w:tcPr>
          <w:p>
            <w:pPr>
              <w:ind w:left="446"/>
              <w:spacing w:before="132" w:line="19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40</w:t>
            </w:r>
          </w:p>
        </w:tc>
        <w:tc>
          <w:tcPr>
            <w:tcW w:w="1531" w:type="dxa"/>
            <w:vAlign w:val="top"/>
          </w:tcPr>
          <w:p>
            <w:pPr>
              <w:ind w:left="654"/>
              <w:spacing w:before="132" w:line="19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40</w:t>
            </w:r>
          </w:p>
        </w:tc>
        <w:tc>
          <w:tcPr>
            <w:tcW w:w="1669" w:type="dxa"/>
            <w:vAlign w:val="top"/>
          </w:tcPr>
          <w:p>
            <w:pPr>
              <w:ind w:left="728"/>
              <w:spacing w:before="132" w:line="19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30</w:t>
            </w:r>
          </w:p>
        </w:tc>
        <w:tc>
          <w:tcPr>
            <w:tcW w:w="926" w:type="dxa"/>
            <w:vAlign w:val="top"/>
            <w:tcBorders>
              <w:right w:val="nil"/>
            </w:tcBorders>
          </w:tcPr>
          <w:p>
            <w:pPr>
              <w:ind w:left="353"/>
              <w:spacing w:before="132" w:line="19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25</w:t>
            </w:r>
          </w:p>
        </w:tc>
      </w:tr>
      <w:tr>
        <w:trPr>
          <w:trHeight w:val="363" w:hRule="atLeast"/>
        </w:trPr>
        <w:tc>
          <w:tcPr>
            <w:tcW w:w="967" w:type="dxa"/>
            <w:vAlign w:val="top"/>
            <w:vMerge w:val="restart"/>
            <w:tcBorders>
              <w:left w:val="nil"/>
              <w:bottom w:val="nil"/>
            </w:tcBorders>
          </w:tcPr>
          <w:p>
            <w:pPr>
              <w:spacing w:line="247" w:lineRule="auto"/>
              <w:rPr>
                <w:rFonts w:ascii="Arial"/>
                <w:sz w:val="21"/>
              </w:rPr>
            </w:pPr>
            <w:r/>
          </w:p>
          <w:p>
            <w:pPr>
              <w:ind w:left="438"/>
              <w:spacing w:before="69"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979" w:type="dxa"/>
            <w:vAlign w:val="top"/>
            <w:vMerge w:val="restart"/>
            <w:tcBorders>
              <w:bottom w:val="nil"/>
            </w:tcBorders>
          </w:tcPr>
          <w:p>
            <w:pPr>
              <w:pStyle w:val="TableText"/>
              <w:ind w:left="379"/>
              <w:spacing w:before="278" w:line="218" w:lineRule="auto"/>
              <w:rPr/>
            </w:pPr>
            <w:r>
              <w:rPr/>
              <w:t>铅</w:t>
            </w:r>
          </w:p>
        </w:tc>
        <w:tc>
          <w:tcPr>
            <w:tcW w:w="1853" w:type="dxa"/>
            <w:vAlign w:val="top"/>
          </w:tcPr>
          <w:p>
            <w:pPr>
              <w:pStyle w:val="TableText"/>
              <w:ind w:left="707"/>
              <w:spacing w:before="94" w:line="199" w:lineRule="auto"/>
              <w:rPr/>
            </w:pPr>
            <w:r>
              <w:rPr>
                <w:spacing w:val="-6"/>
              </w:rPr>
              <w:t>水田</w:t>
            </w:r>
          </w:p>
        </w:tc>
        <w:tc>
          <w:tcPr>
            <w:tcW w:w="1112" w:type="dxa"/>
            <w:vAlign w:val="top"/>
          </w:tcPr>
          <w:p>
            <w:pPr>
              <w:ind w:left="456"/>
              <w:spacing w:before="133" w:line="19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80</w:t>
            </w:r>
          </w:p>
        </w:tc>
        <w:tc>
          <w:tcPr>
            <w:tcW w:w="1531" w:type="dxa"/>
            <w:vAlign w:val="top"/>
          </w:tcPr>
          <w:p>
            <w:pPr>
              <w:ind w:left="623"/>
              <w:spacing w:before="133" w:line="19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100</w:t>
            </w:r>
          </w:p>
        </w:tc>
        <w:tc>
          <w:tcPr>
            <w:tcW w:w="1669" w:type="dxa"/>
            <w:vAlign w:val="top"/>
          </w:tcPr>
          <w:p>
            <w:pPr>
              <w:ind w:left="691"/>
              <w:spacing w:before="133" w:line="19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140</w:t>
            </w:r>
          </w:p>
        </w:tc>
        <w:tc>
          <w:tcPr>
            <w:tcW w:w="926" w:type="dxa"/>
            <w:vAlign w:val="top"/>
            <w:tcBorders>
              <w:right w:val="nil"/>
            </w:tcBorders>
          </w:tcPr>
          <w:p>
            <w:pPr>
              <w:ind w:left="295"/>
              <w:spacing w:before="133" w:line="19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240</w:t>
            </w:r>
          </w:p>
        </w:tc>
      </w:tr>
      <w:tr>
        <w:trPr>
          <w:trHeight w:val="363" w:hRule="atLeast"/>
        </w:trPr>
        <w:tc>
          <w:tcPr>
            <w:tcW w:w="967" w:type="dxa"/>
            <w:vAlign w:val="top"/>
            <w:vMerge w:val="continue"/>
            <w:tcBorders>
              <w:left w:val="nil"/>
              <w:top w:val="nil"/>
            </w:tcBorders>
          </w:tcPr>
          <w:p>
            <w:pPr>
              <w:rPr>
                <w:rFonts w:ascii="Arial"/>
                <w:sz w:val="21"/>
              </w:rPr>
            </w:pPr>
            <w:r/>
          </w:p>
        </w:tc>
        <w:tc>
          <w:tcPr>
            <w:tcW w:w="979" w:type="dxa"/>
            <w:vAlign w:val="top"/>
            <w:vMerge w:val="continue"/>
            <w:tcBorders>
              <w:top w:val="nil"/>
            </w:tcBorders>
          </w:tcPr>
          <w:p>
            <w:pPr>
              <w:rPr>
                <w:rFonts w:ascii="Arial"/>
                <w:sz w:val="21"/>
              </w:rPr>
            </w:pPr>
            <w:r/>
          </w:p>
        </w:tc>
        <w:tc>
          <w:tcPr>
            <w:tcW w:w="1853" w:type="dxa"/>
            <w:vAlign w:val="top"/>
          </w:tcPr>
          <w:p>
            <w:pPr>
              <w:pStyle w:val="TableText"/>
              <w:ind w:left="708"/>
              <w:spacing w:before="95" w:line="198" w:lineRule="auto"/>
              <w:rPr/>
            </w:pPr>
            <w:r>
              <w:rPr>
                <w:spacing w:val="-6"/>
              </w:rPr>
              <w:t>其他</w:t>
            </w:r>
          </w:p>
        </w:tc>
        <w:tc>
          <w:tcPr>
            <w:tcW w:w="1112" w:type="dxa"/>
            <w:vAlign w:val="top"/>
          </w:tcPr>
          <w:p>
            <w:pPr>
              <w:ind w:left="451"/>
              <w:spacing w:before="135" w:line="18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70</w:t>
            </w:r>
          </w:p>
        </w:tc>
        <w:tc>
          <w:tcPr>
            <w:tcW w:w="1531" w:type="dxa"/>
            <w:vAlign w:val="top"/>
          </w:tcPr>
          <w:p>
            <w:pPr>
              <w:ind w:left="660"/>
              <w:spacing w:before="135" w:line="18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90</w:t>
            </w:r>
          </w:p>
        </w:tc>
        <w:tc>
          <w:tcPr>
            <w:tcW w:w="1669" w:type="dxa"/>
            <w:vAlign w:val="top"/>
          </w:tcPr>
          <w:p>
            <w:pPr>
              <w:ind w:left="691"/>
              <w:spacing w:before="135" w:line="18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120</w:t>
            </w:r>
          </w:p>
        </w:tc>
        <w:tc>
          <w:tcPr>
            <w:tcW w:w="926" w:type="dxa"/>
            <w:vAlign w:val="top"/>
            <w:tcBorders>
              <w:right w:val="nil"/>
            </w:tcBorders>
          </w:tcPr>
          <w:p>
            <w:pPr>
              <w:ind w:left="318"/>
              <w:spacing w:before="135" w:line="18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170</w:t>
            </w:r>
          </w:p>
        </w:tc>
      </w:tr>
      <w:tr>
        <w:trPr>
          <w:trHeight w:val="363" w:hRule="atLeast"/>
        </w:trPr>
        <w:tc>
          <w:tcPr>
            <w:tcW w:w="967" w:type="dxa"/>
            <w:vAlign w:val="top"/>
            <w:vMerge w:val="restart"/>
            <w:tcBorders>
              <w:left w:val="nil"/>
              <w:bottom w:val="nil"/>
            </w:tcBorders>
          </w:tcPr>
          <w:p>
            <w:pPr>
              <w:spacing w:line="251" w:lineRule="auto"/>
              <w:rPr>
                <w:rFonts w:ascii="Arial"/>
                <w:sz w:val="21"/>
              </w:rPr>
            </w:pPr>
            <w:r/>
          </w:p>
          <w:p>
            <w:pPr>
              <w:ind w:left="445"/>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979" w:type="dxa"/>
            <w:vAlign w:val="top"/>
            <w:vMerge w:val="restart"/>
            <w:tcBorders>
              <w:bottom w:val="nil"/>
            </w:tcBorders>
          </w:tcPr>
          <w:p>
            <w:pPr>
              <w:pStyle w:val="TableText"/>
              <w:ind w:left="381"/>
              <w:spacing w:before="282" w:line="217" w:lineRule="auto"/>
              <w:rPr/>
            </w:pPr>
            <w:r>
              <w:rPr/>
              <w:t>铬</w:t>
            </w:r>
          </w:p>
        </w:tc>
        <w:tc>
          <w:tcPr>
            <w:tcW w:w="1853" w:type="dxa"/>
            <w:vAlign w:val="top"/>
          </w:tcPr>
          <w:p>
            <w:pPr>
              <w:pStyle w:val="TableText"/>
              <w:ind w:left="707"/>
              <w:spacing w:before="96" w:line="197" w:lineRule="auto"/>
              <w:rPr/>
            </w:pPr>
            <w:r>
              <w:rPr>
                <w:spacing w:val="-6"/>
              </w:rPr>
              <w:t>水田</w:t>
            </w:r>
          </w:p>
        </w:tc>
        <w:tc>
          <w:tcPr>
            <w:tcW w:w="1112" w:type="dxa"/>
            <w:vAlign w:val="top"/>
          </w:tcPr>
          <w:p>
            <w:pPr>
              <w:ind w:left="389"/>
              <w:spacing w:before="136" w:line="18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250</w:t>
            </w:r>
          </w:p>
        </w:tc>
        <w:tc>
          <w:tcPr>
            <w:tcW w:w="1531" w:type="dxa"/>
            <w:vAlign w:val="top"/>
          </w:tcPr>
          <w:p>
            <w:pPr>
              <w:ind w:left="600"/>
              <w:spacing w:before="136" w:line="18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250</w:t>
            </w:r>
          </w:p>
        </w:tc>
        <w:tc>
          <w:tcPr>
            <w:tcW w:w="1669" w:type="dxa"/>
            <w:vAlign w:val="top"/>
          </w:tcPr>
          <w:p>
            <w:pPr>
              <w:ind w:left="673"/>
              <w:spacing w:before="136" w:line="18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300</w:t>
            </w:r>
          </w:p>
        </w:tc>
        <w:tc>
          <w:tcPr>
            <w:tcW w:w="926" w:type="dxa"/>
            <w:vAlign w:val="top"/>
            <w:tcBorders>
              <w:right w:val="nil"/>
            </w:tcBorders>
          </w:tcPr>
          <w:p>
            <w:pPr>
              <w:ind w:left="300"/>
              <w:spacing w:before="136" w:line="18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350</w:t>
            </w:r>
          </w:p>
        </w:tc>
      </w:tr>
      <w:tr>
        <w:trPr>
          <w:trHeight w:val="363" w:hRule="atLeast"/>
        </w:trPr>
        <w:tc>
          <w:tcPr>
            <w:tcW w:w="967" w:type="dxa"/>
            <w:vAlign w:val="top"/>
            <w:vMerge w:val="continue"/>
            <w:tcBorders>
              <w:left w:val="nil"/>
              <w:top w:val="nil"/>
            </w:tcBorders>
          </w:tcPr>
          <w:p>
            <w:pPr>
              <w:rPr>
                <w:rFonts w:ascii="Arial"/>
                <w:sz w:val="21"/>
              </w:rPr>
            </w:pPr>
            <w:r/>
          </w:p>
        </w:tc>
        <w:tc>
          <w:tcPr>
            <w:tcW w:w="979" w:type="dxa"/>
            <w:vAlign w:val="top"/>
            <w:vMerge w:val="continue"/>
            <w:tcBorders>
              <w:top w:val="nil"/>
            </w:tcBorders>
          </w:tcPr>
          <w:p>
            <w:pPr>
              <w:rPr>
                <w:rFonts w:ascii="Arial"/>
                <w:sz w:val="21"/>
              </w:rPr>
            </w:pPr>
            <w:r/>
          </w:p>
        </w:tc>
        <w:tc>
          <w:tcPr>
            <w:tcW w:w="1853" w:type="dxa"/>
            <w:vAlign w:val="top"/>
          </w:tcPr>
          <w:p>
            <w:pPr>
              <w:pStyle w:val="TableText"/>
              <w:ind w:left="708"/>
              <w:spacing w:before="98" w:line="196" w:lineRule="auto"/>
              <w:rPr/>
            </w:pPr>
            <w:r>
              <w:rPr>
                <w:spacing w:val="-6"/>
              </w:rPr>
              <w:t>其他</w:t>
            </w:r>
          </w:p>
        </w:tc>
        <w:tc>
          <w:tcPr>
            <w:tcW w:w="1112" w:type="dxa"/>
            <w:vAlign w:val="top"/>
          </w:tcPr>
          <w:p>
            <w:pPr>
              <w:ind w:left="412"/>
              <w:spacing w:before="137" w:line="18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150</w:t>
            </w:r>
          </w:p>
        </w:tc>
        <w:tc>
          <w:tcPr>
            <w:tcW w:w="1531" w:type="dxa"/>
            <w:vAlign w:val="top"/>
          </w:tcPr>
          <w:p>
            <w:pPr>
              <w:ind w:left="623"/>
              <w:spacing w:before="137" w:line="18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150</w:t>
            </w:r>
          </w:p>
        </w:tc>
        <w:tc>
          <w:tcPr>
            <w:tcW w:w="1669" w:type="dxa"/>
            <w:vAlign w:val="top"/>
          </w:tcPr>
          <w:p>
            <w:pPr>
              <w:ind w:left="668"/>
              <w:spacing w:before="137" w:line="18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200</w:t>
            </w:r>
          </w:p>
        </w:tc>
        <w:tc>
          <w:tcPr>
            <w:tcW w:w="926" w:type="dxa"/>
            <w:vAlign w:val="top"/>
            <w:tcBorders>
              <w:right w:val="nil"/>
            </w:tcBorders>
          </w:tcPr>
          <w:p>
            <w:pPr>
              <w:ind w:left="295"/>
              <w:spacing w:before="137" w:line="18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250</w:t>
            </w:r>
          </w:p>
        </w:tc>
      </w:tr>
      <w:tr>
        <w:trPr>
          <w:trHeight w:val="365" w:hRule="atLeast"/>
        </w:trPr>
        <w:tc>
          <w:tcPr>
            <w:tcW w:w="967" w:type="dxa"/>
            <w:vAlign w:val="top"/>
            <w:vMerge w:val="restart"/>
            <w:tcBorders>
              <w:left w:val="nil"/>
              <w:bottom w:val="nil"/>
            </w:tcBorders>
          </w:tcPr>
          <w:p>
            <w:pPr>
              <w:spacing w:line="257" w:lineRule="auto"/>
              <w:rPr>
                <w:rFonts w:ascii="Arial"/>
                <w:sz w:val="21"/>
              </w:rPr>
            </w:pPr>
            <w:r/>
          </w:p>
          <w:p>
            <w:pPr>
              <w:ind w:left="444"/>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979" w:type="dxa"/>
            <w:vAlign w:val="top"/>
            <w:vMerge w:val="restart"/>
            <w:tcBorders>
              <w:bottom w:val="nil"/>
            </w:tcBorders>
          </w:tcPr>
          <w:p>
            <w:pPr>
              <w:pStyle w:val="TableText"/>
              <w:ind w:left="380"/>
              <w:spacing w:before="287" w:line="219" w:lineRule="auto"/>
              <w:rPr/>
            </w:pPr>
            <w:r>
              <w:rPr/>
              <w:t>铜</w:t>
            </w:r>
          </w:p>
        </w:tc>
        <w:tc>
          <w:tcPr>
            <w:tcW w:w="1853" w:type="dxa"/>
            <w:vAlign w:val="top"/>
          </w:tcPr>
          <w:p>
            <w:pPr>
              <w:pStyle w:val="TableText"/>
              <w:ind w:left="706"/>
              <w:spacing w:before="102" w:line="194" w:lineRule="auto"/>
              <w:rPr/>
            </w:pPr>
            <w:r>
              <w:rPr>
                <w:spacing w:val="-6"/>
              </w:rPr>
              <w:t>果园</w:t>
            </w:r>
          </w:p>
        </w:tc>
        <w:tc>
          <w:tcPr>
            <w:tcW w:w="1112" w:type="dxa"/>
            <w:vAlign w:val="top"/>
          </w:tcPr>
          <w:p>
            <w:pPr>
              <w:ind w:left="412"/>
              <w:spacing w:before="142"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150</w:t>
            </w:r>
          </w:p>
        </w:tc>
        <w:tc>
          <w:tcPr>
            <w:tcW w:w="1531" w:type="dxa"/>
            <w:vAlign w:val="top"/>
          </w:tcPr>
          <w:p>
            <w:pPr>
              <w:ind w:left="623"/>
              <w:spacing w:before="142"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150</w:t>
            </w:r>
          </w:p>
        </w:tc>
        <w:tc>
          <w:tcPr>
            <w:tcW w:w="1669" w:type="dxa"/>
            <w:vAlign w:val="top"/>
          </w:tcPr>
          <w:p>
            <w:pPr>
              <w:ind w:left="668"/>
              <w:spacing w:before="142"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200</w:t>
            </w:r>
          </w:p>
        </w:tc>
        <w:tc>
          <w:tcPr>
            <w:tcW w:w="926" w:type="dxa"/>
            <w:vAlign w:val="top"/>
            <w:tcBorders>
              <w:right w:val="nil"/>
            </w:tcBorders>
          </w:tcPr>
          <w:p>
            <w:pPr>
              <w:ind w:left="295"/>
              <w:spacing w:before="142"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200</w:t>
            </w:r>
          </w:p>
        </w:tc>
      </w:tr>
      <w:tr>
        <w:trPr>
          <w:trHeight w:val="364" w:hRule="atLeast"/>
        </w:trPr>
        <w:tc>
          <w:tcPr>
            <w:tcW w:w="967" w:type="dxa"/>
            <w:vAlign w:val="top"/>
            <w:vMerge w:val="continue"/>
            <w:tcBorders>
              <w:left w:val="nil"/>
              <w:top w:val="nil"/>
            </w:tcBorders>
          </w:tcPr>
          <w:p>
            <w:pPr>
              <w:rPr>
                <w:rFonts w:ascii="Arial"/>
                <w:sz w:val="21"/>
              </w:rPr>
            </w:pPr>
            <w:r/>
          </w:p>
        </w:tc>
        <w:tc>
          <w:tcPr>
            <w:tcW w:w="979" w:type="dxa"/>
            <w:vAlign w:val="top"/>
            <w:vMerge w:val="continue"/>
            <w:tcBorders>
              <w:top w:val="nil"/>
            </w:tcBorders>
          </w:tcPr>
          <w:p>
            <w:pPr>
              <w:rPr>
                <w:rFonts w:ascii="Arial"/>
                <w:sz w:val="21"/>
              </w:rPr>
            </w:pPr>
            <w:r/>
          </w:p>
        </w:tc>
        <w:tc>
          <w:tcPr>
            <w:tcW w:w="1853" w:type="dxa"/>
            <w:vAlign w:val="top"/>
          </w:tcPr>
          <w:p>
            <w:pPr>
              <w:pStyle w:val="TableText"/>
              <w:ind w:left="708"/>
              <w:spacing w:before="103" w:line="193" w:lineRule="auto"/>
              <w:rPr/>
            </w:pPr>
            <w:r>
              <w:rPr>
                <w:spacing w:val="-6"/>
              </w:rPr>
              <w:t>其他</w:t>
            </w:r>
          </w:p>
        </w:tc>
        <w:tc>
          <w:tcPr>
            <w:tcW w:w="1112" w:type="dxa"/>
            <w:vAlign w:val="top"/>
          </w:tcPr>
          <w:p>
            <w:pPr>
              <w:ind w:left="453"/>
              <w:spacing w:before="142" w:line="18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50</w:t>
            </w:r>
          </w:p>
        </w:tc>
        <w:tc>
          <w:tcPr>
            <w:tcW w:w="1531" w:type="dxa"/>
            <w:vAlign w:val="top"/>
          </w:tcPr>
          <w:p>
            <w:pPr>
              <w:ind w:left="662"/>
              <w:spacing w:before="142" w:line="18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50</w:t>
            </w:r>
          </w:p>
        </w:tc>
        <w:tc>
          <w:tcPr>
            <w:tcW w:w="1669" w:type="dxa"/>
            <w:vAlign w:val="top"/>
          </w:tcPr>
          <w:p>
            <w:pPr>
              <w:ind w:left="691"/>
              <w:spacing w:before="142" w:line="18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100</w:t>
            </w:r>
          </w:p>
        </w:tc>
        <w:tc>
          <w:tcPr>
            <w:tcW w:w="926" w:type="dxa"/>
            <w:vAlign w:val="top"/>
            <w:tcBorders>
              <w:right w:val="nil"/>
            </w:tcBorders>
          </w:tcPr>
          <w:p>
            <w:pPr>
              <w:ind w:left="318"/>
              <w:spacing w:before="142" w:line="18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100</w:t>
            </w:r>
          </w:p>
        </w:tc>
      </w:tr>
      <w:tr>
        <w:trPr>
          <w:trHeight w:val="363" w:hRule="atLeast"/>
        </w:trPr>
        <w:tc>
          <w:tcPr>
            <w:tcW w:w="967" w:type="dxa"/>
            <w:vAlign w:val="top"/>
            <w:tcBorders>
              <w:left w:val="nil"/>
            </w:tcBorders>
          </w:tcPr>
          <w:p>
            <w:pPr>
              <w:ind w:left="443"/>
              <w:spacing w:before="142"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2832" w:type="dxa"/>
            <w:vAlign w:val="top"/>
            <w:gridSpan w:val="2"/>
          </w:tcPr>
          <w:p>
            <w:pPr>
              <w:pStyle w:val="TableText"/>
              <w:ind w:left="1306"/>
              <w:spacing w:before="103" w:line="192" w:lineRule="auto"/>
              <w:rPr/>
            </w:pPr>
            <w:r>
              <w:rPr/>
              <w:t>镍</w:t>
            </w:r>
          </w:p>
        </w:tc>
        <w:tc>
          <w:tcPr>
            <w:tcW w:w="1112" w:type="dxa"/>
            <w:vAlign w:val="top"/>
          </w:tcPr>
          <w:p>
            <w:pPr>
              <w:ind w:left="452"/>
              <w:spacing w:before="142"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60</w:t>
            </w:r>
          </w:p>
        </w:tc>
        <w:tc>
          <w:tcPr>
            <w:tcW w:w="1531" w:type="dxa"/>
            <w:vAlign w:val="top"/>
          </w:tcPr>
          <w:p>
            <w:pPr>
              <w:ind w:left="659"/>
              <w:spacing w:before="142"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70</w:t>
            </w:r>
          </w:p>
        </w:tc>
        <w:tc>
          <w:tcPr>
            <w:tcW w:w="1669" w:type="dxa"/>
            <w:vAlign w:val="top"/>
          </w:tcPr>
          <w:p>
            <w:pPr>
              <w:ind w:left="691"/>
              <w:spacing w:before="142"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100</w:t>
            </w:r>
          </w:p>
        </w:tc>
        <w:tc>
          <w:tcPr>
            <w:tcW w:w="926" w:type="dxa"/>
            <w:vAlign w:val="top"/>
            <w:tcBorders>
              <w:right w:val="nil"/>
            </w:tcBorders>
          </w:tcPr>
          <w:p>
            <w:pPr>
              <w:ind w:left="318"/>
              <w:spacing w:before="142"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190</w:t>
            </w:r>
          </w:p>
        </w:tc>
      </w:tr>
      <w:tr>
        <w:trPr>
          <w:trHeight w:val="389" w:hRule="atLeast"/>
        </w:trPr>
        <w:tc>
          <w:tcPr>
            <w:tcW w:w="967" w:type="dxa"/>
            <w:vAlign w:val="top"/>
            <w:tcBorders>
              <w:left w:val="nil"/>
              <w:bottom w:val="single" w:color="000000" w:sz="10" w:space="0"/>
            </w:tcBorders>
          </w:tcPr>
          <w:p>
            <w:pPr>
              <w:ind w:left="449"/>
              <w:spacing w:before="144" w:line="20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tc>
        <w:tc>
          <w:tcPr>
            <w:tcW w:w="2832" w:type="dxa"/>
            <w:vAlign w:val="top"/>
            <w:gridSpan w:val="2"/>
            <w:tcBorders>
              <w:bottom w:val="single" w:color="000000" w:sz="10" w:space="0"/>
            </w:tcBorders>
          </w:tcPr>
          <w:p>
            <w:pPr>
              <w:pStyle w:val="TableText"/>
              <w:ind w:left="1308"/>
              <w:spacing w:before="104" w:line="211" w:lineRule="auto"/>
              <w:rPr/>
            </w:pPr>
            <w:r>
              <w:rPr/>
              <w:t>锌</w:t>
            </w:r>
          </w:p>
        </w:tc>
        <w:tc>
          <w:tcPr>
            <w:tcW w:w="1112" w:type="dxa"/>
            <w:vAlign w:val="top"/>
            <w:tcBorders>
              <w:bottom w:val="single" w:color="000000" w:sz="10" w:space="0"/>
            </w:tcBorders>
          </w:tcPr>
          <w:p>
            <w:pPr>
              <w:ind w:left="389"/>
              <w:spacing w:before="144" w:line="20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200</w:t>
            </w:r>
          </w:p>
        </w:tc>
        <w:tc>
          <w:tcPr>
            <w:tcW w:w="1531" w:type="dxa"/>
            <w:vAlign w:val="top"/>
            <w:tcBorders>
              <w:bottom w:val="single" w:color="000000" w:sz="10" w:space="0"/>
            </w:tcBorders>
          </w:tcPr>
          <w:p>
            <w:pPr>
              <w:ind w:left="600"/>
              <w:spacing w:before="144" w:line="20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200</w:t>
            </w:r>
          </w:p>
        </w:tc>
        <w:tc>
          <w:tcPr>
            <w:tcW w:w="1669" w:type="dxa"/>
            <w:vAlign w:val="top"/>
            <w:tcBorders>
              <w:bottom w:val="single" w:color="000000" w:sz="10" w:space="0"/>
            </w:tcBorders>
          </w:tcPr>
          <w:p>
            <w:pPr>
              <w:ind w:left="668"/>
              <w:spacing w:before="144" w:line="20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250</w:t>
            </w:r>
          </w:p>
        </w:tc>
        <w:tc>
          <w:tcPr>
            <w:tcW w:w="926" w:type="dxa"/>
            <w:vAlign w:val="top"/>
            <w:tcBorders>
              <w:right w:val="nil"/>
              <w:bottom w:val="single" w:color="000000" w:sz="10" w:space="0"/>
            </w:tcBorders>
          </w:tcPr>
          <w:p>
            <w:pPr>
              <w:ind w:left="300"/>
              <w:spacing w:before="144" w:line="20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300</w:t>
            </w:r>
          </w:p>
        </w:tc>
      </w:tr>
    </w:tbl>
    <w:p>
      <w:pPr>
        <w:ind w:left="705"/>
        <w:spacing w:before="160" w:line="232" w:lineRule="auto"/>
        <w:rPr>
          <w:rFonts w:ascii="FangSong" w:hAnsi="FangSong" w:eastAsia="FangSong" w:cs="FangSong"/>
          <w:sz w:val="28"/>
          <w:szCs w:val="28"/>
        </w:rPr>
      </w:pPr>
      <w:r>
        <w:rPr>
          <w:rFonts w:ascii="FangSong" w:hAnsi="FangSong" w:eastAsia="FangSong" w:cs="FangSong"/>
          <w:sz w:val="28"/>
          <w:szCs w:val="28"/>
          <w:b/>
          <w:bCs/>
          <w:spacing w:val="-4"/>
        </w:rPr>
        <w:t>（</w:t>
      </w:r>
      <w:r>
        <w:rPr>
          <w:rFonts w:ascii="Times New Roman" w:hAnsi="Times New Roman" w:eastAsia="Times New Roman" w:cs="Times New Roman"/>
          <w:sz w:val="28"/>
          <w:szCs w:val="28"/>
          <w:b/>
          <w:bCs/>
          <w:spacing w:val="-4"/>
        </w:rPr>
        <w:t>5</w:t>
      </w:r>
      <w:r>
        <w:rPr>
          <w:rFonts w:ascii="FangSong" w:hAnsi="FangSong" w:eastAsia="FangSong" w:cs="FangSong"/>
          <w:sz w:val="28"/>
          <w:szCs w:val="28"/>
          <w:b/>
          <w:bCs/>
          <w:spacing w:val="-4"/>
        </w:rPr>
        <w:t>）土壤环境</w:t>
      </w:r>
    </w:p>
    <w:p>
      <w:pPr>
        <w:ind w:left="154" w:firstLine="528"/>
        <w:spacing w:before="146" w:line="327" w:lineRule="auto"/>
        <w:jc w:val="both"/>
        <w:rPr>
          <w:rFonts w:ascii="FangSong" w:hAnsi="FangSong" w:eastAsia="FangSong" w:cs="FangSong"/>
          <w:sz w:val="28"/>
          <w:szCs w:val="28"/>
        </w:rPr>
      </w:pPr>
      <w:r>
        <w:rPr>
          <w:rFonts w:ascii="FangSong" w:hAnsi="FangSong" w:eastAsia="FangSong" w:cs="FangSong"/>
          <w:sz w:val="28"/>
          <w:szCs w:val="28"/>
          <w:spacing w:val="-19"/>
        </w:rPr>
        <w:t>本项目陆域土壤执行《土壤环境质量</w:t>
      </w:r>
      <w:r>
        <w:rPr>
          <w:rFonts w:ascii="FangSong" w:hAnsi="FangSong" w:eastAsia="FangSong" w:cs="FangSong"/>
          <w:sz w:val="28"/>
          <w:szCs w:val="28"/>
          <w:spacing w:val="-19"/>
        </w:rPr>
        <w:t xml:space="preserve"> </w:t>
      </w:r>
      <w:r>
        <w:rPr>
          <w:rFonts w:ascii="FangSong" w:hAnsi="FangSong" w:eastAsia="FangSong" w:cs="FangSong"/>
          <w:sz w:val="28"/>
          <w:szCs w:val="28"/>
          <w:spacing w:val="-19"/>
        </w:rPr>
        <w:t>建设用地土壤污染风险管控标准（试</w:t>
      </w:r>
      <w:r>
        <w:rPr>
          <w:rFonts w:ascii="FangSong" w:hAnsi="FangSong" w:eastAsia="FangSong" w:cs="FangSong"/>
          <w:sz w:val="28"/>
          <w:szCs w:val="28"/>
          <w:spacing w:val="-10"/>
        </w:rPr>
        <w:t>行）》（</w:t>
      </w:r>
      <w:r>
        <w:rPr>
          <w:rFonts w:ascii="Times New Roman" w:hAnsi="Times New Roman" w:eastAsia="Times New Roman" w:cs="Times New Roman"/>
          <w:sz w:val="28"/>
          <w:szCs w:val="28"/>
          <w:spacing w:val="-10"/>
        </w:rPr>
        <w:t>GB36600-2018</w:t>
      </w:r>
      <w:r>
        <w:rPr>
          <w:rFonts w:ascii="FangSong" w:hAnsi="FangSong" w:eastAsia="FangSong" w:cs="FangSong"/>
          <w:sz w:val="28"/>
          <w:szCs w:val="28"/>
          <w:spacing w:val="-10"/>
        </w:rPr>
        <w:t>）第二类用地</w:t>
      </w:r>
      <w:r>
        <w:rPr>
          <w:rFonts w:ascii="FangSong" w:hAnsi="FangSong" w:eastAsia="FangSong" w:cs="FangSong"/>
          <w:sz w:val="28"/>
          <w:szCs w:val="28"/>
          <w:spacing w:val="-11"/>
        </w:rPr>
        <w:t>（道路与交通设施用地、物流仓储用地）</w:t>
      </w:r>
      <w:r>
        <w:rPr>
          <w:rFonts w:ascii="FangSong" w:hAnsi="FangSong" w:eastAsia="FangSong" w:cs="FangSong"/>
          <w:sz w:val="28"/>
          <w:szCs w:val="28"/>
          <w:spacing w:val="-21"/>
        </w:rPr>
        <w:t>筛选值标准。</w:t>
      </w:r>
    </w:p>
    <w:p>
      <w:pPr>
        <w:ind w:left="2185"/>
        <w:spacing w:before="12" w:line="213" w:lineRule="auto"/>
        <w:rPr>
          <w:rFonts w:ascii="FangSong" w:hAnsi="FangSong" w:eastAsia="FangSong" w:cs="FangSong"/>
          <w:sz w:val="28"/>
          <w:szCs w:val="28"/>
        </w:rPr>
      </w:pPr>
      <w:r>
        <w:rPr>
          <w:rFonts w:ascii="FangSong" w:hAnsi="FangSong" w:eastAsia="FangSong" w:cs="FangSong"/>
          <w:sz w:val="28"/>
          <w:szCs w:val="28"/>
          <w:b/>
          <w:bCs/>
          <w:spacing w:val="-12"/>
        </w:rPr>
        <w:t>表</w:t>
      </w:r>
      <w:r>
        <w:rPr>
          <w:rFonts w:ascii="FangSong" w:hAnsi="FangSong" w:eastAsia="FangSong" w:cs="FangSong"/>
          <w:sz w:val="28"/>
          <w:szCs w:val="28"/>
          <w:spacing w:val="-65"/>
        </w:rPr>
        <w:t xml:space="preserve"> </w:t>
      </w:r>
      <w:r>
        <w:rPr>
          <w:rFonts w:ascii="Times New Roman" w:hAnsi="Times New Roman" w:eastAsia="Times New Roman" w:cs="Times New Roman"/>
          <w:sz w:val="28"/>
          <w:szCs w:val="28"/>
          <w:b/>
          <w:bCs/>
          <w:spacing w:val="-12"/>
        </w:rPr>
        <w:t>2.3-5</w:t>
      </w:r>
      <w:r>
        <w:rPr>
          <w:rFonts w:ascii="Times New Roman" w:hAnsi="Times New Roman" w:eastAsia="Times New Roman" w:cs="Times New Roman"/>
          <w:sz w:val="28"/>
          <w:szCs w:val="28"/>
          <w:b/>
          <w:bCs/>
          <w:spacing w:val="61"/>
        </w:rPr>
        <w:t xml:space="preserve"> </w:t>
      </w:r>
      <w:r>
        <w:rPr>
          <w:rFonts w:ascii="FangSong" w:hAnsi="FangSong" w:eastAsia="FangSong" w:cs="FangSong"/>
          <w:sz w:val="28"/>
          <w:szCs w:val="28"/>
          <w:b/>
          <w:bCs/>
          <w:spacing w:val="-12"/>
        </w:rPr>
        <w:t>土壤环境质量评价执行标准（</w:t>
      </w:r>
      <w:r>
        <w:rPr>
          <w:rFonts w:ascii="Times New Roman" w:hAnsi="Times New Roman" w:eastAsia="Times New Roman" w:cs="Times New Roman"/>
          <w:sz w:val="28"/>
          <w:szCs w:val="28"/>
          <w:b/>
          <w:bCs/>
          <w:spacing w:val="-12"/>
        </w:rPr>
        <w:t>mg/kg</w:t>
      </w:r>
      <w:r>
        <w:rPr>
          <w:rFonts w:ascii="FangSong" w:hAnsi="FangSong" w:eastAsia="FangSong" w:cs="FangSong"/>
          <w:sz w:val="28"/>
          <w:szCs w:val="28"/>
          <w:b/>
          <w:bCs/>
          <w:spacing w:val="-12"/>
        </w:rPr>
        <w:t>）</w:t>
      </w:r>
    </w:p>
    <w:p>
      <w:pPr>
        <w:spacing w:line="138" w:lineRule="exact"/>
        <w:rPr/>
      </w:pPr>
      <w:r/>
    </w:p>
    <w:tbl>
      <w:tblPr>
        <w:tblStyle w:val="TableNormal"/>
        <w:tblW w:w="9289" w:type="dxa"/>
        <w:tblInd w:w="14"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818"/>
        <w:gridCol w:w="2125"/>
        <w:gridCol w:w="1666"/>
        <w:gridCol w:w="1452"/>
        <w:gridCol w:w="1740"/>
        <w:gridCol w:w="1488"/>
      </w:tblGrid>
      <w:tr>
        <w:trPr>
          <w:trHeight w:val="368" w:hRule="atLeast"/>
        </w:trPr>
        <w:tc>
          <w:tcPr>
            <w:tcW w:w="818" w:type="dxa"/>
            <w:vAlign w:val="top"/>
            <w:vMerge w:val="restart"/>
            <w:tcBorders>
              <w:top w:val="single" w:color="000000" w:sz="10" w:space="0"/>
              <w:left w:val="nil"/>
              <w:bottom w:val="nil"/>
            </w:tcBorders>
          </w:tcPr>
          <w:p>
            <w:pPr>
              <w:pStyle w:val="TableText"/>
              <w:ind w:left="192"/>
              <w:spacing w:before="275" w:line="218" w:lineRule="auto"/>
              <w:rPr/>
            </w:pPr>
            <w:r>
              <w:rPr>
                <w:b/>
                <w:bCs/>
                <w:spacing w:val="-8"/>
              </w:rPr>
              <w:t>序号</w:t>
            </w:r>
          </w:p>
        </w:tc>
        <w:tc>
          <w:tcPr>
            <w:tcW w:w="2125" w:type="dxa"/>
            <w:vAlign w:val="top"/>
            <w:vMerge w:val="restart"/>
            <w:tcBorders>
              <w:top w:val="single" w:color="000000" w:sz="10" w:space="0"/>
              <w:bottom w:val="nil"/>
            </w:tcBorders>
          </w:tcPr>
          <w:p>
            <w:pPr>
              <w:pStyle w:val="TableText"/>
              <w:ind w:left="511"/>
              <w:spacing w:before="274" w:line="217" w:lineRule="auto"/>
              <w:rPr/>
            </w:pPr>
            <w:r>
              <w:rPr>
                <w:b/>
                <w:bCs/>
                <w:spacing w:val="-15"/>
              </w:rPr>
              <w:t>污染物项目</w:t>
            </w:r>
          </w:p>
        </w:tc>
        <w:tc>
          <w:tcPr>
            <w:tcW w:w="3118" w:type="dxa"/>
            <w:vAlign w:val="top"/>
            <w:gridSpan w:val="2"/>
            <w:tcBorders>
              <w:top w:val="single" w:color="000000" w:sz="10" w:space="0"/>
            </w:tcBorders>
          </w:tcPr>
          <w:p>
            <w:pPr>
              <w:pStyle w:val="TableText"/>
              <w:ind w:left="1234"/>
              <w:spacing w:before="87" w:line="208" w:lineRule="auto"/>
              <w:rPr/>
            </w:pPr>
            <w:r>
              <w:rPr>
                <w:b/>
                <w:bCs/>
                <w:spacing w:val="-13"/>
              </w:rPr>
              <w:t>筛选值</w:t>
            </w:r>
          </w:p>
        </w:tc>
        <w:tc>
          <w:tcPr>
            <w:tcW w:w="3228" w:type="dxa"/>
            <w:vAlign w:val="top"/>
            <w:gridSpan w:val="2"/>
            <w:tcBorders>
              <w:top w:val="single" w:color="000000" w:sz="10" w:space="0"/>
              <w:right w:val="nil"/>
            </w:tcBorders>
          </w:tcPr>
          <w:p>
            <w:pPr>
              <w:pStyle w:val="TableText"/>
              <w:ind w:left="1280"/>
              <w:spacing w:before="87" w:line="208" w:lineRule="auto"/>
              <w:rPr/>
            </w:pPr>
            <w:r>
              <w:rPr>
                <w:b/>
                <w:bCs/>
                <w:spacing w:val="-12"/>
              </w:rPr>
              <w:t>管制值</w:t>
            </w:r>
          </w:p>
        </w:tc>
      </w:tr>
      <w:tr>
        <w:trPr>
          <w:trHeight w:val="367" w:hRule="atLeast"/>
        </w:trPr>
        <w:tc>
          <w:tcPr>
            <w:tcW w:w="818" w:type="dxa"/>
            <w:vAlign w:val="top"/>
            <w:vMerge w:val="continue"/>
            <w:tcBorders>
              <w:top w:val="nil"/>
              <w:left w:val="nil"/>
            </w:tcBorders>
          </w:tcPr>
          <w:p>
            <w:pPr>
              <w:rPr>
                <w:rFonts w:ascii="Arial"/>
                <w:sz w:val="21"/>
              </w:rPr>
            </w:pPr>
            <w:r/>
          </w:p>
        </w:tc>
        <w:tc>
          <w:tcPr>
            <w:tcW w:w="2125" w:type="dxa"/>
            <w:vAlign w:val="top"/>
            <w:vMerge w:val="continue"/>
            <w:tcBorders>
              <w:top w:val="nil"/>
            </w:tcBorders>
          </w:tcPr>
          <w:p>
            <w:pPr>
              <w:rPr>
                <w:rFonts w:ascii="Arial"/>
                <w:sz w:val="21"/>
              </w:rPr>
            </w:pPr>
            <w:r/>
          </w:p>
        </w:tc>
        <w:tc>
          <w:tcPr>
            <w:tcW w:w="1666" w:type="dxa"/>
            <w:vAlign w:val="top"/>
          </w:tcPr>
          <w:p>
            <w:pPr>
              <w:pStyle w:val="TableText"/>
              <w:ind w:left="285"/>
              <w:spacing w:before="84" w:line="210" w:lineRule="auto"/>
              <w:rPr/>
            </w:pPr>
            <w:r>
              <w:rPr>
                <w:b/>
                <w:bCs/>
                <w:spacing w:val="-16"/>
              </w:rPr>
              <w:t>第一类用地</w:t>
            </w:r>
          </w:p>
        </w:tc>
        <w:tc>
          <w:tcPr>
            <w:tcW w:w="1452" w:type="dxa"/>
            <w:vAlign w:val="top"/>
          </w:tcPr>
          <w:p>
            <w:pPr>
              <w:pStyle w:val="TableText"/>
              <w:ind w:left="177"/>
              <w:spacing w:before="84" w:line="210" w:lineRule="auto"/>
              <w:rPr/>
            </w:pPr>
            <w:r>
              <w:rPr>
                <w:b/>
                <w:bCs/>
                <w:spacing w:val="-16"/>
              </w:rPr>
              <w:t>第二类用地</w:t>
            </w:r>
          </w:p>
        </w:tc>
        <w:tc>
          <w:tcPr>
            <w:tcW w:w="1740" w:type="dxa"/>
            <w:vAlign w:val="top"/>
          </w:tcPr>
          <w:p>
            <w:pPr>
              <w:pStyle w:val="TableText"/>
              <w:ind w:left="323"/>
              <w:spacing w:before="84" w:line="210" w:lineRule="auto"/>
              <w:rPr/>
            </w:pPr>
            <w:r>
              <w:rPr>
                <w:b/>
                <w:bCs/>
                <w:spacing w:val="-16"/>
              </w:rPr>
              <w:t>第一类用地</w:t>
            </w:r>
          </w:p>
        </w:tc>
        <w:tc>
          <w:tcPr>
            <w:tcW w:w="1488" w:type="dxa"/>
            <w:vAlign w:val="top"/>
            <w:tcBorders>
              <w:right w:val="nil"/>
            </w:tcBorders>
          </w:tcPr>
          <w:p>
            <w:pPr>
              <w:pStyle w:val="TableText"/>
              <w:ind w:left="197"/>
              <w:spacing w:before="84" w:line="210" w:lineRule="auto"/>
              <w:rPr/>
            </w:pPr>
            <w:r>
              <w:rPr>
                <w:b/>
                <w:bCs/>
                <w:spacing w:val="-16"/>
              </w:rPr>
              <w:t>第二类用地</w:t>
            </w:r>
          </w:p>
        </w:tc>
      </w:tr>
    </w:tbl>
    <w:p>
      <w:pPr>
        <w:ind w:left="3893"/>
        <w:spacing w:before="82" w:line="214" w:lineRule="auto"/>
        <w:rPr>
          <w:rFonts w:ascii="FangSong" w:hAnsi="FangSong" w:eastAsia="FangSong" w:cs="FangSong"/>
          <w:sz w:val="24"/>
          <w:szCs w:val="24"/>
        </w:rPr>
      </w:pPr>
      <w:r>
        <w:rPr>
          <w:rFonts w:ascii="FangSong" w:hAnsi="FangSong" w:eastAsia="FangSong" w:cs="FangSong"/>
          <w:sz w:val="24"/>
          <w:szCs w:val="24"/>
          <w:spacing w:val="-15"/>
        </w:rPr>
        <w:t>重金属和无机物</w:t>
      </w:r>
    </w:p>
    <w:tbl>
      <w:tblPr>
        <w:tblStyle w:val="TableNormal"/>
        <w:tblW w:w="9303" w:type="dxa"/>
        <w:tblInd w:w="0"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833"/>
        <w:gridCol w:w="2124"/>
        <w:gridCol w:w="1666"/>
        <w:gridCol w:w="1452"/>
        <w:gridCol w:w="1740"/>
        <w:gridCol w:w="1488"/>
      </w:tblGrid>
      <w:tr>
        <w:trPr>
          <w:trHeight w:val="367" w:hRule="atLeast"/>
        </w:trPr>
        <w:tc>
          <w:tcPr>
            <w:tcW w:w="833" w:type="dxa"/>
            <w:vAlign w:val="top"/>
            <w:tcBorders>
              <w:left w:val="nil"/>
            </w:tcBorders>
          </w:tcPr>
          <w:p>
            <w:pPr>
              <w:ind w:left="395"/>
              <w:spacing w:before="125" w:line="20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2124" w:type="dxa"/>
            <w:vAlign w:val="top"/>
          </w:tcPr>
          <w:p>
            <w:pPr>
              <w:pStyle w:val="TableText"/>
              <w:ind w:left="954"/>
              <w:spacing w:before="86" w:line="208" w:lineRule="auto"/>
              <w:rPr/>
            </w:pPr>
            <w:r>
              <w:rPr/>
              <w:t>砷</w:t>
            </w:r>
          </w:p>
        </w:tc>
        <w:tc>
          <w:tcPr>
            <w:tcW w:w="1666" w:type="dxa"/>
            <w:vAlign w:val="top"/>
          </w:tcPr>
          <w:p>
            <w:pPr>
              <w:ind w:left="720"/>
              <w:spacing w:before="125" w:line="20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20</w:t>
            </w:r>
          </w:p>
        </w:tc>
        <w:tc>
          <w:tcPr>
            <w:tcW w:w="1452" w:type="dxa"/>
            <w:vAlign w:val="top"/>
          </w:tcPr>
          <w:p>
            <w:pPr>
              <w:ind w:left="617"/>
              <w:spacing w:before="125" w:line="20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60</w:t>
            </w:r>
          </w:p>
        </w:tc>
        <w:tc>
          <w:tcPr>
            <w:tcW w:w="1740" w:type="dxa"/>
            <w:vAlign w:val="top"/>
          </w:tcPr>
          <w:p>
            <w:pPr>
              <w:ind w:left="724"/>
              <w:spacing w:before="125" w:line="20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120</w:t>
            </w:r>
          </w:p>
        </w:tc>
        <w:tc>
          <w:tcPr>
            <w:tcW w:w="1488" w:type="dxa"/>
            <w:vAlign w:val="top"/>
            <w:tcBorders>
              <w:right w:val="nil"/>
            </w:tcBorders>
          </w:tcPr>
          <w:p>
            <w:pPr>
              <w:ind w:left="597"/>
              <w:spacing w:before="125" w:line="20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140</w:t>
            </w:r>
          </w:p>
        </w:tc>
      </w:tr>
      <w:tr>
        <w:trPr>
          <w:trHeight w:val="363" w:hRule="atLeast"/>
        </w:trPr>
        <w:tc>
          <w:tcPr>
            <w:tcW w:w="833" w:type="dxa"/>
            <w:vAlign w:val="top"/>
            <w:tcBorders>
              <w:left w:val="nil"/>
            </w:tcBorders>
          </w:tcPr>
          <w:p>
            <w:pPr>
              <w:ind w:left="372"/>
              <w:spacing w:before="125" w:line="19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2124" w:type="dxa"/>
            <w:vAlign w:val="top"/>
          </w:tcPr>
          <w:p>
            <w:pPr>
              <w:pStyle w:val="TableText"/>
              <w:ind w:left="952"/>
              <w:spacing w:before="86" w:line="205" w:lineRule="auto"/>
              <w:rPr/>
            </w:pPr>
            <w:r>
              <w:rPr/>
              <w:t>镉</w:t>
            </w:r>
          </w:p>
        </w:tc>
        <w:tc>
          <w:tcPr>
            <w:tcW w:w="1666" w:type="dxa"/>
            <w:vAlign w:val="top"/>
          </w:tcPr>
          <w:p>
            <w:pPr>
              <w:ind w:left="720"/>
              <w:spacing w:before="125" w:line="19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20</w:t>
            </w:r>
          </w:p>
        </w:tc>
        <w:tc>
          <w:tcPr>
            <w:tcW w:w="1452" w:type="dxa"/>
            <w:vAlign w:val="top"/>
          </w:tcPr>
          <w:p>
            <w:pPr>
              <w:ind w:left="617"/>
              <w:spacing w:before="125" w:line="19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65</w:t>
            </w:r>
          </w:p>
        </w:tc>
        <w:tc>
          <w:tcPr>
            <w:tcW w:w="1740" w:type="dxa"/>
            <w:vAlign w:val="top"/>
          </w:tcPr>
          <w:p>
            <w:pPr>
              <w:ind w:left="757"/>
              <w:spacing w:before="125" w:line="19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47</w:t>
            </w:r>
          </w:p>
        </w:tc>
        <w:tc>
          <w:tcPr>
            <w:tcW w:w="1488" w:type="dxa"/>
            <w:vAlign w:val="top"/>
            <w:tcBorders>
              <w:right w:val="nil"/>
            </w:tcBorders>
          </w:tcPr>
          <w:p>
            <w:pPr>
              <w:ind w:left="597"/>
              <w:spacing w:before="125" w:line="19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172</w:t>
            </w:r>
          </w:p>
        </w:tc>
      </w:tr>
      <w:tr>
        <w:trPr>
          <w:trHeight w:val="360" w:hRule="atLeast"/>
        </w:trPr>
        <w:tc>
          <w:tcPr>
            <w:tcW w:w="833" w:type="dxa"/>
            <w:vAlign w:val="top"/>
            <w:tcBorders>
              <w:left w:val="nil"/>
            </w:tcBorders>
          </w:tcPr>
          <w:p>
            <w:pPr>
              <w:ind w:left="377"/>
              <w:spacing w:before="126" w:line="19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2124" w:type="dxa"/>
            <w:vAlign w:val="top"/>
          </w:tcPr>
          <w:p>
            <w:pPr>
              <w:pStyle w:val="TableText"/>
              <w:ind w:left="501"/>
              <w:spacing w:before="87" w:line="202" w:lineRule="auto"/>
              <w:rPr/>
            </w:pPr>
            <w:r>
              <w:rPr>
                <w:spacing w:val="-12"/>
              </w:rPr>
              <w:t>铬（六价）</w:t>
            </w:r>
          </w:p>
        </w:tc>
        <w:tc>
          <w:tcPr>
            <w:tcW w:w="1666" w:type="dxa"/>
            <w:vAlign w:val="top"/>
          </w:tcPr>
          <w:p>
            <w:pPr>
              <w:ind w:left="698"/>
              <w:spacing w:before="126" w:line="19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3.0</w:t>
            </w:r>
          </w:p>
        </w:tc>
        <w:tc>
          <w:tcPr>
            <w:tcW w:w="1452" w:type="dxa"/>
            <w:vAlign w:val="top"/>
          </w:tcPr>
          <w:p>
            <w:pPr>
              <w:ind w:left="592"/>
              <w:spacing w:before="126" w:line="19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5.7</w:t>
            </w:r>
          </w:p>
        </w:tc>
        <w:tc>
          <w:tcPr>
            <w:tcW w:w="1740" w:type="dxa"/>
            <w:vAlign w:val="top"/>
          </w:tcPr>
          <w:p>
            <w:pPr>
              <w:ind w:left="763"/>
              <w:spacing w:before="126" w:line="19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30</w:t>
            </w:r>
          </w:p>
        </w:tc>
        <w:tc>
          <w:tcPr>
            <w:tcW w:w="1488" w:type="dxa"/>
            <w:vAlign w:val="top"/>
            <w:tcBorders>
              <w:right w:val="nil"/>
            </w:tcBorders>
          </w:tcPr>
          <w:p>
            <w:pPr>
              <w:ind w:left="635"/>
              <w:spacing w:before="126" w:line="19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78</w:t>
            </w:r>
          </w:p>
        </w:tc>
      </w:tr>
      <w:tr>
        <w:trPr>
          <w:trHeight w:val="360" w:hRule="atLeast"/>
        </w:trPr>
        <w:tc>
          <w:tcPr>
            <w:tcW w:w="833" w:type="dxa"/>
            <w:vAlign w:val="top"/>
            <w:tcBorders>
              <w:left w:val="nil"/>
            </w:tcBorders>
          </w:tcPr>
          <w:p>
            <w:pPr>
              <w:ind w:left="371"/>
              <w:spacing w:before="131" w:line="19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2124" w:type="dxa"/>
            <w:vAlign w:val="top"/>
          </w:tcPr>
          <w:p>
            <w:pPr>
              <w:pStyle w:val="TableText"/>
              <w:ind w:left="949"/>
              <w:spacing w:before="91" w:line="199" w:lineRule="auto"/>
              <w:rPr/>
            </w:pPr>
            <w:r>
              <w:rPr/>
              <w:t>铜</w:t>
            </w:r>
          </w:p>
        </w:tc>
        <w:tc>
          <w:tcPr>
            <w:tcW w:w="1666" w:type="dxa"/>
            <w:vAlign w:val="top"/>
          </w:tcPr>
          <w:p>
            <w:pPr>
              <w:ind w:left="607"/>
              <w:spacing w:before="131" w:line="19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2000</w:t>
            </w:r>
          </w:p>
        </w:tc>
        <w:tc>
          <w:tcPr>
            <w:tcW w:w="1452" w:type="dxa"/>
            <w:vAlign w:val="top"/>
          </w:tcPr>
          <w:p>
            <w:pPr>
              <w:ind w:left="467"/>
              <w:spacing w:before="131" w:line="19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18000</w:t>
            </w:r>
          </w:p>
        </w:tc>
        <w:tc>
          <w:tcPr>
            <w:tcW w:w="1740" w:type="dxa"/>
            <w:vAlign w:val="top"/>
          </w:tcPr>
          <w:p>
            <w:pPr>
              <w:ind w:left="655"/>
              <w:spacing w:before="131" w:line="19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8000</w:t>
            </w:r>
          </w:p>
        </w:tc>
        <w:tc>
          <w:tcPr>
            <w:tcW w:w="1488" w:type="dxa"/>
            <w:vAlign w:val="top"/>
            <w:tcBorders>
              <w:right w:val="nil"/>
            </w:tcBorders>
          </w:tcPr>
          <w:p>
            <w:pPr>
              <w:ind w:left="468"/>
              <w:spacing w:before="131" w:line="19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36000</w:t>
            </w:r>
          </w:p>
        </w:tc>
      </w:tr>
      <w:tr>
        <w:trPr>
          <w:trHeight w:val="360" w:hRule="atLeast"/>
        </w:trPr>
        <w:tc>
          <w:tcPr>
            <w:tcW w:w="833" w:type="dxa"/>
            <w:vAlign w:val="top"/>
            <w:tcBorders>
              <w:left w:val="nil"/>
            </w:tcBorders>
          </w:tcPr>
          <w:p>
            <w:pPr>
              <w:ind w:left="378"/>
              <w:spacing w:before="136"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2124" w:type="dxa"/>
            <w:vAlign w:val="top"/>
          </w:tcPr>
          <w:p>
            <w:pPr>
              <w:pStyle w:val="TableText"/>
              <w:ind w:left="948"/>
              <w:spacing w:before="96" w:line="195" w:lineRule="auto"/>
              <w:rPr/>
            </w:pPr>
            <w:r>
              <w:rPr/>
              <w:t>铅</w:t>
            </w:r>
          </w:p>
        </w:tc>
        <w:tc>
          <w:tcPr>
            <w:tcW w:w="1666" w:type="dxa"/>
            <w:vAlign w:val="top"/>
          </w:tcPr>
          <w:p>
            <w:pPr>
              <w:ind w:left="661"/>
              <w:spacing w:before="136"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400</w:t>
            </w:r>
          </w:p>
        </w:tc>
        <w:tc>
          <w:tcPr>
            <w:tcW w:w="1452" w:type="dxa"/>
            <w:vAlign w:val="top"/>
          </w:tcPr>
          <w:p>
            <w:pPr>
              <w:ind w:left="566"/>
              <w:spacing w:before="136"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800</w:t>
            </w:r>
          </w:p>
        </w:tc>
        <w:tc>
          <w:tcPr>
            <w:tcW w:w="1740" w:type="dxa"/>
            <w:vAlign w:val="top"/>
          </w:tcPr>
          <w:p>
            <w:pPr>
              <w:ind w:left="710"/>
              <w:spacing w:before="136"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800</w:t>
            </w:r>
          </w:p>
        </w:tc>
        <w:tc>
          <w:tcPr>
            <w:tcW w:w="1488" w:type="dxa"/>
            <w:vAlign w:val="top"/>
            <w:tcBorders>
              <w:right w:val="nil"/>
            </w:tcBorders>
          </w:tcPr>
          <w:p>
            <w:pPr>
              <w:ind w:left="519"/>
              <w:spacing w:before="136"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2500</w:t>
            </w:r>
          </w:p>
        </w:tc>
      </w:tr>
      <w:tr>
        <w:trPr>
          <w:trHeight w:val="385" w:hRule="atLeast"/>
        </w:trPr>
        <w:tc>
          <w:tcPr>
            <w:tcW w:w="833" w:type="dxa"/>
            <w:vAlign w:val="top"/>
            <w:tcBorders>
              <w:left w:val="nil"/>
              <w:bottom w:val="single" w:color="000000" w:sz="10" w:space="0"/>
            </w:tcBorders>
          </w:tcPr>
          <w:p>
            <w:pPr>
              <w:ind w:left="377"/>
              <w:spacing w:before="142" w:line="20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2124" w:type="dxa"/>
            <w:vAlign w:val="top"/>
            <w:tcBorders>
              <w:bottom w:val="single" w:color="000000" w:sz="10" w:space="0"/>
            </w:tcBorders>
          </w:tcPr>
          <w:p>
            <w:pPr>
              <w:pStyle w:val="TableText"/>
              <w:ind w:left="958"/>
              <w:spacing w:before="103" w:line="209" w:lineRule="auto"/>
              <w:rPr/>
            </w:pPr>
            <w:r>
              <w:rPr/>
              <w:t>汞</w:t>
            </w:r>
          </w:p>
        </w:tc>
        <w:tc>
          <w:tcPr>
            <w:tcW w:w="1666" w:type="dxa"/>
            <w:vAlign w:val="top"/>
            <w:tcBorders>
              <w:bottom w:val="single" w:color="000000" w:sz="10" w:space="0"/>
            </w:tcBorders>
          </w:tcPr>
          <w:p>
            <w:pPr>
              <w:ind w:left="785"/>
              <w:spacing w:before="142" w:line="20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tc>
        <w:tc>
          <w:tcPr>
            <w:tcW w:w="1452" w:type="dxa"/>
            <w:vAlign w:val="top"/>
            <w:tcBorders>
              <w:bottom w:val="single" w:color="000000" w:sz="10" w:space="0"/>
            </w:tcBorders>
          </w:tcPr>
          <w:p>
            <w:pPr>
              <w:ind w:left="617"/>
              <w:spacing w:before="142" w:line="20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38</w:t>
            </w:r>
          </w:p>
        </w:tc>
        <w:tc>
          <w:tcPr>
            <w:tcW w:w="1740" w:type="dxa"/>
            <w:vAlign w:val="top"/>
            <w:tcBorders>
              <w:bottom w:val="single" w:color="000000" w:sz="10" w:space="0"/>
            </w:tcBorders>
          </w:tcPr>
          <w:p>
            <w:pPr>
              <w:ind w:left="763"/>
              <w:spacing w:before="142" w:line="20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33</w:t>
            </w:r>
          </w:p>
        </w:tc>
        <w:tc>
          <w:tcPr>
            <w:tcW w:w="1488" w:type="dxa"/>
            <w:vAlign w:val="top"/>
            <w:tcBorders>
              <w:right w:val="nil"/>
              <w:bottom w:val="single" w:color="000000" w:sz="10" w:space="0"/>
            </w:tcBorders>
          </w:tcPr>
          <w:p>
            <w:pPr>
              <w:ind w:left="641"/>
              <w:spacing w:before="142" w:line="20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82</w:t>
            </w:r>
          </w:p>
        </w:tc>
      </w:tr>
    </w:tbl>
    <w:p>
      <w:pPr>
        <w:pStyle w:val="BodyText"/>
        <w:rPr/>
      </w:pPr>
      <w:r/>
    </w:p>
    <w:p>
      <w:pPr>
        <w:sectPr>
          <w:headerReference w:type="default" r:id="rId62"/>
          <w:footerReference w:type="default" r:id="rId63"/>
          <w:pgSz w:w="11907" w:h="16839"/>
          <w:pgMar w:top="1212" w:right="1289" w:bottom="1180" w:left="1296" w:header="840" w:footer="943" w:gutter="0"/>
        </w:sectPr>
        <w:rPr/>
      </w:pPr>
    </w:p>
    <w:p>
      <w:pPr>
        <w:spacing w:line="227" w:lineRule="exact"/>
        <w:rPr/>
      </w:pPr>
      <w:r/>
    </w:p>
    <w:tbl>
      <w:tblPr>
        <w:tblStyle w:val="TableNormal"/>
        <w:tblW w:w="9289" w:type="dxa"/>
        <w:tblInd w:w="14"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818"/>
        <w:gridCol w:w="2125"/>
        <w:gridCol w:w="1666"/>
        <w:gridCol w:w="1452"/>
        <w:gridCol w:w="1740"/>
        <w:gridCol w:w="1488"/>
      </w:tblGrid>
      <w:tr>
        <w:trPr>
          <w:trHeight w:val="370" w:hRule="atLeast"/>
        </w:trPr>
        <w:tc>
          <w:tcPr>
            <w:tcW w:w="818" w:type="dxa"/>
            <w:vAlign w:val="top"/>
            <w:vMerge w:val="restart"/>
            <w:tcBorders>
              <w:left w:val="nil"/>
              <w:top w:val="single" w:color="000000" w:sz="10" w:space="0"/>
              <w:bottom w:val="nil"/>
            </w:tcBorders>
          </w:tcPr>
          <w:p>
            <w:pPr>
              <w:pStyle w:val="TableText"/>
              <w:ind w:left="192"/>
              <w:spacing w:before="275" w:line="218" w:lineRule="auto"/>
              <w:rPr/>
            </w:pPr>
            <w:r>
              <w:rPr>
                <w:b/>
                <w:bCs/>
                <w:spacing w:val="-8"/>
              </w:rPr>
              <w:t>序号</w:t>
            </w:r>
          </w:p>
        </w:tc>
        <w:tc>
          <w:tcPr>
            <w:tcW w:w="2125" w:type="dxa"/>
            <w:vAlign w:val="top"/>
            <w:vMerge w:val="restart"/>
            <w:tcBorders>
              <w:top w:val="single" w:color="000000" w:sz="10" w:space="0"/>
              <w:bottom w:val="nil"/>
            </w:tcBorders>
          </w:tcPr>
          <w:p>
            <w:pPr>
              <w:pStyle w:val="TableText"/>
              <w:ind w:left="511"/>
              <w:spacing w:before="275" w:line="217" w:lineRule="auto"/>
              <w:rPr/>
            </w:pPr>
            <w:r>
              <w:rPr>
                <w:b/>
                <w:bCs/>
                <w:spacing w:val="-15"/>
              </w:rPr>
              <w:t>污染物项目</w:t>
            </w:r>
          </w:p>
        </w:tc>
        <w:tc>
          <w:tcPr>
            <w:tcW w:w="3118" w:type="dxa"/>
            <w:vAlign w:val="top"/>
            <w:gridSpan w:val="2"/>
            <w:tcBorders>
              <w:top w:val="single" w:color="000000" w:sz="10" w:space="0"/>
            </w:tcBorders>
          </w:tcPr>
          <w:p>
            <w:pPr>
              <w:pStyle w:val="TableText"/>
              <w:ind w:left="1234"/>
              <w:spacing w:before="88" w:line="209" w:lineRule="auto"/>
              <w:rPr/>
            </w:pPr>
            <w:r>
              <w:rPr>
                <w:b/>
                <w:bCs/>
                <w:spacing w:val="-13"/>
              </w:rPr>
              <w:t>筛选值</w:t>
            </w:r>
          </w:p>
        </w:tc>
        <w:tc>
          <w:tcPr>
            <w:tcW w:w="3228" w:type="dxa"/>
            <w:vAlign w:val="top"/>
            <w:gridSpan w:val="2"/>
            <w:tcBorders>
              <w:right w:val="nil"/>
              <w:top w:val="single" w:color="000000" w:sz="10" w:space="0"/>
            </w:tcBorders>
          </w:tcPr>
          <w:p>
            <w:pPr>
              <w:pStyle w:val="TableText"/>
              <w:ind w:left="1280"/>
              <w:spacing w:before="88" w:line="209" w:lineRule="auto"/>
              <w:rPr/>
            </w:pPr>
            <w:r>
              <w:rPr>
                <w:b/>
                <w:bCs/>
                <w:spacing w:val="-12"/>
              </w:rPr>
              <w:t>管制值</w:t>
            </w:r>
          </w:p>
        </w:tc>
      </w:tr>
      <w:tr>
        <w:trPr>
          <w:trHeight w:val="361" w:hRule="atLeast"/>
        </w:trPr>
        <w:tc>
          <w:tcPr>
            <w:tcW w:w="818" w:type="dxa"/>
            <w:vAlign w:val="top"/>
            <w:vMerge w:val="continue"/>
            <w:tcBorders>
              <w:left w:val="nil"/>
              <w:top w:val="nil"/>
            </w:tcBorders>
          </w:tcPr>
          <w:p>
            <w:pPr>
              <w:rPr>
                <w:rFonts w:ascii="Arial"/>
                <w:sz w:val="21"/>
              </w:rPr>
            </w:pPr>
            <w:r/>
          </w:p>
        </w:tc>
        <w:tc>
          <w:tcPr>
            <w:tcW w:w="2125" w:type="dxa"/>
            <w:vAlign w:val="top"/>
            <w:vMerge w:val="continue"/>
            <w:tcBorders>
              <w:top w:val="nil"/>
            </w:tcBorders>
          </w:tcPr>
          <w:p>
            <w:pPr>
              <w:rPr>
                <w:rFonts w:ascii="Arial"/>
                <w:sz w:val="21"/>
              </w:rPr>
            </w:pPr>
            <w:r/>
          </w:p>
        </w:tc>
        <w:tc>
          <w:tcPr>
            <w:tcW w:w="1666" w:type="dxa"/>
            <w:vAlign w:val="top"/>
          </w:tcPr>
          <w:p>
            <w:pPr>
              <w:pStyle w:val="TableText"/>
              <w:ind w:left="285"/>
              <w:spacing w:before="83" w:line="206" w:lineRule="auto"/>
              <w:rPr/>
            </w:pPr>
            <w:r>
              <w:rPr>
                <w:b/>
                <w:bCs/>
                <w:spacing w:val="-16"/>
              </w:rPr>
              <w:t>第一类用地</w:t>
            </w:r>
          </w:p>
        </w:tc>
        <w:tc>
          <w:tcPr>
            <w:tcW w:w="1452" w:type="dxa"/>
            <w:vAlign w:val="top"/>
          </w:tcPr>
          <w:p>
            <w:pPr>
              <w:pStyle w:val="TableText"/>
              <w:ind w:left="177"/>
              <w:spacing w:before="83" w:line="206" w:lineRule="auto"/>
              <w:rPr/>
            </w:pPr>
            <w:r>
              <w:rPr>
                <w:b/>
                <w:bCs/>
                <w:spacing w:val="-16"/>
              </w:rPr>
              <w:t>第二类用地</w:t>
            </w:r>
          </w:p>
        </w:tc>
        <w:tc>
          <w:tcPr>
            <w:tcW w:w="1740" w:type="dxa"/>
            <w:vAlign w:val="top"/>
          </w:tcPr>
          <w:p>
            <w:pPr>
              <w:pStyle w:val="TableText"/>
              <w:ind w:left="323"/>
              <w:spacing w:before="83" w:line="206" w:lineRule="auto"/>
              <w:rPr/>
            </w:pPr>
            <w:r>
              <w:rPr>
                <w:b/>
                <w:bCs/>
                <w:spacing w:val="-16"/>
              </w:rPr>
              <w:t>第一类用地</w:t>
            </w:r>
          </w:p>
        </w:tc>
        <w:tc>
          <w:tcPr>
            <w:tcW w:w="1488" w:type="dxa"/>
            <w:vAlign w:val="top"/>
            <w:tcBorders>
              <w:right w:val="nil"/>
            </w:tcBorders>
          </w:tcPr>
          <w:p>
            <w:pPr>
              <w:pStyle w:val="TableText"/>
              <w:ind w:left="197"/>
              <w:spacing w:before="83" w:line="206" w:lineRule="auto"/>
              <w:rPr/>
            </w:pPr>
            <w:r>
              <w:rPr>
                <w:b/>
                <w:bCs/>
                <w:spacing w:val="-16"/>
              </w:rPr>
              <w:t>第二类用地</w:t>
            </w:r>
          </w:p>
        </w:tc>
      </w:tr>
      <w:tr>
        <w:trPr>
          <w:trHeight w:val="368" w:hRule="atLeast"/>
        </w:trPr>
        <w:tc>
          <w:tcPr>
            <w:tcW w:w="818" w:type="dxa"/>
            <w:vAlign w:val="top"/>
            <w:tcBorders>
              <w:left w:val="nil"/>
            </w:tcBorders>
          </w:tcPr>
          <w:p>
            <w:pPr>
              <w:ind w:left="361"/>
              <w:spacing w:before="125" w:line="20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2125" w:type="dxa"/>
            <w:vAlign w:val="top"/>
          </w:tcPr>
          <w:p>
            <w:pPr>
              <w:pStyle w:val="TableText"/>
              <w:ind w:left="948"/>
              <w:spacing w:before="86" w:line="209" w:lineRule="auto"/>
              <w:rPr/>
            </w:pPr>
            <w:r>
              <w:rPr/>
              <w:t>镍</w:t>
            </w:r>
          </w:p>
        </w:tc>
        <w:tc>
          <w:tcPr>
            <w:tcW w:w="1666" w:type="dxa"/>
            <w:vAlign w:val="top"/>
          </w:tcPr>
          <w:p>
            <w:pPr>
              <w:ind w:left="685"/>
              <w:spacing w:before="125" w:line="20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150</w:t>
            </w:r>
          </w:p>
        </w:tc>
        <w:tc>
          <w:tcPr>
            <w:tcW w:w="1452" w:type="dxa"/>
            <w:vAlign w:val="top"/>
          </w:tcPr>
          <w:p>
            <w:pPr>
              <w:ind w:left="561"/>
              <w:spacing w:before="125" w:line="20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900</w:t>
            </w:r>
          </w:p>
        </w:tc>
        <w:tc>
          <w:tcPr>
            <w:tcW w:w="1740" w:type="dxa"/>
            <w:vAlign w:val="top"/>
          </w:tcPr>
          <w:p>
            <w:pPr>
              <w:ind w:left="706"/>
              <w:spacing w:before="125" w:line="20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600</w:t>
            </w:r>
          </w:p>
        </w:tc>
        <w:tc>
          <w:tcPr>
            <w:tcW w:w="1488" w:type="dxa"/>
            <w:vAlign w:val="top"/>
            <w:tcBorders>
              <w:right w:val="nil"/>
            </w:tcBorders>
          </w:tcPr>
          <w:p>
            <w:pPr>
              <w:ind w:left="518"/>
              <w:spacing w:before="125" w:line="20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2000</w:t>
            </w:r>
          </w:p>
        </w:tc>
      </w:tr>
    </w:tbl>
    <w:p>
      <w:pPr>
        <w:ind w:left="3993"/>
        <w:spacing w:before="81" w:line="214" w:lineRule="auto"/>
        <w:rPr>
          <w:rFonts w:ascii="FangSong" w:hAnsi="FangSong" w:eastAsia="FangSong" w:cs="FangSong"/>
          <w:sz w:val="24"/>
          <w:szCs w:val="24"/>
        </w:rPr>
      </w:pPr>
      <w:r>
        <w:rPr>
          <w:rFonts w:ascii="FangSong" w:hAnsi="FangSong" w:eastAsia="FangSong" w:cs="FangSong"/>
          <w:sz w:val="24"/>
          <w:szCs w:val="24"/>
          <w:spacing w:val="-12"/>
        </w:rPr>
        <w:t>挥发性有机物</w:t>
      </w:r>
    </w:p>
    <w:tbl>
      <w:tblPr>
        <w:tblStyle w:val="TableNormal"/>
        <w:tblW w:w="9289" w:type="dxa"/>
        <w:tblInd w:w="14"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818"/>
        <w:gridCol w:w="2124"/>
        <w:gridCol w:w="1666"/>
        <w:gridCol w:w="1452"/>
        <w:gridCol w:w="1741"/>
        <w:gridCol w:w="1488"/>
      </w:tblGrid>
      <w:tr>
        <w:trPr>
          <w:trHeight w:val="374" w:hRule="atLeast"/>
        </w:trPr>
        <w:tc>
          <w:tcPr>
            <w:tcW w:w="818" w:type="dxa"/>
            <w:vAlign w:val="top"/>
            <w:tcBorders>
              <w:left w:val="nil"/>
            </w:tcBorders>
          </w:tcPr>
          <w:p>
            <w:pPr>
              <w:ind w:left="367"/>
              <w:spacing w:before="128" w:line="20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tc>
        <w:tc>
          <w:tcPr>
            <w:tcW w:w="2124" w:type="dxa"/>
            <w:vAlign w:val="top"/>
          </w:tcPr>
          <w:p>
            <w:pPr>
              <w:pStyle w:val="TableText"/>
              <w:ind w:left="644"/>
              <w:spacing w:before="88" w:line="212" w:lineRule="auto"/>
              <w:rPr/>
            </w:pPr>
            <w:r>
              <w:rPr>
                <w:spacing w:val="-18"/>
              </w:rPr>
              <w:t>四氯化碳</w:t>
            </w:r>
          </w:p>
        </w:tc>
        <w:tc>
          <w:tcPr>
            <w:tcW w:w="1666" w:type="dxa"/>
            <w:vAlign w:val="top"/>
          </w:tcPr>
          <w:p>
            <w:pPr>
              <w:ind w:left="698"/>
              <w:spacing w:before="128" w:line="20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0.9</w:t>
            </w:r>
          </w:p>
        </w:tc>
        <w:tc>
          <w:tcPr>
            <w:tcW w:w="1452" w:type="dxa"/>
            <w:vAlign w:val="top"/>
          </w:tcPr>
          <w:p>
            <w:pPr>
              <w:ind w:left="586"/>
              <w:spacing w:before="128" w:line="20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2.8</w:t>
            </w:r>
          </w:p>
        </w:tc>
        <w:tc>
          <w:tcPr>
            <w:tcW w:w="1741" w:type="dxa"/>
            <w:vAlign w:val="top"/>
          </w:tcPr>
          <w:p>
            <w:pPr>
              <w:ind w:left="819"/>
              <w:spacing w:before="128" w:line="20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c>
          <w:tcPr>
            <w:tcW w:w="1488" w:type="dxa"/>
            <w:vAlign w:val="top"/>
            <w:tcBorders>
              <w:right w:val="nil"/>
            </w:tcBorders>
          </w:tcPr>
          <w:p>
            <w:pPr>
              <w:ind w:left="636"/>
              <w:spacing w:before="128" w:line="20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36</w:t>
            </w:r>
          </w:p>
        </w:tc>
      </w:tr>
      <w:tr>
        <w:trPr>
          <w:trHeight w:val="364" w:hRule="atLeast"/>
        </w:trPr>
        <w:tc>
          <w:tcPr>
            <w:tcW w:w="818" w:type="dxa"/>
            <w:vAlign w:val="top"/>
            <w:tcBorders>
              <w:left w:val="nil"/>
            </w:tcBorders>
          </w:tcPr>
          <w:p>
            <w:pPr>
              <w:ind w:left="362"/>
              <w:spacing w:before="119" w:line="20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c>
          <w:tcPr>
            <w:tcW w:w="2124" w:type="dxa"/>
            <w:vAlign w:val="top"/>
          </w:tcPr>
          <w:p>
            <w:pPr>
              <w:pStyle w:val="TableText"/>
              <w:ind w:left="845"/>
              <w:spacing w:before="78" w:line="212" w:lineRule="auto"/>
              <w:rPr/>
            </w:pPr>
            <w:r>
              <w:rPr>
                <w:spacing w:val="-8"/>
              </w:rPr>
              <w:t>氯仿</w:t>
            </w:r>
          </w:p>
        </w:tc>
        <w:tc>
          <w:tcPr>
            <w:tcW w:w="1666" w:type="dxa"/>
            <w:vAlign w:val="top"/>
          </w:tcPr>
          <w:p>
            <w:pPr>
              <w:ind w:left="698"/>
              <w:spacing w:before="119" w:line="20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0.3</w:t>
            </w:r>
          </w:p>
        </w:tc>
        <w:tc>
          <w:tcPr>
            <w:tcW w:w="1452" w:type="dxa"/>
            <w:vAlign w:val="top"/>
          </w:tcPr>
          <w:p>
            <w:pPr>
              <w:ind w:left="590"/>
              <w:spacing w:before="119" w:line="20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0.9</w:t>
            </w:r>
          </w:p>
        </w:tc>
        <w:tc>
          <w:tcPr>
            <w:tcW w:w="1741" w:type="dxa"/>
            <w:vAlign w:val="top"/>
          </w:tcPr>
          <w:p>
            <w:pPr>
              <w:ind w:left="821"/>
              <w:spacing w:before="119" w:line="20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1488" w:type="dxa"/>
            <w:vAlign w:val="top"/>
            <w:tcBorders>
              <w:right w:val="nil"/>
            </w:tcBorders>
          </w:tcPr>
          <w:p>
            <w:pPr>
              <w:ind w:left="654"/>
              <w:spacing w:before="119" w:line="20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10</w:t>
            </w:r>
          </w:p>
        </w:tc>
      </w:tr>
      <w:tr>
        <w:trPr>
          <w:trHeight w:val="364" w:hRule="atLeast"/>
        </w:trPr>
        <w:tc>
          <w:tcPr>
            <w:tcW w:w="818" w:type="dxa"/>
            <w:vAlign w:val="top"/>
            <w:tcBorders>
              <w:left w:val="nil"/>
            </w:tcBorders>
          </w:tcPr>
          <w:p>
            <w:pPr>
              <w:ind w:left="325"/>
              <w:spacing w:before="119" w:line="20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10</w:t>
            </w:r>
          </w:p>
        </w:tc>
        <w:tc>
          <w:tcPr>
            <w:tcW w:w="2124" w:type="dxa"/>
            <w:vAlign w:val="top"/>
          </w:tcPr>
          <w:p>
            <w:pPr>
              <w:pStyle w:val="TableText"/>
              <w:ind w:left="732"/>
              <w:spacing w:before="79" w:line="211" w:lineRule="auto"/>
              <w:rPr/>
            </w:pPr>
            <w:r>
              <w:rPr>
                <w:spacing w:val="-10"/>
              </w:rPr>
              <w:t>氯甲烷</w:t>
            </w:r>
          </w:p>
        </w:tc>
        <w:tc>
          <w:tcPr>
            <w:tcW w:w="1666" w:type="dxa"/>
            <w:vAlign w:val="top"/>
          </w:tcPr>
          <w:p>
            <w:pPr>
              <w:ind w:left="744"/>
              <w:spacing w:before="119" w:line="20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12</w:t>
            </w:r>
          </w:p>
        </w:tc>
        <w:tc>
          <w:tcPr>
            <w:tcW w:w="1452" w:type="dxa"/>
            <w:vAlign w:val="top"/>
          </w:tcPr>
          <w:p>
            <w:pPr>
              <w:ind w:left="617"/>
              <w:spacing w:before="119" w:line="20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37</w:t>
            </w:r>
          </w:p>
        </w:tc>
        <w:tc>
          <w:tcPr>
            <w:tcW w:w="1741" w:type="dxa"/>
            <w:vAlign w:val="top"/>
          </w:tcPr>
          <w:p>
            <w:pPr>
              <w:ind w:left="759"/>
              <w:spacing w:before="119" w:line="20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21</w:t>
            </w:r>
          </w:p>
        </w:tc>
        <w:tc>
          <w:tcPr>
            <w:tcW w:w="1488" w:type="dxa"/>
            <w:vAlign w:val="top"/>
            <w:tcBorders>
              <w:right w:val="nil"/>
            </w:tcBorders>
          </w:tcPr>
          <w:p>
            <w:pPr>
              <w:ind w:left="597"/>
              <w:spacing w:before="119" w:line="20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120</w:t>
            </w:r>
          </w:p>
        </w:tc>
      </w:tr>
      <w:tr>
        <w:trPr>
          <w:trHeight w:val="364" w:hRule="atLeast"/>
        </w:trPr>
        <w:tc>
          <w:tcPr>
            <w:tcW w:w="818" w:type="dxa"/>
            <w:vAlign w:val="top"/>
            <w:tcBorders>
              <w:left w:val="nil"/>
            </w:tcBorders>
          </w:tcPr>
          <w:p>
            <w:pPr>
              <w:ind w:left="328"/>
              <w:spacing w:before="119" w:line="20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2"/>
              </w:rPr>
              <w:t>11</w:t>
            </w:r>
          </w:p>
        </w:tc>
        <w:tc>
          <w:tcPr>
            <w:tcW w:w="2124" w:type="dxa"/>
            <w:vAlign w:val="top"/>
          </w:tcPr>
          <w:p>
            <w:pPr>
              <w:pStyle w:val="TableText"/>
              <w:ind w:left="460"/>
              <w:spacing w:before="79" w:line="211" w:lineRule="auto"/>
              <w:rPr/>
            </w:pPr>
            <w:r>
              <w:rPr>
                <w:rFonts w:ascii="Times New Roman" w:hAnsi="Times New Roman" w:eastAsia="Times New Roman" w:cs="Times New Roman"/>
                <w:spacing w:val="-12"/>
              </w:rPr>
              <w:t>1,1-</w:t>
            </w:r>
            <w:r>
              <w:rPr>
                <w:spacing w:val="-12"/>
              </w:rPr>
              <w:t>二氯乙烷</w:t>
            </w:r>
          </w:p>
        </w:tc>
        <w:tc>
          <w:tcPr>
            <w:tcW w:w="1666" w:type="dxa"/>
            <w:vAlign w:val="top"/>
          </w:tcPr>
          <w:p>
            <w:pPr>
              <w:ind w:left="780"/>
              <w:spacing w:before="119" w:line="20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1452" w:type="dxa"/>
            <w:vAlign w:val="top"/>
          </w:tcPr>
          <w:p>
            <w:pPr>
              <w:ind w:left="672"/>
              <w:spacing w:before="119" w:line="20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c>
          <w:tcPr>
            <w:tcW w:w="1741" w:type="dxa"/>
            <w:vAlign w:val="top"/>
          </w:tcPr>
          <w:p>
            <w:pPr>
              <w:ind w:left="759"/>
              <w:spacing w:before="119" w:line="20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20</w:t>
            </w:r>
          </w:p>
        </w:tc>
        <w:tc>
          <w:tcPr>
            <w:tcW w:w="1488" w:type="dxa"/>
            <w:vAlign w:val="top"/>
            <w:tcBorders>
              <w:right w:val="nil"/>
            </w:tcBorders>
          </w:tcPr>
          <w:p>
            <w:pPr>
              <w:ind w:left="597"/>
              <w:spacing w:before="119" w:line="20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100</w:t>
            </w:r>
          </w:p>
        </w:tc>
      </w:tr>
      <w:tr>
        <w:trPr>
          <w:trHeight w:val="366" w:hRule="atLeast"/>
        </w:trPr>
        <w:tc>
          <w:tcPr>
            <w:tcW w:w="818" w:type="dxa"/>
            <w:vAlign w:val="top"/>
            <w:tcBorders>
              <w:left w:val="nil"/>
            </w:tcBorders>
          </w:tcPr>
          <w:p>
            <w:pPr>
              <w:ind w:left="325"/>
              <w:spacing w:before="122" w:line="20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12</w:t>
            </w:r>
          </w:p>
        </w:tc>
        <w:tc>
          <w:tcPr>
            <w:tcW w:w="2124" w:type="dxa"/>
            <w:vAlign w:val="top"/>
          </w:tcPr>
          <w:p>
            <w:pPr>
              <w:pStyle w:val="TableText"/>
              <w:ind w:left="460"/>
              <w:spacing w:before="82" w:line="210" w:lineRule="auto"/>
              <w:rPr/>
            </w:pPr>
            <w:r>
              <w:rPr>
                <w:rFonts w:ascii="Times New Roman" w:hAnsi="Times New Roman" w:eastAsia="Times New Roman" w:cs="Times New Roman"/>
                <w:spacing w:val="-12"/>
              </w:rPr>
              <w:t>1,2-</w:t>
            </w:r>
            <w:r>
              <w:rPr>
                <w:spacing w:val="-12"/>
              </w:rPr>
              <w:t>二氯乙烷</w:t>
            </w:r>
          </w:p>
        </w:tc>
        <w:tc>
          <w:tcPr>
            <w:tcW w:w="1666" w:type="dxa"/>
            <w:vAlign w:val="top"/>
          </w:tcPr>
          <w:p>
            <w:pPr>
              <w:ind w:left="640"/>
              <w:spacing w:before="122" w:line="20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0.52</w:t>
            </w:r>
          </w:p>
        </w:tc>
        <w:tc>
          <w:tcPr>
            <w:tcW w:w="1452" w:type="dxa"/>
            <w:vAlign w:val="top"/>
          </w:tcPr>
          <w:p>
            <w:pPr>
              <w:ind w:left="674"/>
              <w:spacing w:before="122" w:line="20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1741" w:type="dxa"/>
            <w:vAlign w:val="top"/>
          </w:tcPr>
          <w:p>
            <w:pPr>
              <w:ind w:left="819"/>
              <w:spacing w:before="122" w:line="20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1488" w:type="dxa"/>
            <w:vAlign w:val="top"/>
            <w:tcBorders>
              <w:right w:val="nil"/>
            </w:tcBorders>
          </w:tcPr>
          <w:p>
            <w:pPr>
              <w:ind w:left="631"/>
              <w:spacing w:before="122" w:line="20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21</w:t>
            </w:r>
          </w:p>
        </w:tc>
      </w:tr>
      <w:tr>
        <w:trPr>
          <w:trHeight w:val="365" w:hRule="atLeast"/>
        </w:trPr>
        <w:tc>
          <w:tcPr>
            <w:tcW w:w="818" w:type="dxa"/>
            <w:vAlign w:val="top"/>
            <w:tcBorders>
              <w:left w:val="nil"/>
            </w:tcBorders>
          </w:tcPr>
          <w:p>
            <w:pPr>
              <w:ind w:left="325"/>
              <w:spacing w:before="121" w:line="20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13</w:t>
            </w:r>
          </w:p>
        </w:tc>
        <w:tc>
          <w:tcPr>
            <w:tcW w:w="2124" w:type="dxa"/>
            <w:vAlign w:val="top"/>
          </w:tcPr>
          <w:p>
            <w:pPr>
              <w:pStyle w:val="TableText"/>
              <w:ind w:left="460"/>
              <w:spacing w:before="82" w:line="210" w:lineRule="auto"/>
              <w:rPr/>
            </w:pPr>
            <w:r>
              <w:rPr>
                <w:rFonts w:ascii="Times New Roman" w:hAnsi="Times New Roman" w:eastAsia="Times New Roman" w:cs="Times New Roman"/>
                <w:spacing w:val="-12"/>
              </w:rPr>
              <w:t>1,1-</w:t>
            </w:r>
            <w:r>
              <w:rPr>
                <w:spacing w:val="-12"/>
              </w:rPr>
              <w:t>二氯乙烯</w:t>
            </w:r>
          </w:p>
        </w:tc>
        <w:tc>
          <w:tcPr>
            <w:tcW w:w="1666" w:type="dxa"/>
            <w:vAlign w:val="top"/>
          </w:tcPr>
          <w:p>
            <w:pPr>
              <w:ind w:left="744"/>
              <w:spacing w:before="121" w:line="20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12</w:t>
            </w:r>
          </w:p>
        </w:tc>
        <w:tc>
          <w:tcPr>
            <w:tcW w:w="1452" w:type="dxa"/>
            <w:vAlign w:val="top"/>
          </w:tcPr>
          <w:p>
            <w:pPr>
              <w:ind w:left="618"/>
              <w:spacing w:before="121" w:line="20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66</w:t>
            </w:r>
          </w:p>
        </w:tc>
        <w:tc>
          <w:tcPr>
            <w:tcW w:w="1741" w:type="dxa"/>
            <w:vAlign w:val="top"/>
          </w:tcPr>
          <w:p>
            <w:pPr>
              <w:ind w:left="758"/>
              <w:spacing w:before="121" w:line="20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40</w:t>
            </w:r>
          </w:p>
        </w:tc>
        <w:tc>
          <w:tcPr>
            <w:tcW w:w="1488" w:type="dxa"/>
            <w:vAlign w:val="top"/>
            <w:tcBorders>
              <w:right w:val="nil"/>
            </w:tcBorders>
          </w:tcPr>
          <w:p>
            <w:pPr>
              <w:ind w:left="574"/>
              <w:spacing w:before="121" w:line="20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200</w:t>
            </w:r>
          </w:p>
        </w:tc>
      </w:tr>
      <w:tr>
        <w:trPr>
          <w:trHeight w:val="364" w:hRule="atLeast"/>
        </w:trPr>
        <w:tc>
          <w:tcPr>
            <w:tcW w:w="818" w:type="dxa"/>
            <w:vAlign w:val="top"/>
            <w:tcBorders>
              <w:left w:val="nil"/>
            </w:tcBorders>
          </w:tcPr>
          <w:p>
            <w:pPr>
              <w:ind w:left="325"/>
              <w:spacing w:before="120" w:line="20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14</w:t>
            </w:r>
          </w:p>
        </w:tc>
        <w:tc>
          <w:tcPr>
            <w:tcW w:w="2124" w:type="dxa"/>
            <w:vAlign w:val="top"/>
          </w:tcPr>
          <w:p>
            <w:pPr>
              <w:pStyle w:val="TableText"/>
              <w:ind w:left="296"/>
              <w:spacing w:before="81" w:line="210" w:lineRule="auto"/>
              <w:rPr/>
            </w:pPr>
            <w:r>
              <w:rPr>
                <w:spacing w:val="-11"/>
              </w:rPr>
              <w:t>顺</w:t>
            </w:r>
            <w:r>
              <w:rPr>
                <w:rFonts w:ascii="Times New Roman" w:hAnsi="Times New Roman" w:eastAsia="Times New Roman" w:cs="Times New Roman"/>
                <w:spacing w:val="-11"/>
              </w:rPr>
              <w:t>-1,2-</w:t>
            </w:r>
            <w:r>
              <w:rPr>
                <w:spacing w:val="-11"/>
              </w:rPr>
              <w:t>二氯乙烯</w:t>
            </w:r>
          </w:p>
        </w:tc>
        <w:tc>
          <w:tcPr>
            <w:tcW w:w="1666" w:type="dxa"/>
            <w:vAlign w:val="top"/>
          </w:tcPr>
          <w:p>
            <w:pPr>
              <w:ind w:left="726"/>
              <w:spacing w:before="120" w:line="20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66</w:t>
            </w:r>
          </w:p>
        </w:tc>
        <w:tc>
          <w:tcPr>
            <w:tcW w:w="1452" w:type="dxa"/>
            <w:vAlign w:val="top"/>
          </w:tcPr>
          <w:p>
            <w:pPr>
              <w:ind w:left="564"/>
              <w:spacing w:before="120" w:line="20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596</w:t>
            </w:r>
          </w:p>
        </w:tc>
        <w:tc>
          <w:tcPr>
            <w:tcW w:w="1741" w:type="dxa"/>
            <w:vAlign w:val="top"/>
          </w:tcPr>
          <w:p>
            <w:pPr>
              <w:ind w:left="701"/>
              <w:spacing w:before="120" w:line="20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200</w:t>
            </w:r>
          </w:p>
        </w:tc>
        <w:tc>
          <w:tcPr>
            <w:tcW w:w="1488" w:type="dxa"/>
            <w:vAlign w:val="top"/>
            <w:tcBorders>
              <w:right w:val="nil"/>
            </w:tcBorders>
          </w:tcPr>
          <w:p>
            <w:pPr>
              <w:ind w:left="518"/>
              <w:spacing w:before="120" w:line="20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2000</w:t>
            </w:r>
          </w:p>
        </w:tc>
      </w:tr>
      <w:tr>
        <w:trPr>
          <w:trHeight w:val="364" w:hRule="atLeast"/>
        </w:trPr>
        <w:tc>
          <w:tcPr>
            <w:tcW w:w="818" w:type="dxa"/>
            <w:vAlign w:val="top"/>
            <w:tcBorders>
              <w:left w:val="nil"/>
            </w:tcBorders>
          </w:tcPr>
          <w:p>
            <w:pPr>
              <w:ind w:left="325"/>
              <w:spacing w:before="121" w:line="20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15</w:t>
            </w:r>
          </w:p>
        </w:tc>
        <w:tc>
          <w:tcPr>
            <w:tcW w:w="2124" w:type="dxa"/>
            <w:vAlign w:val="top"/>
          </w:tcPr>
          <w:p>
            <w:pPr>
              <w:pStyle w:val="TableText"/>
              <w:ind w:left="293"/>
              <w:spacing w:before="81" w:line="210" w:lineRule="auto"/>
              <w:rPr/>
            </w:pPr>
            <w:r>
              <w:rPr>
                <w:spacing w:val="-10"/>
              </w:rPr>
              <w:t>反</w:t>
            </w:r>
            <w:r>
              <w:rPr>
                <w:rFonts w:ascii="Times New Roman" w:hAnsi="Times New Roman" w:eastAsia="Times New Roman" w:cs="Times New Roman"/>
                <w:spacing w:val="-10"/>
              </w:rPr>
              <w:t>-1,2-</w:t>
            </w:r>
            <w:r>
              <w:rPr>
                <w:spacing w:val="-10"/>
              </w:rPr>
              <w:t>二氯乙烯</w:t>
            </w:r>
          </w:p>
        </w:tc>
        <w:tc>
          <w:tcPr>
            <w:tcW w:w="1666" w:type="dxa"/>
            <w:vAlign w:val="top"/>
          </w:tcPr>
          <w:p>
            <w:pPr>
              <w:ind w:left="744"/>
              <w:spacing w:before="121" w:line="20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10</w:t>
            </w:r>
          </w:p>
        </w:tc>
        <w:tc>
          <w:tcPr>
            <w:tcW w:w="1452" w:type="dxa"/>
            <w:vAlign w:val="top"/>
          </w:tcPr>
          <w:p>
            <w:pPr>
              <w:ind w:left="619"/>
              <w:spacing w:before="121" w:line="20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54</w:t>
            </w:r>
          </w:p>
        </w:tc>
        <w:tc>
          <w:tcPr>
            <w:tcW w:w="1741" w:type="dxa"/>
            <w:vAlign w:val="top"/>
          </w:tcPr>
          <w:p>
            <w:pPr>
              <w:ind w:left="764"/>
              <w:spacing w:before="121" w:line="20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31</w:t>
            </w:r>
          </w:p>
        </w:tc>
        <w:tc>
          <w:tcPr>
            <w:tcW w:w="1488" w:type="dxa"/>
            <w:vAlign w:val="top"/>
            <w:tcBorders>
              <w:right w:val="nil"/>
            </w:tcBorders>
          </w:tcPr>
          <w:p>
            <w:pPr>
              <w:ind w:left="597"/>
              <w:spacing w:before="121" w:line="20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163</w:t>
            </w:r>
          </w:p>
        </w:tc>
      </w:tr>
      <w:tr>
        <w:trPr>
          <w:trHeight w:val="366" w:hRule="atLeast"/>
        </w:trPr>
        <w:tc>
          <w:tcPr>
            <w:tcW w:w="818" w:type="dxa"/>
            <w:vAlign w:val="top"/>
            <w:tcBorders>
              <w:left w:val="nil"/>
            </w:tcBorders>
          </w:tcPr>
          <w:p>
            <w:pPr>
              <w:ind w:left="325"/>
              <w:spacing w:before="123" w:line="20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16</w:t>
            </w:r>
          </w:p>
        </w:tc>
        <w:tc>
          <w:tcPr>
            <w:tcW w:w="2124" w:type="dxa"/>
            <w:vAlign w:val="top"/>
          </w:tcPr>
          <w:p>
            <w:pPr>
              <w:pStyle w:val="TableText"/>
              <w:ind w:left="629"/>
              <w:spacing w:before="84" w:line="209" w:lineRule="auto"/>
              <w:rPr/>
            </w:pPr>
            <w:r>
              <w:rPr>
                <w:spacing w:val="-14"/>
              </w:rPr>
              <w:t>二氯甲烷</w:t>
            </w:r>
          </w:p>
        </w:tc>
        <w:tc>
          <w:tcPr>
            <w:tcW w:w="1666" w:type="dxa"/>
            <w:vAlign w:val="top"/>
          </w:tcPr>
          <w:p>
            <w:pPr>
              <w:ind w:left="725"/>
              <w:spacing w:before="123" w:line="20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94</w:t>
            </w:r>
          </w:p>
        </w:tc>
        <w:tc>
          <w:tcPr>
            <w:tcW w:w="1452" w:type="dxa"/>
            <w:vAlign w:val="top"/>
          </w:tcPr>
          <w:p>
            <w:pPr>
              <w:ind w:left="563"/>
              <w:spacing w:before="123" w:line="20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616</w:t>
            </w:r>
          </w:p>
        </w:tc>
        <w:tc>
          <w:tcPr>
            <w:tcW w:w="1741" w:type="dxa"/>
            <w:vAlign w:val="top"/>
          </w:tcPr>
          <w:p>
            <w:pPr>
              <w:ind w:left="706"/>
              <w:spacing w:before="123" w:line="20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300</w:t>
            </w:r>
          </w:p>
        </w:tc>
        <w:tc>
          <w:tcPr>
            <w:tcW w:w="1488" w:type="dxa"/>
            <w:vAlign w:val="top"/>
            <w:tcBorders>
              <w:right w:val="nil"/>
            </w:tcBorders>
          </w:tcPr>
          <w:p>
            <w:pPr>
              <w:ind w:left="518"/>
              <w:spacing w:before="123" w:line="20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2000</w:t>
            </w:r>
          </w:p>
        </w:tc>
      </w:tr>
      <w:tr>
        <w:trPr>
          <w:trHeight w:val="364" w:hRule="atLeast"/>
        </w:trPr>
        <w:tc>
          <w:tcPr>
            <w:tcW w:w="818" w:type="dxa"/>
            <w:vAlign w:val="top"/>
            <w:tcBorders>
              <w:left w:val="nil"/>
            </w:tcBorders>
          </w:tcPr>
          <w:p>
            <w:pPr>
              <w:ind w:left="325"/>
              <w:spacing w:before="122" w:line="20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17</w:t>
            </w:r>
          </w:p>
        </w:tc>
        <w:tc>
          <w:tcPr>
            <w:tcW w:w="2124" w:type="dxa"/>
            <w:vAlign w:val="top"/>
          </w:tcPr>
          <w:p>
            <w:pPr>
              <w:pStyle w:val="TableText"/>
              <w:ind w:left="460"/>
              <w:spacing w:before="82" w:line="209" w:lineRule="auto"/>
              <w:rPr/>
            </w:pPr>
            <w:r>
              <w:rPr>
                <w:rFonts w:ascii="Times New Roman" w:hAnsi="Times New Roman" w:eastAsia="Times New Roman" w:cs="Times New Roman"/>
                <w:spacing w:val="-12"/>
              </w:rPr>
              <w:t>1,2-</w:t>
            </w:r>
            <w:r>
              <w:rPr>
                <w:spacing w:val="-12"/>
              </w:rPr>
              <w:t>二氯丙烷</w:t>
            </w:r>
          </w:p>
        </w:tc>
        <w:tc>
          <w:tcPr>
            <w:tcW w:w="1666" w:type="dxa"/>
            <w:vAlign w:val="top"/>
          </w:tcPr>
          <w:p>
            <w:pPr>
              <w:ind w:left="799"/>
              <w:spacing w:before="122" w:line="20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452" w:type="dxa"/>
            <w:vAlign w:val="top"/>
          </w:tcPr>
          <w:p>
            <w:pPr>
              <w:ind w:left="674"/>
              <w:spacing w:before="122" w:line="20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1741" w:type="dxa"/>
            <w:vAlign w:val="top"/>
          </w:tcPr>
          <w:p>
            <w:pPr>
              <w:ind w:left="821"/>
              <w:spacing w:before="122" w:line="20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1488" w:type="dxa"/>
            <w:vAlign w:val="top"/>
            <w:tcBorders>
              <w:right w:val="nil"/>
            </w:tcBorders>
          </w:tcPr>
          <w:p>
            <w:pPr>
              <w:ind w:left="630"/>
              <w:spacing w:before="122" w:line="20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47</w:t>
            </w:r>
          </w:p>
        </w:tc>
      </w:tr>
      <w:tr>
        <w:trPr>
          <w:trHeight w:val="364" w:hRule="atLeast"/>
        </w:trPr>
        <w:tc>
          <w:tcPr>
            <w:tcW w:w="818" w:type="dxa"/>
            <w:vAlign w:val="top"/>
            <w:tcBorders>
              <w:left w:val="nil"/>
            </w:tcBorders>
          </w:tcPr>
          <w:p>
            <w:pPr>
              <w:ind w:left="325"/>
              <w:spacing w:before="122" w:line="20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18</w:t>
            </w:r>
          </w:p>
        </w:tc>
        <w:tc>
          <w:tcPr>
            <w:tcW w:w="2124" w:type="dxa"/>
            <w:vAlign w:val="top"/>
          </w:tcPr>
          <w:p>
            <w:pPr>
              <w:pStyle w:val="TableText"/>
              <w:ind w:left="296"/>
              <w:spacing w:before="83" w:line="208" w:lineRule="auto"/>
              <w:rPr/>
            </w:pPr>
            <w:r>
              <w:rPr>
                <w:rFonts w:ascii="Times New Roman" w:hAnsi="Times New Roman" w:eastAsia="Times New Roman" w:cs="Times New Roman"/>
                <w:spacing w:val="-11"/>
              </w:rPr>
              <w:t>1,1,1,2-</w:t>
            </w:r>
            <w:r>
              <w:rPr>
                <w:spacing w:val="-11"/>
              </w:rPr>
              <w:t>四氯乙烷</w:t>
            </w:r>
          </w:p>
        </w:tc>
        <w:tc>
          <w:tcPr>
            <w:tcW w:w="1666" w:type="dxa"/>
            <w:vAlign w:val="top"/>
          </w:tcPr>
          <w:p>
            <w:pPr>
              <w:ind w:left="694"/>
              <w:spacing w:before="122" w:line="20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2.6</w:t>
            </w:r>
          </w:p>
        </w:tc>
        <w:tc>
          <w:tcPr>
            <w:tcW w:w="1452" w:type="dxa"/>
            <w:vAlign w:val="top"/>
          </w:tcPr>
          <w:p>
            <w:pPr>
              <w:ind w:left="635"/>
              <w:spacing w:before="122" w:line="20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10</w:t>
            </w:r>
          </w:p>
        </w:tc>
        <w:tc>
          <w:tcPr>
            <w:tcW w:w="1741" w:type="dxa"/>
            <w:vAlign w:val="top"/>
          </w:tcPr>
          <w:p>
            <w:pPr>
              <w:ind w:left="759"/>
              <w:spacing w:before="122" w:line="20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26</w:t>
            </w:r>
          </w:p>
        </w:tc>
        <w:tc>
          <w:tcPr>
            <w:tcW w:w="1488" w:type="dxa"/>
            <w:vAlign w:val="top"/>
            <w:tcBorders>
              <w:right w:val="nil"/>
            </w:tcBorders>
          </w:tcPr>
          <w:p>
            <w:pPr>
              <w:ind w:left="597"/>
              <w:spacing w:before="122" w:line="20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100</w:t>
            </w:r>
          </w:p>
        </w:tc>
      </w:tr>
      <w:tr>
        <w:trPr>
          <w:trHeight w:val="364" w:hRule="atLeast"/>
        </w:trPr>
        <w:tc>
          <w:tcPr>
            <w:tcW w:w="818" w:type="dxa"/>
            <w:vAlign w:val="top"/>
            <w:tcBorders>
              <w:left w:val="nil"/>
            </w:tcBorders>
          </w:tcPr>
          <w:p>
            <w:pPr>
              <w:ind w:left="325"/>
              <w:spacing w:before="122" w:line="20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19</w:t>
            </w:r>
          </w:p>
        </w:tc>
        <w:tc>
          <w:tcPr>
            <w:tcW w:w="2124" w:type="dxa"/>
            <w:vAlign w:val="top"/>
          </w:tcPr>
          <w:p>
            <w:pPr>
              <w:pStyle w:val="TableText"/>
              <w:ind w:left="296"/>
              <w:spacing w:before="83" w:line="208" w:lineRule="auto"/>
              <w:rPr/>
            </w:pPr>
            <w:r>
              <w:rPr>
                <w:rFonts w:ascii="Times New Roman" w:hAnsi="Times New Roman" w:eastAsia="Times New Roman" w:cs="Times New Roman"/>
                <w:spacing w:val="-11"/>
              </w:rPr>
              <w:t>1,1,2,2-</w:t>
            </w:r>
            <w:r>
              <w:rPr>
                <w:spacing w:val="-11"/>
              </w:rPr>
              <w:t>四氯乙烷</w:t>
            </w:r>
          </w:p>
        </w:tc>
        <w:tc>
          <w:tcPr>
            <w:tcW w:w="1666" w:type="dxa"/>
            <w:vAlign w:val="top"/>
          </w:tcPr>
          <w:p>
            <w:pPr>
              <w:ind w:left="717"/>
              <w:spacing w:before="122" w:line="20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1.6</w:t>
            </w:r>
          </w:p>
        </w:tc>
        <w:tc>
          <w:tcPr>
            <w:tcW w:w="1452" w:type="dxa"/>
            <w:vAlign w:val="top"/>
          </w:tcPr>
          <w:p>
            <w:pPr>
              <w:ind w:left="591"/>
              <w:spacing w:before="122" w:line="20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6.8</w:t>
            </w:r>
          </w:p>
        </w:tc>
        <w:tc>
          <w:tcPr>
            <w:tcW w:w="1741" w:type="dxa"/>
            <w:vAlign w:val="top"/>
          </w:tcPr>
          <w:p>
            <w:pPr>
              <w:ind w:left="782"/>
              <w:spacing w:before="122" w:line="20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14</w:t>
            </w:r>
          </w:p>
        </w:tc>
        <w:tc>
          <w:tcPr>
            <w:tcW w:w="1488" w:type="dxa"/>
            <w:vAlign w:val="top"/>
            <w:tcBorders>
              <w:right w:val="nil"/>
            </w:tcBorders>
          </w:tcPr>
          <w:p>
            <w:pPr>
              <w:ind w:left="638"/>
              <w:spacing w:before="122" w:line="20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50</w:t>
            </w:r>
          </w:p>
        </w:tc>
      </w:tr>
      <w:tr>
        <w:trPr>
          <w:trHeight w:val="366" w:hRule="atLeast"/>
        </w:trPr>
        <w:tc>
          <w:tcPr>
            <w:tcW w:w="818" w:type="dxa"/>
            <w:vAlign w:val="top"/>
            <w:tcBorders>
              <w:left w:val="nil"/>
            </w:tcBorders>
          </w:tcPr>
          <w:p>
            <w:pPr>
              <w:ind w:left="302"/>
              <w:spacing w:before="126" w:line="20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20</w:t>
            </w:r>
          </w:p>
        </w:tc>
        <w:tc>
          <w:tcPr>
            <w:tcW w:w="2124" w:type="dxa"/>
            <w:vAlign w:val="top"/>
          </w:tcPr>
          <w:p>
            <w:pPr>
              <w:pStyle w:val="TableText"/>
              <w:ind w:left="644"/>
              <w:spacing w:before="85" w:line="208" w:lineRule="auto"/>
              <w:rPr/>
            </w:pPr>
            <w:r>
              <w:rPr>
                <w:spacing w:val="-18"/>
              </w:rPr>
              <w:t>四氯乙烯</w:t>
            </w:r>
          </w:p>
        </w:tc>
        <w:tc>
          <w:tcPr>
            <w:tcW w:w="1666" w:type="dxa"/>
            <w:vAlign w:val="top"/>
          </w:tcPr>
          <w:p>
            <w:pPr>
              <w:ind w:left="746"/>
              <w:spacing w:before="126" w:line="20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2"/>
              </w:rPr>
              <w:t>11</w:t>
            </w:r>
          </w:p>
        </w:tc>
        <w:tc>
          <w:tcPr>
            <w:tcW w:w="1452" w:type="dxa"/>
            <w:vAlign w:val="top"/>
          </w:tcPr>
          <w:p>
            <w:pPr>
              <w:ind w:left="619"/>
              <w:spacing w:before="126" w:line="20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53</w:t>
            </w:r>
          </w:p>
        </w:tc>
        <w:tc>
          <w:tcPr>
            <w:tcW w:w="1741" w:type="dxa"/>
            <w:vAlign w:val="top"/>
          </w:tcPr>
          <w:p>
            <w:pPr>
              <w:ind w:left="764"/>
              <w:spacing w:before="126" w:line="20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34</w:t>
            </w:r>
          </w:p>
        </w:tc>
        <w:tc>
          <w:tcPr>
            <w:tcW w:w="1488" w:type="dxa"/>
            <w:vAlign w:val="top"/>
            <w:tcBorders>
              <w:right w:val="nil"/>
            </w:tcBorders>
          </w:tcPr>
          <w:p>
            <w:pPr>
              <w:ind w:left="597"/>
              <w:spacing w:before="126" w:line="20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183</w:t>
            </w:r>
          </w:p>
        </w:tc>
      </w:tr>
      <w:tr>
        <w:trPr>
          <w:trHeight w:val="365" w:hRule="atLeast"/>
        </w:trPr>
        <w:tc>
          <w:tcPr>
            <w:tcW w:w="818" w:type="dxa"/>
            <w:vAlign w:val="top"/>
            <w:tcBorders>
              <w:left w:val="nil"/>
            </w:tcBorders>
          </w:tcPr>
          <w:p>
            <w:pPr>
              <w:ind w:left="302"/>
              <w:spacing w:before="125" w:line="20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21</w:t>
            </w:r>
          </w:p>
        </w:tc>
        <w:tc>
          <w:tcPr>
            <w:tcW w:w="2124" w:type="dxa"/>
            <w:vAlign w:val="top"/>
          </w:tcPr>
          <w:p>
            <w:pPr>
              <w:pStyle w:val="TableText"/>
              <w:ind w:left="378"/>
              <w:spacing w:before="84" w:line="208" w:lineRule="auto"/>
              <w:rPr/>
            </w:pPr>
            <w:r>
              <w:rPr>
                <w:rFonts w:ascii="Times New Roman" w:hAnsi="Times New Roman" w:eastAsia="Times New Roman" w:cs="Times New Roman"/>
                <w:spacing w:val="-11"/>
              </w:rPr>
              <w:t>1,1,1-</w:t>
            </w:r>
            <w:r>
              <w:rPr>
                <w:spacing w:val="-11"/>
              </w:rPr>
              <w:t>三氯乙烷</w:t>
            </w:r>
          </w:p>
        </w:tc>
        <w:tc>
          <w:tcPr>
            <w:tcW w:w="1666" w:type="dxa"/>
            <w:vAlign w:val="top"/>
          </w:tcPr>
          <w:p>
            <w:pPr>
              <w:ind w:left="667"/>
              <w:spacing w:before="125" w:line="20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701</w:t>
            </w:r>
          </w:p>
        </w:tc>
        <w:tc>
          <w:tcPr>
            <w:tcW w:w="1452" w:type="dxa"/>
            <w:vAlign w:val="top"/>
          </w:tcPr>
          <w:p>
            <w:pPr>
              <w:ind w:left="567"/>
              <w:spacing w:before="125" w:line="20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840</w:t>
            </w:r>
          </w:p>
        </w:tc>
        <w:tc>
          <w:tcPr>
            <w:tcW w:w="1741" w:type="dxa"/>
            <w:vAlign w:val="top"/>
          </w:tcPr>
          <w:p>
            <w:pPr>
              <w:ind w:left="711"/>
              <w:spacing w:before="125" w:line="20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840</w:t>
            </w:r>
          </w:p>
        </w:tc>
        <w:tc>
          <w:tcPr>
            <w:tcW w:w="1488" w:type="dxa"/>
            <w:vAlign w:val="top"/>
            <w:tcBorders>
              <w:right w:val="nil"/>
            </w:tcBorders>
          </w:tcPr>
          <w:p>
            <w:pPr>
              <w:ind w:left="583"/>
              <w:spacing w:before="125" w:line="20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840</w:t>
            </w:r>
          </w:p>
        </w:tc>
      </w:tr>
      <w:tr>
        <w:trPr>
          <w:trHeight w:val="364" w:hRule="atLeast"/>
        </w:trPr>
        <w:tc>
          <w:tcPr>
            <w:tcW w:w="818" w:type="dxa"/>
            <w:vAlign w:val="top"/>
            <w:tcBorders>
              <w:left w:val="nil"/>
            </w:tcBorders>
          </w:tcPr>
          <w:p>
            <w:pPr>
              <w:ind w:left="302"/>
              <w:spacing w:before="124" w:line="20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22</w:t>
            </w:r>
          </w:p>
        </w:tc>
        <w:tc>
          <w:tcPr>
            <w:tcW w:w="2124" w:type="dxa"/>
            <w:vAlign w:val="top"/>
          </w:tcPr>
          <w:p>
            <w:pPr>
              <w:pStyle w:val="TableText"/>
              <w:ind w:left="378"/>
              <w:spacing w:before="84" w:line="207" w:lineRule="auto"/>
              <w:rPr/>
            </w:pPr>
            <w:r>
              <w:rPr>
                <w:rFonts w:ascii="Times New Roman" w:hAnsi="Times New Roman" w:eastAsia="Times New Roman" w:cs="Times New Roman"/>
                <w:spacing w:val="-11"/>
              </w:rPr>
              <w:t>1,1,2-</w:t>
            </w:r>
            <w:r>
              <w:rPr>
                <w:spacing w:val="-11"/>
              </w:rPr>
              <w:t>三氯乙烷</w:t>
            </w:r>
          </w:p>
        </w:tc>
        <w:tc>
          <w:tcPr>
            <w:tcW w:w="1666" w:type="dxa"/>
            <w:vAlign w:val="top"/>
          </w:tcPr>
          <w:p>
            <w:pPr>
              <w:ind w:left="698"/>
              <w:spacing w:before="124" w:line="20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0.6</w:t>
            </w:r>
          </w:p>
        </w:tc>
        <w:tc>
          <w:tcPr>
            <w:tcW w:w="1452" w:type="dxa"/>
            <w:vAlign w:val="top"/>
          </w:tcPr>
          <w:p>
            <w:pPr>
              <w:ind w:left="586"/>
              <w:spacing w:before="124" w:line="20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2.8</w:t>
            </w:r>
          </w:p>
        </w:tc>
        <w:tc>
          <w:tcPr>
            <w:tcW w:w="1741" w:type="dxa"/>
            <w:vAlign w:val="top"/>
          </w:tcPr>
          <w:p>
            <w:pPr>
              <w:ind w:left="821"/>
              <w:spacing w:before="124" w:line="20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1488" w:type="dxa"/>
            <w:vAlign w:val="top"/>
            <w:tcBorders>
              <w:right w:val="nil"/>
            </w:tcBorders>
          </w:tcPr>
          <w:p>
            <w:pPr>
              <w:ind w:left="654"/>
              <w:spacing w:before="124" w:line="20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15</w:t>
            </w:r>
          </w:p>
        </w:tc>
      </w:tr>
      <w:tr>
        <w:trPr>
          <w:trHeight w:val="364" w:hRule="atLeast"/>
        </w:trPr>
        <w:tc>
          <w:tcPr>
            <w:tcW w:w="818" w:type="dxa"/>
            <w:vAlign w:val="top"/>
            <w:tcBorders>
              <w:left w:val="nil"/>
            </w:tcBorders>
          </w:tcPr>
          <w:p>
            <w:pPr>
              <w:ind w:left="302"/>
              <w:spacing w:before="125" w:line="19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23</w:t>
            </w:r>
          </w:p>
        </w:tc>
        <w:tc>
          <w:tcPr>
            <w:tcW w:w="2124" w:type="dxa"/>
            <w:vAlign w:val="top"/>
          </w:tcPr>
          <w:p>
            <w:pPr>
              <w:pStyle w:val="TableText"/>
              <w:ind w:left="634"/>
              <w:spacing w:before="84" w:line="207" w:lineRule="auto"/>
              <w:rPr/>
            </w:pPr>
            <w:r>
              <w:rPr>
                <w:spacing w:val="-15"/>
              </w:rPr>
              <w:t>三氯乙烯</w:t>
            </w:r>
          </w:p>
        </w:tc>
        <w:tc>
          <w:tcPr>
            <w:tcW w:w="1666" w:type="dxa"/>
            <w:vAlign w:val="top"/>
          </w:tcPr>
          <w:p>
            <w:pPr>
              <w:ind w:left="698"/>
              <w:spacing w:before="125" w:line="19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0.7</w:t>
            </w:r>
          </w:p>
        </w:tc>
        <w:tc>
          <w:tcPr>
            <w:tcW w:w="1452" w:type="dxa"/>
            <w:vAlign w:val="top"/>
          </w:tcPr>
          <w:p>
            <w:pPr>
              <w:ind w:left="586"/>
              <w:spacing w:before="125" w:line="19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2.8</w:t>
            </w:r>
          </w:p>
        </w:tc>
        <w:tc>
          <w:tcPr>
            <w:tcW w:w="1741" w:type="dxa"/>
            <w:vAlign w:val="top"/>
          </w:tcPr>
          <w:p>
            <w:pPr>
              <w:ind w:left="818"/>
              <w:spacing w:before="125" w:line="19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1488" w:type="dxa"/>
            <w:vAlign w:val="top"/>
            <w:tcBorders>
              <w:right w:val="nil"/>
            </w:tcBorders>
          </w:tcPr>
          <w:p>
            <w:pPr>
              <w:ind w:left="631"/>
              <w:spacing w:before="125" w:line="19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20</w:t>
            </w:r>
          </w:p>
        </w:tc>
      </w:tr>
      <w:tr>
        <w:trPr>
          <w:trHeight w:val="366" w:hRule="atLeast"/>
        </w:trPr>
        <w:tc>
          <w:tcPr>
            <w:tcW w:w="818" w:type="dxa"/>
            <w:vAlign w:val="top"/>
            <w:tcBorders>
              <w:left w:val="nil"/>
            </w:tcBorders>
          </w:tcPr>
          <w:p>
            <w:pPr>
              <w:ind w:left="302"/>
              <w:spacing w:before="127" w:line="19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24</w:t>
            </w:r>
          </w:p>
        </w:tc>
        <w:tc>
          <w:tcPr>
            <w:tcW w:w="2124" w:type="dxa"/>
            <w:vAlign w:val="top"/>
          </w:tcPr>
          <w:p>
            <w:pPr>
              <w:pStyle w:val="TableText"/>
              <w:ind w:left="378"/>
              <w:spacing w:before="88" w:line="206" w:lineRule="auto"/>
              <w:rPr/>
            </w:pPr>
            <w:r>
              <w:rPr>
                <w:rFonts w:ascii="Times New Roman" w:hAnsi="Times New Roman" w:eastAsia="Times New Roman" w:cs="Times New Roman"/>
                <w:spacing w:val="-11"/>
              </w:rPr>
              <w:t>1,2,3-</w:t>
            </w:r>
            <w:r>
              <w:rPr>
                <w:spacing w:val="-11"/>
              </w:rPr>
              <w:t>三氯丙烷</w:t>
            </w:r>
          </w:p>
        </w:tc>
        <w:tc>
          <w:tcPr>
            <w:tcW w:w="1666" w:type="dxa"/>
            <w:vAlign w:val="top"/>
          </w:tcPr>
          <w:p>
            <w:pPr>
              <w:ind w:left="640"/>
              <w:spacing w:before="127" w:line="19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0.05</w:t>
            </w:r>
          </w:p>
        </w:tc>
        <w:tc>
          <w:tcPr>
            <w:tcW w:w="1452" w:type="dxa"/>
            <w:vAlign w:val="top"/>
          </w:tcPr>
          <w:p>
            <w:pPr>
              <w:ind w:left="590"/>
              <w:spacing w:before="127" w:line="19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0.5</w:t>
            </w:r>
          </w:p>
        </w:tc>
        <w:tc>
          <w:tcPr>
            <w:tcW w:w="1741" w:type="dxa"/>
            <w:vAlign w:val="top"/>
          </w:tcPr>
          <w:p>
            <w:pPr>
              <w:ind w:left="736"/>
              <w:spacing w:before="127" w:line="19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0.5</w:t>
            </w:r>
          </w:p>
        </w:tc>
        <w:tc>
          <w:tcPr>
            <w:tcW w:w="1488" w:type="dxa"/>
            <w:vAlign w:val="top"/>
            <w:tcBorders>
              <w:right w:val="nil"/>
            </w:tcBorders>
          </w:tcPr>
          <w:p>
            <w:pPr>
              <w:ind w:left="693"/>
              <w:spacing w:before="127" w:line="19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r>
      <w:tr>
        <w:trPr>
          <w:trHeight w:val="364" w:hRule="atLeast"/>
        </w:trPr>
        <w:tc>
          <w:tcPr>
            <w:tcW w:w="818" w:type="dxa"/>
            <w:vAlign w:val="top"/>
            <w:tcBorders>
              <w:left w:val="nil"/>
            </w:tcBorders>
          </w:tcPr>
          <w:p>
            <w:pPr>
              <w:ind w:left="302"/>
              <w:spacing w:before="126" w:line="19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25</w:t>
            </w:r>
          </w:p>
        </w:tc>
        <w:tc>
          <w:tcPr>
            <w:tcW w:w="2124" w:type="dxa"/>
            <w:vAlign w:val="top"/>
          </w:tcPr>
          <w:p>
            <w:pPr>
              <w:pStyle w:val="TableText"/>
              <w:ind w:left="732"/>
              <w:spacing w:before="86" w:line="206" w:lineRule="auto"/>
              <w:rPr/>
            </w:pPr>
            <w:r>
              <w:rPr>
                <w:spacing w:val="-10"/>
              </w:rPr>
              <w:t>氯乙烯</w:t>
            </w:r>
          </w:p>
        </w:tc>
        <w:tc>
          <w:tcPr>
            <w:tcW w:w="1666" w:type="dxa"/>
            <w:vAlign w:val="top"/>
          </w:tcPr>
          <w:p>
            <w:pPr>
              <w:ind w:left="640"/>
              <w:spacing w:before="126" w:line="19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0.12</w:t>
            </w:r>
          </w:p>
        </w:tc>
        <w:tc>
          <w:tcPr>
            <w:tcW w:w="1452" w:type="dxa"/>
            <w:vAlign w:val="top"/>
          </w:tcPr>
          <w:p>
            <w:pPr>
              <w:ind w:left="534"/>
              <w:spacing w:before="126" w:line="19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0.43</w:t>
            </w:r>
          </w:p>
        </w:tc>
        <w:tc>
          <w:tcPr>
            <w:tcW w:w="1741" w:type="dxa"/>
            <w:vAlign w:val="top"/>
          </w:tcPr>
          <w:p>
            <w:pPr>
              <w:ind w:left="755"/>
              <w:spacing w:before="126" w:line="19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1.2</w:t>
            </w:r>
          </w:p>
        </w:tc>
        <w:tc>
          <w:tcPr>
            <w:tcW w:w="1488" w:type="dxa"/>
            <w:vAlign w:val="top"/>
            <w:tcBorders>
              <w:right w:val="nil"/>
            </w:tcBorders>
          </w:tcPr>
          <w:p>
            <w:pPr>
              <w:ind w:left="604"/>
              <w:spacing w:before="126" w:line="19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4.3</w:t>
            </w:r>
          </w:p>
        </w:tc>
      </w:tr>
      <w:tr>
        <w:trPr>
          <w:trHeight w:val="364" w:hRule="atLeast"/>
        </w:trPr>
        <w:tc>
          <w:tcPr>
            <w:tcW w:w="818" w:type="dxa"/>
            <w:vAlign w:val="top"/>
            <w:tcBorders>
              <w:left w:val="nil"/>
            </w:tcBorders>
          </w:tcPr>
          <w:p>
            <w:pPr>
              <w:ind w:left="302"/>
              <w:spacing w:before="126" w:line="19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26</w:t>
            </w:r>
          </w:p>
        </w:tc>
        <w:tc>
          <w:tcPr>
            <w:tcW w:w="2124" w:type="dxa"/>
            <w:vAlign w:val="top"/>
          </w:tcPr>
          <w:p>
            <w:pPr>
              <w:pStyle w:val="TableText"/>
              <w:ind w:left="950"/>
              <w:spacing w:before="86" w:line="206" w:lineRule="auto"/>
              <w:rPr/>
            </w:pPr>
            <w:r>
              <w:rPr/>
              <w:t>苯</w:t>
            </w:r>
          </w:p>
        </w:tc>
        <w:tc>
          <w:tcPr>
            <w:tcW w:w="1666" w:type="dxa"/>
            <w:vAlign w:val="top"/>
          </w:tcPr>
          <w:p>
            <w:pPr>
              <w:ind w:left="799"/>
              <w:spacing w:before="126" w:line="19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452" w:type="dxa"/>
            <w:vAlign w:val="top"/>
          </w:tcPr>
          <w:p>
            <w:pPr>
              <w:ind w:left="666"/>
              <w:spacing w:before="126" w:line="19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1741" w:type="dxa"/>
            <w:vAlign w:val="top"/>
          </w:tcPr>
          <w:p>
            <w:pPr>
              <w:ind w:left="782"/>
              <w:spacing w:before="126" w:line="19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10</w:t>
            </w:r>
          </w:p>
        </w:tc>
        <w:tc>
          <w:tcPr>
            <w:tcW w:w="1488" w:type="dxa"/>
            <w:vAlign w:val="top"/>
            <w:tcBorders>
              <w:right w:val="nil"/>
            </w:tcBorders>
          </w:tcPr>
          <w:p>
            <w:pPr>
              <w:ind w:left="630"/>
              <w:spacing w:before="126" w:line="19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40</w:t>
            </w:r>
          </w:p>
        </w:tc>
      </w:tr>
      <w:tr>
        <w:trPr>
          <w:trHeight w:val="364" w:hRule="atLeast"/>
        </w:trPr>
        <w:tc>
          <w:tcPr>
            <w:tcW w:w="818" w:type="dxa"/>
            <w:vAlign w:val="top"/>
            <w:tcBorders>
              <w:left w:val="nil"/>
            </w:tcBorders>
          </w:tcPr>
          <w:p>
            <w:pPr>
              <w:ind w:left="302"/>
              <w:spacing w:before="126" w:line="19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27</w:t>
            </w:r>
          </w:p>
        </w:tc>
        <w:tc>
          <w:tcPr>
            <w:tcW w:w="2124" w:type="dxa"/>
            <w:vAlign w:val="top"/>
          </w:tcPr>
          <w:p>
            <w:pPr>
              <w:pStyle w:val="TableText"/>
              <w:ind w:left="845"/>
              <w:spacing w:before="86" w:line="206" w:lineRule="auto"/>
              <w:rPr/>
            </w:pPr>
            <w:r>
              <w:rPr>
                <w:spacing w:val="-8"/>
              </w:rPr>
              <w:t>氯苯</w:t>
            </w:r>
          </w:p>
        </w:tc>
        <w:tc>
          <w:tcPr>
            <w:tcW w:w="1666" w:type="dxa"/>
            <w:vAlign w:val="top"/>
          </w:tcPr>
          <w:p>
            <w:pPr>
              <w:ind w:left="726"/>
              <w:spacing w:before="126" w:line="19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68</w:t>
            </w:r>
          </w:p>
        </w:tc>
        <w:tc>
          <w:tcPr>
            <w:tcW w:w="1452" w:type="dxa"/>
            <w:vAlign w:val="top"/>
          </w:tcPr>
          <w:p>
            <w:pPr>
              <w:ind w:left="557"/>
              <w:spacing w:before="126" w:line="19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270</w:t>
            </w:r>
          </w:p>
        </w:tc>
        <w:tc>
          <w:tcPr>
            <w:tcW w:w="1741" w:type="dxa"/>
            <w:vAlign w:val="top"/>
          </w:tcPr>
          <w:p>
            <w:pPr>
              <w:ind w:left="701"/>
              <w:spacing w:before="126" w:line="19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200</w:t>
            </w:r>
          </w:p>
        </w:tc>
        <w:tc>
          <w:tcPr>
            <w:tcW w:w="1488" w:type="dxa"/>
            <w:vAlign w:val="top"/>
            <w:tcBorders>
              <w:right w:val="nil"/>
            </w:tcBorders>
          </w:tcPr>
          <w:p>
            <w:pPr>
              <w:ind w:left="542"/>
              <w:spacing w:before="126" w:line="19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1000</w:t>
            </w:r>
          </w:p>
        </w:tc>
      </w:tr>
      <w:tr>
        <w:trPr>
          <w:trHeight w:val="366" w:hRule="atLeast"/>
        </w:trPr>
        <w:tc>
          <w:tcPr>
            <w:tcW w:w="818" w:type="dxa"/>
            <w:vAlign w:val="top"/>
            <w:tcBorders>
              <w:left w:val="nil"/>
            </w:tcBorders>
          </w:tcPr>
          <w:p>
            <w:pPr>
              <w:ind w:left="302"/>
              <w:spacing w:before="129" w:line="19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28</w:t>
            </w:r>
          </w:p>
        </w:tc>
        <w:tc>
          <w:tcPr>
            <w:tcW w:w="2124" w:type="dxa"/>
            <w:vAlign w:val="top"/>
          </w:tcPr>
          <w:p>
            <w:pPr>
              <w:pStyle w:val="TableText"/>
              <w:ind w:left="572"/>
              <w:spacing w:before="89" w:line="205" w:lineRule="auto"/>
              <w:rPr/>
            </w:pPr>
            <w:r>
              <w:rPr>
                <w:rFonts w:ascii="Times New Roman" w:hAnsi="Times New Roman" w:eastAsia="Times New Roman" w:cs="Times New Roman"/>
                <w:spacing w:val="-11"/>
              </w:rPr>
              <w:t>1,2-</w:t>
            </w:r>
            <w:r>
              <w:rPr>
                <w:spacing w:val="-11"/>
              </w:rPr>
              <w:t>二氯苯</w:t>
            </w:r>
          </w:p>
        </w:tc>
        <w:tc>
          <w:tcPr>
            <w:tcW w:w="1666" w:type="dxa"/>
            <w:vAlign w:val="top"/>
          </w:tcPr>
          <w:p>
            <w:pPr>
              <w:ind w:left="669"/>
              <w:spacing w:before="129" w:line="19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560</w:t>
            </w:r>
          </w:p>
        </w:tc>
        <w:tc>
          <w:tcPr>
            <w:tcW w:w="1452" w:type="dxa"/>
            <w:vAlign w:val="top"/>
          </w:tcPr>
          <w:p>
            <w:pPr>
              <w:ind w:left="564"/>
              <w:spacing w:before="129" w:line="19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560</w:t>
            </w:r>
          </w:p>
        </w:tc>
        <w:tc>
          <w:tcPr>
            <w:tcW w:w="1741" w:type="dxa"/>
            <w:vAlign w:val="top"/>
          </w:tcPr>
          <w:p>
            <w:pPr>
              <w:ind w:left="708"/>
              <w:spacing w:before="129" w:line="19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560</w:t>
            </w:r>
          </w:p>
        </w:tc>
        <w:tc>
          <w:tcPr>
            <w:tcW w:w="1488" w:type="dxa"/>
            <w:vAlign w:val="top"/>
            <w:tcBorders>
              <w:right w:val="nil"/>
            </w:tcBorders>
          </w:tcPr>
          <w:p>
            <w:pPr>
              <w:ind w:left="580"/>
              <w:spacing w:before="129" w:line="19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560</w:t>
            </w:r>
          </w:p>
        </w:tc>
      </w:tr>
      <w:tr>
        <w:trPr>
          <w:trHeight w:val="364" w:hRule="atLeast"/>
        </w:trPr>
        <w:tc>
          <w:tcPr>
            <w:tcW w:w="818" w:type="dxa"/>
            <w:vAlign w:val="top"/>
            <w:tcBorders>
              <w:left w:val="nil"/>
            </w:tcBorders>
          </w:tcPr>
          <w:p>
            <w:pPr>
              <w:ind w:left="302"/>
              <w:spacing w:before="127" w:line="19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29</w:t>
            </w:r>
          </w:p>
        </w:tc>
        <w:tc>
          <w:tcPr>
            <w:tcW w:w="2124" w:type="dxa"/>
            <w:vAlign w:val="top"/>
          </w:tcPr>
          <w:p>
            <w:pPr>
              <w:pStyle w:val="TableText"/>
              <w:ind w:left="572"/>
              <w:spacing w:before="87" w:line="205" w:lineRule="auto"/>
              <w:rPr/>
            </w:pPr>
            <w:r>
              <w:rPr>
                <w:rFonts w:ascii="Times New Roman" w:hAnsi="Times New Roman" w:eastAsia="Times New Roman" w:cs="Times New Roman"/>
                <w:spacing w:val="-11"/>
              </w:rPr>
              <w:t>1,4-</w:t>
            </w:r>
            <w:r>
              <w:rPr>
                <w:spacing w:val="-11"/>
              </w:rPr>
              <w:t>二氯苯</w:t>
            </w:r>
          </w:p>
        </w:tc>
        <w:tc>
          <w:tcPr>
            <w:tcW w:w="1666" w:type="dxa"/>
            <w:vAlign w:val="top"/>
          </w:tcPr>
          <w:p>
            <w:pPr>
              <w:ind w:left="701"/>
              <w:spacing w:before="127" w:line="19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5.6</w:t>
            </w:r>
          </w:p>
        </w:tc>
        <w:tc>
          <w:tcPr>
            <w:tcW w:w="1452" w:type="dxa"/>
            <w:vAlign w:val="top"/>
          </w:tcPr>
          <w:p>
            <w:pPr>
              <w:ind w:left="612"/>
              <w:spacing w:before="127" w:line="19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20</w:t>
            </w:r>
          </w:p>
        </w:tc>
        <w:tc>
          <w:tcPr>
            <w:tcW w:w="1741" w:type="dxa"/>
            <w:vAlign w:val="top"/>
          </w:tcPr>
          <w:p>
            <w:pPr>
              <w:ind w:left="765"/>
              <w:spacing w:before="127" w:line="19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56</w:t>
            </w:r>
          </w:p>
        </w:tc>
        <w:tc>
          <w:tcPr>
            <w:tcW w:w="1488" w:type="dxa"/>
            <w:vAlign w:val="top"/>
            <w:tcBorders>
              <w:right w:val="nil"/>
            </w:tcBorders>
          </w:tcPr>
          <w:p>
            <w:pPr>
              <w:ind w:left="518"/>
              <w:spacing w:before="127" w:line="19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2000</w:t>
            </w:r>
          </w:p>
        </w:tc>
      </w:tr>
      <w:tr>
        <w:trPr>
          <w:trHeight w:val="365" w:hRule="atLeast"/>
        </w:trPr>
        <w:tc>
          <w:tcPr>
            <w:tcW w:w="818" w:type="dxa"/>
            <w:vAlign w:val="top"/>
            <w:tcBorders>
              <w:left w:val="nil"/>
            </w:tcBorders>
          </w:tcPr>
          <w:p>
            <w:pPr>
              <w:ind w:left="307"/>
              <w:spacing w:before="128" w:line="19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30</w:t>
            </w:r>
          </w:p>
        </w:tc>
        <w:tc>
          <w:tcPr>
            <w:tcW w:w="2124" w:type="dxa"/>
            <w:vAlign w:val="top"/>
          </w:tcPr>
          <w:p>
            <w:pPr>
              <w:pStyle w:val="TableText"/>
              <w:ind w:left="872"/>
              <w:spacing w:before="88" w:line="205" w:lineRule="auto"/>
              <w:rPr/>
            </w:pPr>
            <w:r>
              <w:rPr>
                <w:spacing w:val="-15"/>
              </w:rPr>
              <w:t>乙苯</w:t>
            </w:r>
          </w:p>
        </w:tc>
        <w:tc>
          <w:tcPr>
            <w:tcW w:w="1666" w:type="dxa"/>
            <w:vAlign w:val="top"/>
          </w:tcPr>
          <w:p>
            <w:pPr>
              <w:ind w:left="698"/>
              <w:spacing w:before="128" w:line="19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7.2</w:t>
            </w:r>
          </w:p>
        </w:tc>
        <w:tc>
          <w:tcPr>
            <w:tcW w:w="1452" w:type="dxa"/>
            <w:vAlign w:val="top"/>
          </w:tcPr>
          <w:p>
            <w:pPr>
              <w:ind w:left="612"/>
              <w:spacing w:before="128" w:line="19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28</w:t>
            </w:r>
          </w:p>
        </w:tc>
        <w:tc>
          <w:tcPr>
            <w:tcW w:w="1741" w:type="dxa"/>
            <w:vAlign w:val="top"/>
          </w:tcPr>
          <w:p>
            <w:pPr>
              <w:ind w:left="763"/>
              <w:spacing w:before="128" w:line="19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72</w:t>
            </w:r>
          </w:p>
        </w:tc>
        <w:tc>
          <w:tcPr>
            <w:tcW w:w="1488" w:type="dxa"/>
            <w:vAlign w:val="top"/>
            <w:tcBorders>
              <w:right w:val="nil"/>
            </w:tcBorders>
          </w:tcPr>
          <w:p>
            <w:pPr>
              <w:ind w:left="574"/>
              <w:spacing w:before="128" w:line="19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280</w:t>
            </w:r>
          </w:p>
        </w:tc>
      </w:tr>
      <w:tr>
        <w:trPr>
          <w:trHeight w:val="364" w:hRule="atLeast"/>
        </w:trPr>
        <w:tc>
          <w:tcPr>
            <w:tcW w:w="818" w:type="dxa"/>
            <w:vAlign w:val="top"/>
            <w:tcBorders>
              <w:left w:val="nil"/>
            </w:tcBorders>
          </w:tcPr>
          <w:p>
            <w:pPr>
              <w:ind w:left="307"/>
              <w:spacing w:before="128" w:line="19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31</w:t>
            </w:r>
          </w:p>
        </w:tc>
        <w:tc>
          <w:tcPr>
            <w:tcW w:w="2124" w:type="dxa"/>
            <w:vAlign w:val="top"/>
          </w:tcPr>
          <w:p>
            <w:pPr>
              <w:pStyle w:val="TableText"/>
              <w:ind w:left="725"/>
              <w:spacing w:before="88" w:line="204" w:lineRule="auto"/>
              <w:rPr/>
            </w:pPr>
            <w:r>
              <w:rPr>
                <w:spacing w:val="-8"/>
              </w:rPr>
              <w:t>苯乙烯</w:t>
            </w:r>
          </w:p>
        </w:tc>
        <w:tc>
          <w:tcPr>
            <w:tcW w:w="1666" w:type="dxa"/>
            <w:vAlign w:val="top"/>
          </w:tcPr>
          <w:p>
            <w:pPr>
              <w:ind w:left="631"/>
              <w:spacing w:before="128" w:line="19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1290</w:t>
            </w:r>
          </w:p>
        </w:tc>
        <w:tc>
          <w:tcPr>
            <w:tcW w:w="1452" w:type="dxa"/>
            <w:vAlign w:val="top"/>
          </w:tcPr>
          <w:p>
            <w:pPr>
              <w:ind w:left="523"/>
              <w:spacing w:before="128" w:line="19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1290</w:t>
            </w:r>
          </w:p>
        </w:tc>
        <w:tc>
          <w:tcPr>
            <w:tcW w:w="1741" w:type="dxa"/>
            <w:vAlign w:val="top"/>
          </w:tcPr>
          <w:p>
            <w:pPr>
              <w:ind w:left="669"/>
              <w:spacing w:before="128" w:line="19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1290</w:t>
            </w:r>
          </w:p>
        </w:tc>
        <w:tc>
          <w:tcPr>
            <w:tcW w:w="1488" w:type="dxa"/>
            <w:vAlign w:val="top"/>
            <w:tcBorders>
              <w:right w:val="nil"/>
            </w:tcBorders>
          </w:tcPr>
          <w:p>
            <w:pPr>
              <w:ind w:left="542"/>
              <w:spacing w:before="128" w:line="19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1290</w:t>
            </w:r>
          </w:p>
        </w:tc>
      </w:tr>
      <w:tr>
        <w:trPr>
          <w:trHeight w:val="367" w:hRule="atLeast"/>
        </w:trPr>
        <w:tc>
          <w:tcPr>
            <w:tcW w:w="818" w:type="dxa"/>
            <w:vAlign w:val="top"/>
            <w:tcBorders>
              <w:left w:val="nil"/>
            </w:tcBorders>
          </w:tcPr>
          <w:p>
            <w:pPr>
              <w:ind w:left="307"/>
              <w:spacing w:before="131" w:line="19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32</w:t>
            </w:r>
          </w:p>
        </w:tc>
        <w:tc>
          <w:tcPr>
            <w:tcW w:w="2124" w:type="dxa"/>
            <w:vAlign w:val="top"/>
          </w:tcPr>
          <w:p>
            <w:pPr>
              <w:pStyle w:val="TableText"/>
              <w:ind w:left="874"/>
              <w:spacing w:before="91" w:line="204" w:lineRule="auto"/>
              <w:rPr/>
            </w:pPr>
            <w:r>
              <w:rPr>
                <w:spacing w:val="-15"/>
              </w:rPr>
              <w:t>甲苯</w:t>
            </w:r>
          </w:p>
        </w:tc>
        <w:tc>
          <w:tcPr>
            <w:tcW w:w="1666" w:type="dxa"/>
            <w:vAlign w:val="top"/>
          </w:tcPr>
          <w:p>
            <w:pPr>
              <w:ind w:left="631"/>
              <w:spacing w:before="131" w:line="19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1200</w:t>
            </w:r>
          </w:p>
        </w:tc>
        <w:tc>
          <w:tcPr>
            <w:tcW w:w="1452" w:type="dxa"/>
            <w:vAlign w:val="top"/>
          </w:tcPr>
          <w:p>
            <w:pPr>
              <w:ind w:left="523"/>
              <w:spacing w:before="131" w:line="19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1200</w:t>
            </w:r>
          </w:p>
        </w:tc>
        <w:tc>
          <w:tcPr>
            <w:tcW w:w="1741" w:type="dxa"/>
            <w:vAlign w:val="top"/>
          </w:tcPr>
          <w:p>
            <w:pPr>
              <w:ind w:left="669"/>
              <w:spacing w:before="131" w:line="19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1200</w:t>
            </w:r>
          </w:p>
        </w:tc>
        <w:tc>
          <w:tcPr>
            <w:tcW w:w="1488" w:type="dxa"/>
            <w:vAlign w:val="top"/>
            <w:tcBorders>
              <w:right w:val="nil"/>
            </w:tcBorders>
          </w:tcPr>
          <w:p>
            <w:pPr>
              <w:ind w:left="542"/>
              <w:spacing w:before="131" w:line="19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1200</w:t>
            </w:r>
          </w:p>
        </w:tc>
      </w:tr>
      <w:tr>
        <w:trPr>
          <w:trHeight w:val="724" w:hRule="atLeast"/>
        </w:trPr>
        <w:tc>
          <w:tcPr>
            <w:tcW w:w="818" w:type="dxa"/>
            <w:vAlign w:val="top"/>
            <w:tcBorders>
              <w:left w:val="nil"/>
            </w:tcBorders>
          </w:tcPr>
          <w:p>
            <w:pPr>
              <w:ind w:left="307"/>
              <w:spacing w:before="30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33</w:t>
            </w:r>
          </w:p>
        </w:tc>
        <w:tc>
          <w:tcPr>
            <w:tcW w:w="2124" w:type="dxa"/>
            <w:vAlign w:val="top"/>
          </w:tcPr>
          <w:p>
            <w:pPr>
              <w:pStyle w:val="TableText"/>
              <w:ind w:left="950" w:right="196" w:hanging="709"/>
              <w:spacing w:before="87" w:line="241" w:lineRule="auto"/>
              <w:rPr/>
            </w:pPr>
            <w:r>
              <w:rPr>
                <w:spacing w:val="-18"/>
              </w:rPr>
              <w:t>间二甲苯</w:t>
            </w:r>
            <w:r>
              <w:rPr>
                <w:rFonts w:ascii="Times New Roman" w:hAnsi="Times New Roman" w:eastAsia="Times New Roman" w:cs="Times New Roman"/>
                <w:spacing w:val="-18"/>
              </w:rPr>
              <w:t>+</w:t>
            </w:r>
            <w:r>
              <w:rPr>
                <w:spacing w:val="-18"/>
              </w:rPr>
              <w:t>对二甲</w:t>
            </w:r>
            <w:r>
              <w:rPr/>
              <w:t>苯</w:t>
            </w:r>
          </w:p>
        </w:tc>
        <w:tc>
          <w:tcPr>
            <w:tcW w:w="1666" w:type="dxa"/>
            <w:vAlign w:val="top"/>
          </w:tcPr>
          <w:p>
            <w:pPr>
              <w:ind w:left="686"/>
              <w:spacing w:before="30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163</w:t>
            </w:r>
          </w:p>
        </w:tc>
        <w:tc>
          <w:tcPr>
            <w:tcW w:w="1452" w:type="dxa"/>
            <w:vAlign w:val="top"/>
          </w:tcPr>
          <w:p>
            <w:pPr>
              <w:ind w:left="564"/>
              <w:spacing w:before="30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570</w:t>
            </w:r>
          </w:p>
        </w:tc>
        <w:tc>
          <w:tcPr>
            <w:tcW w:w="1741" w:type="dxa"/>
            <w:vAlign w:val="top"/>
          </w:tcPr>
          <w:p>
            <w:pPr>
              <w:ind w:left="708"/>
              <w:spacing w:before="30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500</w:t>
            </w:r>
          </w:p>
        </w:tc>
        <w:tc>
          <w:tcPr>
            <w:tcW w:w="1488" w:type="dxa"/>
            <w:vAlign w:val="top"/>
            <w:tcBorders>
              <w:right w:val="nil"/>
            </w:tcBorders>
          </w:tcPr>
          <w:p>
            <w:pPr>
              <w:ind w:left="580"/>
              <w:spacing w:before="30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570</w:t>
            </w:r>
          </w:p>
        </w:tc>
      </w:tr>
      <w:tr>
        <w:trPr>
          <w:trHeight w:val="371" w:hRule="atLeast"/>
        </w:trPr>
        <w:tc>
          <w:tcPr>
            <w:tcW w:w="818" w:type="dxa"/>
            <w:vAlign w:val="top"/>
            <w:tcBorders>
              <w:left w:val="nil"/>
            </w:tcBorders>
          </w:tcPr>
          <w:p>
            <w:pPr>
              <w:ind w:left="307"/>
              <w:spacing w:before="128" w:line="20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34</w:t>
            </w:r>
          </w:p>
        </w:tc>
        <w:tc>
          <w:tcPr>
            <w:tcW w:w="2124" w:type="dxa"/>
            <w:vAlign w:val="top"/>
          </w:tcPr>
          <w:p>
            <w:pPr>
              <w:pStyle w:val="TableText"/>
              <w:ind w:left="615"/>
              <w:spacing w:before="89" w:line="209" w:lineRule="auto"/>
              <w:rPr/>
            </w:pPr>
            <w:r>
              <w:rPr>
                <w:spacing w:val="-10"/>
              </w:rPr>
              <w:t>邻二甲苯</w:t>
            </w:r>
          </w:p>
        </w:tc>
        <w:tc>
          <w:tcPr>
            <w:tcW w:w="1666" w:type="dxa"/>
            <w:vAlign w:val="top"/>
          </w:tcPr>
          <w:p>
            <w:pPr>
              <w:ind w:left="663"/>
              <w:spacing w:before="128" w:line="20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222</w:t>
            </w:r>
          </w:p>
        </w:tc>
        <w:tc>
          <w:tcPr>
            <w:tcW w:w="1452" w:type="dxa"/>
            <w:vAlign w:val="top"/>
          </w:tcPr>
          <w:p>
            <w:pPr>
              <w:ind w:left="563"/>
              <w:spacing w:before="128" w:line="20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640</w:t>
            </w:r>
          </w:p>
        </w:tc>
        <w:tc>
          <w:tcPr>
            <w:tcW w:w="1741" w:type="dxa"/>
            <w:vAlign w:val="top"/>
          </w:tcPr>
          <w:p>
            <w:pPr>
              <w:ind w:left="707"/>
              <w:spacing w:before="128" w:line="20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640</w:t>
            </w:r>
          </w:p>
        </w:tc>
        <w:tc>
          <w:tcPr>
            <w:tcW w:w="1488" w:type="dxa"/>
            <w:vAlign w:val="top"/>
            <w:tcBorders>
              <w:right w:val="nil"/>
            </w:tcBorders>
          </w:tcPr>
          <w:p>
            <w:pPr>
              <w:ind w:left="579"/>
              <w:spacing w:before="128" w:line="20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640</w:t>
            </w:r>
          </w:p>
        </w:tc>
      </w:tr>
    </w:tbl>
    <w:p>
      <w:pPr>
        <w:ind w:left="3886"/>
        <w:spacing w:before="81" w:line="214" w:lineRule="auto"/>
        <w:rPr>
          <w:rFonts w:ascii="FangSong" w:hAnsi="FangSong" w:eastAsia="FangSong" w:cs="FangSong"/>
          <w:sz w:val="24"/>
          <w:szCs w:val="24"/>
        </w:rPr>
      </w:pPr>
      <w:r>
        <w:rPr>
          <w:rFonts w:ascii="FangSong" w:hAnsi="FangSong" w:eastAsia="FangSong" w:cs="FangSong"/>
          <w:sz w:val="24"/>
          <w:szCs w:val="24"/>
          <w:spacing w:val="-14"/>
        </w:rPr>
        <w:t>半挥发性有机物</w:t>
      </w:r>
    </w:p>
    <w:tbl>
      <w:tblPr>
        <w:tblStyle w:val="TableNormal"/>
        <w:tblW w:w="9303" w:type="dxa"/>
        <w:tblInd w:w="0"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833"/>
        <w:gridCol w:w="2124"/>
        <w:gridCol w:w="1666"/>
        <w:gridCol w:w="1452"/>
        <w:gridCol w:w="1740"/>
        <w:gridCol w:w="1488"/>
      </w:tblGrid>
      <w:tr>
        <w:trPr>
          <w:trHeight w:val="368" w:hRule="atLeast"/>
        </w:trPr>
        <w:tc>
          <w:tcPr>
            <w:tcW w:w="833" w:type="dxa"/>
            <w:vAlign w:val="top"/>
            <w:tcBorders>
              <w:left w:val="nil"/>
            </w:tcBorders>
          </w:tcPr>
          <w:p>
            <w:pPr>
              <w:ind w:left="321"/>
              <w:spacing w:before="128" w:line="20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35</w:t>
            </w:r>
          </w:p>
        </w:tc>
        <w:tc>
          <w:tcPr>
            <w:tcW w:w="2124" w:type="dxa"/>
            <w:vAlign w:val="top"/>
          </w:tcPr>
          <w:p>
            <w:pPr>
              <w:pStyle w:val="TableText"/>
              <w:ind w:left="722"/>
              <w:spacing w:before="88" w:line="207" w:lineRule="auto"/>
              <w:rPr/>
            </w:pPr>
            <w:r>
              <w:rPr>
                <w:spacing w:val="-7"/>
              </w:rPr>
              <w:t>硝基苯</w:t>
            </w:r>
          </w:p>
        </w:tc>
        <w:tc>
          <w:tcPr>
            <w:tcW w:w="1666" w:type="dxa"/>
            <w:vAlign w:val="top"/>
          </w:tcPr>
          <w:p>
            <w:pPr>
              <w:ind w:left="725"/>
              <w:spacing w:before="128" w:line="20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34</w:t>
            </w:r>
          </w:p>
        </w:tc>
        <w:tc>
          <w:tcPr>
            <w:tcW w:w="1452" w:type="dxa"/>
            <w:vAlign w:val="top"/>
          </w:tcPr>
          <w:p>
            <w:pPr>
              <w:ind w:left="616"/>
              <w:spacing w:before="128" w:line="20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76</w:t>
            </w:r>
          </w:p>
        </w:tc>
        <w:tc>
          <w:tcPr>
            <w:tcW w:w="1740" w:type="dxa"/>
            <w:vAlign w:val="top"/>
          </w:tcPr>
          <w:p>
            <w:pPr>
              <w:ind w:left="724"/>
              <w:spacing w:before="128" w:line="20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190</w:t>
            </w:r>
          </w:p>
        </w:tc>
        <w:tc>
          <w:tcPr>
            <w:tcW w:w="1488" w:type="dxa"/>
            <w:vAlign w:val="top"/>
            <w:tcBorders>
              <w:right w:val="nil"/>
            </w:tcBorders>
          </w:tcPr>
          <w:p>
            <w:pPr>
              <w:ind w:left="578"/>
              <w:spacing w:before="128" w:line="20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760</w:t>
            </w:r>
          </w:p>
        </w:tc>
      </w:tr>
      <w:tr>
        <w:trPr>
          <w:trHeight w:val="358" w:hRule="atLeast"/>
        </w:trPr>
        <w:tc>
          <w:tcPr>
            <w:tcW w:w="833" w:type="dxa"/>
            <w:vAlign w:val="top"/>
            <w:tcBorders>
              <w:left w:val="nil"/>
            </w:tcBorders>
          </w:tcPr>
          <w:p>
            <w:pPr>
              <w:ind w:left="321"/>
              <w:spacing w:before="124" w:line="19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36</w:t>
            </w:r>
          </w:p>
        </w:tc>
        <w:tc>
          <w:tcPr>
            <w:tcW w:w="2124" w:type="dxa"/>
            <w:vAlign w:val="top"/>
          </w:tcPr>
          <w:p>
            <w:pPr>
              <w:pStyle w:val="TableText"/>
              <w:ind w:left="837"/>
              <w:spacing w:before="85" w:line="202" w:lineRule="auto"/>
              <w:rPr/>
            </w:pPr>
            <w:r>
              <w:rPr>
                <w:spacing w:val="-6"/>
              </w:rPr>
              <w:t>苯胺</w:t>
            </w:r>
          </w:p>
        </w:tc>
        <w:tc>
          <w:tcPr>
            <w:tcW w:w="1666" w:type="dxa"/>
            <w:vAlign w:val="top"/>
          </w:tcPr>
          <w:p>
            <w:pPr>
              <w:ind w:left="724"/>
              <w:spacing w:before="124" w:line="19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92</w:t>
            </w:r>
          </w:p>
        </w:tc>
        <w:tc>
          <w:tcPr>
            <w:tcW w:w="1452" w:type="dxa"/>
            <w:vAlign w:val="top"/>
          </w:tcPr>
          <w:p>
            <w:pPr>
              <w:ind w:left="557"/>
              <w:spacing w:before="124" w:line="19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260</w:t>
            </w:r>
          </w:p>
        </w:tc>
        <w:tc>
          <w:tcPr>
            <w:tcW w:w="1740" w:type="dxa"/>
            <w:vAlign w:val="top"/>
          </w:tcPr>
          <w:p>
            <w:pPr>
              <w:ind w:left="705"/>
              <w:spacing w:before="124" w:line="19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211</w:t>
            </w:r>
          </w:p>
        </w:tc>
        <w:tc>
          <w:tcPr>
            <w:tcW w:w="1488" w:type="dxa"/>
            <w:vAlign w:val="top"/>
            <w:tcBorders>
              <w:right w:val="nil"/>
            </w:tcBorders>
          </w:tcPr>
          <w:p>
            <w:pPr>
              <w:ind w:left="579"/>
              <w:spacing w:before="124" w:line="19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663</w:t>
            </w:r>
          </w:p>
        </w:tc>
      </w:tr>
      <w:tr>
        <w:trPr>
          <w:trHeight w:val="358" w:hRule="atLeast"/>
        </w:trPr>
        <w:tc>
          <w:tcPr>
            <w:tcW w:w="833" w:type="dxa"/>
            <w:vAlign w:val="top"/>
            <w:tcBorders>
              <w:left w:val="nil"/>
            </w:tcBorders>
          </w:tcPr>
          <w:p>
            <w:pPr>
              <w:ind w:left="321"/>
              <w:spacing w:before="131" w:line="18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37</w:t>
            </w:r>
          </w:p>
        </w:tc>
        <w:tc>
          <w:tcPr>
            <w:tcW w:w="2124" w:type="dxa"/>
            <w:vAlign w:val="top"/>
          </w:tcPr>
          <w:p>
            <w:pPr>
              <w:pStyle w:val="TableText"/>
              <w:ind w:left="743"/>
              <w:spacing w:before="91" w:line="197" w:lineRule="auto"/>
              <w:rPr/>
            </w:pPr>
            <w:r>
              <w:rPr>
                <w:rFonts w:ascii="Times New Roman" w:hAnsi="Times New Roman" w:eastAsia="Times New Roman" w:cs="Times New Roman"/>
                <w:spacing w:val="-7"/>
              </w:rPr>
              <w:t>2-</w:t>
            </w:r>
            <w:r>
              <w:rPr>
                <w:spacing w:val="-7"/>
              </w:rPr>
              <w:t>氯酚</w:t>
            </w:r>
          </w:p>
        </w:tc>
        <w:tc>
          <w:tcPr>
            <w:tcW w:w="1666" w:type="dxa"/>
            <w:vAlign w:val="top"/>
          </w:tcPr>
          <w:p>
            <w:pPr>
              <w:ind w:left="662"/>
              <w:spacing w:before="131" w:line="18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250</w:t>
            </w:r>
          </w:p>
        </w:tc>
        <w:tc>
          <w:tcPr>
            <w:tcW w:w="1452" w:type="dxa"/>
            <w:vAlign w:val="top"/>
          </w:tcPr>
          <w:p>
            <w:pPr>
              <w:ind w:left="499"/>
              <w:spacing w:before="131" w:line="18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2256</w:t>
            </w:r>
          </w:p>
        </w:tc>
        <w:tc>
          <w:tcPr>
            <w:tcW w:w="1740" w:type="dxa"/>
            <w:vAlign w:val="top"/>
          </w:tcPr>
          <w:p>
            <w:pPr>
              <w:ind w:left="707"/>
              <w:spacing w:before="131" w:line="18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500</w:t>
            </w:r>
          </w:p>
        </w:tc>
        <w:tc>
          <w:tcPr>
            <w:tcW w:w="1488" w:type="dxa"/>
            <w:vAlign w:val="top"/>
            <w:tcBorders>
              <w:right w:val="nil"/>
            </w:tcBorders>
          </w:tcPr>
          <w:p>
            <w:pPr>
              <w:ind w:left="518"/>
              <w:spacing w:before="131" w:line="18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4500</w:t>
            </w:r>
          </w:p>
        </w:tc>
      </w:tr>
      <w:tr>
        <w:trPr>
          <w:trHeight w:val="382" w:hRule="atLeast"/>
        </w:trPr>
        <w:tc>
          <w:tcPr>
            <w:tcW w:w="833" w:type="dxa"/>
            <w:vAlign w:val="top"/>
            <w:tcBorders>
              <w:left w:val="nil"/>
              <w:bottom w:val="single" w:color="000000" w:sz="10" w:space="0"/>
            </w:tcBorders>
          </w:tcPr>
          <w:p>
            <w:pPr>
              <w:ind w:left="321"/>
              <w:spacing w:before="138" w:line="20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38</w:t>
            </w:r>
          </w:p>
        </w:tc>
        <w:tc>
          <w:tcPr>
            <w:tcW w:w="2124" w:type="dxa"/>
            <w:vAlign w:val="top"/>
            <w:tcBorders>
              <w:bottom w:val="single" w:color="000000" w:sz="10" w:space="0"/>
            </w:tcBorders>
          </w:tcPr>
          <w:p>
            <w:pPr>
              <w:pStyle w:val="TableText"/>
              <w:ind w:left="604"/>
              <w:spacing w:before="97" w:line="211" w:lineRule="auto"/>
              <w:rPr/>
            </w:pPr>
            <w:r>
              <w:rPr>
                <w:spacing w:val="-10"/>
              </w:rPr>
              <w:t>苯并</w:t>
            </w:r>
            <w:r>
              <w:rPr>
                <w:rFonts w:ascii="Times New Roman" w:hAnsi="Times New Roman" w:eastAsia="Times New Roman" w:cs="Times New Roman"/>
                <w:spacing w:val="-10"/>
              </w:rPr>
              <w:t>[a]</w:t>
            </w:r>
            <w:r>
              <w:rPr>
                <w:spacing w:val="-10"/>
              </w:rPr>
              <w:t>蒽</w:t>
            </w:r>
          </w:p>
        </w:tc>
        <w:tc>
          <w:tcPr>
            <w:tcW w:w="1666" w:type="dxa"/>
            <w:vAlign w:val="top"/>
            <w:tcBorders>
              <w:bottom w:val="single" w:color="000000" w:sz="10" w:space="0"/>
            </w:tcBorders>
          </w:tcPr>
          <w:p>
            <w:pPr>
              <w:ind w:left="700"/>
              <w:spacing w:before="138" w:line="20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5.5</w:t>
            </w:r>
          </w:p>
        </w:tc>
        <w:tc>
          <w:tcPr>
            <w:tcW w:w="1452" w:type="dxa"/>
            <w:vAlign w:val="top"/>
            <w:tcBorders>
              <w:bottom w:val="single" w:color="000000" w:sz="10" w:space="0"/>
            </w:tcBorders>
          </w:tcPr>
          <w:p>
            <w:pPr>
              <w:ind w:left="635"/>
              <w:spacing w:before="138" w:line="20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15</w:t>
            </w:r>
          </w:p>
        </w:tc>
        <w:tc>
          <w:tcPr>
            <w:tcW w:w="1740" w:type="dxa"/>
            <w:vAlign w:val="top"/>
            <w:tcBorders>
              <w:bottom w:val="single" w:color="000000" w:sz="10" w:space="0"/>
            </w:tcBorders>
          </w:tcPr>
          <w:p>
            <w:pPr>
              <w:ind w:left="765"/>
              <w:spacing w:before="138" w:line="20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55</w:t>
            </w:r>
          </w:p>
        </w:tc>
        <w:tc>
          <w:tcPr>
            <w:tcW w:w="1488" w:type="dxa"/>
            <w:vAlign w:val="top"/>
            <w:tcBorders>
              <w:right w:val="nil"/>
              <w:bottom w:val="single" w:color="000000" w:sz="10" w:space="0"/>
            </w:tcBorders>
          </w:tcPr>
          <w:p>
            <w:pPr>
              <w:ind w:left="597"/>
              <w:spacing w:before="138" w:line="20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151</w:t>
            </w:r>
          </w:p>
        </w:tc>
      </w:tr>
    </w:tbl>
    <w:p>
      <w:pPr>
        <w:pStyle w:val="BodyText"/>
        <w:rPr/>
      </w:pPr>
      <w:r/>
    </w:p>
    <w:p>
      <w:pPr>
        <w:sectPr>
          <w:headerReference w:type="default" r:id="rId64"/>
          <w:footerReference w:type="default" r:id="rId65"/>
          <w:pgSz w:w="11907" w:h="16839"/>
          <w:pgMar w:top="1212" w:right="1305" w:bottom="1180" w:left="1296" w:header="840" w:footer="943" w:gutter="0"/>
        </w:sectPr>
        <w:rPr/>
      </w:pPr>
    </w:p>
    <w:p>
      <w:pPr>
        <w:spacing w:line="227" w:lineRule="exact"/>
        <w:rPr/>
      </w:pPr>
      <w:r/>
    </w:p>
    <w:tbl>
      <w:tblPr>
        <w:tblStyle w:val="TableNormal"/>
        <w:tblW w:w="9303" w:type="dxa"/>
        <w:tblInd w:w="0"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833"/>
        <w:gridCol w:w="2124"/>
        <w:gridCol w:w="1666"/>
        <w:gridCol w:w="1452"/>
        <w:gridCol w:w="1740"/>
        <w:gridCol w:w="1488"/>
      </w:tblGrid>
      <w:tr>
        <w:trPr>
          <w:trHeight w:val="371" w:hRule="atLeast"/>
        </w:trPr>
        <w:tc>
          <w:tcPr>
            <w:tcW w:w="833" w:type="dxa"/>
            <w:vAlign w:val="top"/>
            <w:vMerge w:val="restart"/>
            <w:tcBorders>
              <w:left w:val="nil"/>
              <w:top w:val="single" w:color="000000" w:sz="10" w:space="0"/>
              <w:bottom w:val="nil"/>
            </w:tcBorders>
          </w:tcPr>
          <w:p>
            <w:pPr>
              <w:pStyle w:val="TableText"/>
              <w:ind w:left="206"/>
              <w:spacing w:before="275" w:line="218" w:lineRule="auto"/>
              <w:rPr/>
            </w:pPr>
            <w:r>
              <w:rPr>
                <w:b/>
                <w:bCs/>
                <w:spacing w:val="-8"/>
              </w:rPr>
              <w:t>序号</w:t>
            </w:r>
          </w:p>
        </w:tc>
        <w:tc>
          <w:tcPr>
            <w:tcW w:w="2124" w:type="dxa"/>
            <w:vAlign w:val="top"/>
            <w:vMerge w:val="restart"/>
            <w:tcBorders>
              <w:top w:val="single" w:color="000000" w:sz="10" w:space="0"/>
              <w:bottom w:val="nil"/>
            </w:tcBorders>
          </w:tcPr>
          <w:p>
            <w:pPr>
              <w:pStyle w:val="TableText"/>
              <w:ind w:left="511"/>
              <w:spacing w:before="275" w:line="217" w:lineRule="auto"/>
              <w:rPr/>
            </w:pPr>
            <w:r>
              <w:rPr>
                <w:b/>
                <w:bCs/>
                <w:spacing w:val="-15"/>
              </w:rPr>
              <w:t>污染物项目</w:t>
            </w:r>
          </w:p>
        </w:tc>
        <w:tc>
          <w:tcPr>
            <w:tcW w:w="3118" w:type="dxa"/>
            <w:vAlign w:val="top"/>
            <w:gridSpan w:val="2"/>
            <w:tcBorders>
              <w:top w:val="single" w:color="000000" w:sz="10" w:space="0"/>
            </w:tcBorders>
          </w:tcPr>
          <w:p>
            <w:pPr>
              <w:pStyle w:val="TableText"/>
              <w:ind w:left="1234"/>
              <w:spacing w:before="87" w:line="210" w:lineRule="auto"/>
              <w:rPr/>
            </w:pPr>
            <w:r>
              <w:rPr>
                <w:b/>
                <w:bCs/>
                <w:spacing w:val="-13"/>
              </w:rPr>
              <w:t>筛选值</w:t>
            </w:r>
          </w:p>
        </w:tc>
        <w:tc>
          <w:tcPr>
            <w:tcW w:w="3228" w:type="dxa"/>
            <w:vAlign w:val="top"/>
            <w:gridSpan w:val="2"/>
            <w:tcBorders>
              <w:right w:val="nil"/>
              <w:top w:val="single" w:color="000000" w:sz="10" w:space="0"/>
            </w:tcBorders>
          </w:tcPr>
          <w:p>
            <w:pPr>
              <w:pStyle w:val="TableText"/>
              <w:ind w:left="1280"/>
              <w:spacing w:before="87" w:line="210" w:lineRule="auto"/>
              <w:rPr/>
            </w:pPr>
            <w:r>
              <w:rPr>
                <w:b/>
                <w:bCs/>
                <w:spacing w:val="-12"/>
              </w:rPr>
              <w:t>管制值</w:t>
            </w:r>
          </w:p>
        </w:tc>
      </w:tr>
      <w:tr>
        <w:trPr>
          <w:trHeight w:val="361" w:hRule="atLeast"/>
        </w:trPr>
        <w:tc>
          <w:tcPr>
            <w:tcW w:w="833" w:type="dxa"/>
            <w:vAlign w:val="top"/>
            <w:vMerge w:val="continue"/>
            <w:tcBorders>
              <w:left w:val="nil"/>
              <w:top w:val="nil"/>
            </w:tcBorders>
          </w:tcPr>
          <w:p>
            <w:pPr>
              <w:rPr>
                <w:rFonts w:ascii="Arial"/>
                <w:sz w:val="21"/>
              </w:rPr>
            </w:pPr>
            <w:r/>
          </w:p>
        </w:tc>
        <w:tc>
          <w:tcPr>
            <w:tcW w:w="2124" w:type="dxa"/>
            <w:vAlign w:val="top"/>
            <w:vMerge w:val="continue"/>
            <w:tcBorders>
              <w:top w:val="nil"/>
            </w:tcBorders>
          </w:tcPr>
          <w:p>
            <w:pPr>
              <w:rPr>
                <w:rFonts w:ascii="Arial"/>
                <w:sz w:val="21"/>
              </w:rPr>
            </w:pPr>
            <w:r/>
          </w:p>
        </w:tc>
        <w:tc>
          <w:tcPr>
            <w:tcW w:w="1666" w:type="dxa"/>
            <w:vAlign w:val="top"/>
          </w:tcPr>
          <w:p>
            <w:pPr>
              <w:pStyle w:val="TableText"/>
              <w:ind w:left="285"/>
              <w:spacing w:before="81" w:line="207" w:lineRule="auto"/>
              <w:rPr/>
            </w:pPr>
            <w:r>
              <w:rPr>
                <w:b/>
                <w:bCs/>
                <w:spacing w:val="-16"/>
              </w:rPr>
              <w:t>第一类用地</w:t>
            </w:r>
          </w:p>
        </w:tc>
        <w:tc>
          <w:tcPr>
            <w:tcW w:w="1452" w:type="dxa"/>
            <w:vAlign w:val="top"/>
          </w:tcPr>
          <w:p>
            <w:pPr>
              <w:pStyle w:val="TableText"/>
              <w:ind w:left="177"/>
              <w:spacing w:before="81" w:line="207" w:lineRule="auto"/>
              <w:rPr/>
            </w:pPr>
            <w:r>
              <w:rPr>
                <w:b/>
                <w:bCs/>
                <w:spacing w:val="-16"/>
              </w:rPr>
              <w:t>第二类用地</w:t>
            </w:r>
          </w:p>
        </w:tc>
        <w:tc>
          <w:tcPr>
            <w:tcW w:w="1740" w:type="dxa"/>
            <w:vAlign w:val="top"/>
          </w:tcPr>
          <w:p>
            <w:pPr>
              <w:pStyle w:val="TableText"/>
              <w:ind w:left="324"/>
              <w:spacing w:before="81" w:line="207" w:lineRule="auto"/>
              <w:rPr/>
            </w:pPr>
            <w:r>
              <w:rPr>
                <w:b/>
                <w:bCs/>
                <w:spacing w:val="-16"/>
              </w:rPr>
              <w:t>第一类用地</w:t>
            </w:r>
          </w:p>
        </w:tc>
        <w:tc>
          <w:tcPr>
            <w:tcW w:w="1488" w:type="dxa"/>
            <w:vAlign w:val="top"/>
            <w:tcBorders>
              <w:right w:val="nil"/>
            </w:tcBorders>
          </w:tcPr>
          <w:p>
            <w:pPr>
              <w:pStyle w:val="TableText"/>
              <w:ind w:left="197"/>
              <w:spacing w:before="81" w:line="207" w:lineRule="auto"/>
              <w:rPr/>
            </w:pPr>
            <w:r>
              <w:rPr>
                <w:b/>
                <w:bCs/>
                <w:spacing w:val="-16"/>
              </w:rPr>
              <w:t>第二类用地</w:t>
            </w:r>
          </w:p>
        </w:tc>
      </w:tr>
      <w:tr>
        <w:trPr>
          <w:trHeight w:val="362" w:hRule="atLeast"/>
        </w:trPr>
        <w:tc>
          <w:tcPr>
            <w:tcW w:w="833" w:type="dxa"/>
            <w:vAlign w:val="top"/>
            <w:tcBorders>
              <w:left w:val="nil"/>
            </w:tcBorders>
          </w:tcPr>
          <w:p>
            <w:pPr>
              <w:ind w:left="321"/>
              <w:spacing w:before="125" w:line="19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39</w:t>
            </w:r>
          </w:p>
        </w:tc>
        <w:tc>
          <w:tcPr>
            <w:tcW w:w="2124" w:type="dxa"/>
            <w:vAlign w:val="top"/>
          </w:tcPr>
          <w:p>
            <w:pPr>
              <w:pStyle w:val="TableText"/>
              <w:ind w:left="604"/>
              <w:spacing w:before="85" w:line="205" w:lineRule="auto"/>
              <w:rPr/>
            </w:pPr>
            <w:r>
              <w:rPr>
                <w:spacing w:val="-10"/>
              </w:rPr>
              <w:t>苯并</w:t>
            </w:r>
            <w:r>
              <w:rPr>
                <w:rFonts w:ascii="Times New Roman" w:hAnsi="Times New Roman" w:eastAsia="Times New Roman" w:cs="Times New Roman"/>
                <w:spacing w:val="-10"/>
              </w:rPr>
              <w:t>[a]</w:t>
            </w:r>
            <w:r>
              <w:rPr>
                <w:spacing w:val="-10"/>
              </w:rPr>
              <w:t>芘</w:t>
            </w:r>
          </w:p>
        </w:tc>
        <w:tc>
          <w:tcPr>
            <w:tcW w:w="1666" w:type="dxa"/>
            <w:vAlign w:val="top"/>
          </w:tcPr>
          <w:p>
            <w:pPr>
              <w:ind w:left="639"/>
              <w:spacing w:before="125" w:line="19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0.55</w:t>
            </w:r>
          </w:p>
        </w:tc>
        <w:tc>
          <w:tcPr>
            <w:tcW w:w="1452" w:type="dxa"/>
            <w:vAlign w:val="top"/>
          </w:tcPr>
          <w:p>
            <w:pPr>
              <w:ind w:left="609"/>
              <w:spacing w:before="125" w:line="19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1.5</w:t>
            </w:r>
          </w:p>
        </w:tc>
        <w:tc>
          <w:tcPr>
            <w:tcW w:w="1740" w:type="dxa"/>
            <w:vAlign w:val="top"/>
          </w:tcPr>
          <w:p>
            <w:pPr>
              <w:ind w:left="765"/>
              <w:spacing w:before="125" w:line="19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55</w:t>
            </w:r>
          </w:p>
        </w:tc>
        <w:tc>
          <w:tcPr>
            <w:tcW w:w="1488" w:type="dxa"/>
            <w:vAlign w:val="top"/>
            <w:tcBorders>
              <w:right w:val="nil"/>
            </w:tcBorders>
          </w:tcPr>
          <w:p>
            <w:pPr>
              <w:ind w:left="597"/>
              <w:spacing w:before="125" w:line="19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151</w:t>
            </w:r>
          </w:p>
        </w:tc>
      </w:tr>
      <w:tr>
        <w:trPr>
          <w:trHeight w:val="361" w:hRule="atLeast"/>
        </w:trPr>
        <w:tc>
          <w:tcPr>
            <w:tcW w:w="833" w:type="dxa"/>
            <w:vAlign w:val="top"/>
            <w:tcBorders>
              <w:left w:val="nil"/>
            </w:tcBorders>
          </w:tcPr>
          <w:p>
            <w:pPr>
              <w:ind w:left="315"/>
              <w:spacing w:before="127" w:line="19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40</w:t>
            </w:r>
          </w:p>
        </w:tc>
        <w:tc>
          <w:tcPr>
            <w:tcW w:w="2124" w:type="dxa"/>
            <w:vAlign w:val="top"/>
          </w:tcPr>
          <w:p>
            <w:pPr>
              <w:pStyle w:val="TableText"/>
              <w:ind w:left="484"/>
              <w:spacing w:before="87" w:line="203" w:lineRule="auto"/>
              <w:rPr/>
            </w:pPr>
            <w:r>
              <w:rPr>
                <w:spacing w:val="-10"/>
              </w:rPr>
              <w:t>苯并</w:t>
            </w:r>
            <w:r>
              <w:rPr>
                <w:rFonts w:ascii="Times New Roman" w:hAnsi="Times New Roman" w:eastAsia="Times New Roman" w:cs="Times New Roman"/>
                <w:spacing w:val="-10"/>
              </w:rPr>
              <w:t>[b]</w:t>
            </w:r>
            <w:r>
              <w:rPr>
                <w:spacing w:val="-10"/>
              </w:rPr>
              <w:t>荧蒽</w:t>
            </w:r>
          </w:p>
        </w:tc>
        <w:tc>
          <w:tcPr>
            <w:tcW w:w="1666" w:type="dxa"/>
            <w:vAlign w:val="top"/>
          </w:tcPr>
          <w:p>
            <w:pPr>
              <w:ind w:left="700"/>
              <w:spacing w:before="127" w:line="19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5.5</w:t>
            </w:r>
          </w:p>
        </w:tc>
        <w:tc>
          <w:tcPr>
            <w:tcW w:w="1452" w:type="dxa"/>
            <w:vAlign w:val="top"/>
          </w:tcPr>
          <w:p>
            <w:pPr>
              <w:ind w:left="635"/>
              <w:spacing w:before="127" w:line="19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15</w:t>
            </w:r>
          </w:p>
        </w:tc>
        <w:tc>
          <w:tcPr>
            <w:tcW w:w="1740" w:type="dxa"/>
            <w:vAlign w:val="top"/>
          </w:tcPr>
          <w:p>
            <w:pPr>
              <w:ind w:left="765"/>
              <w:spacing w:before="127" w:line="19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55</w:t>
            </w:r>
          </w:p>
        </w:tc>
        <w:tc>
          <w:tcPr>
            <w:tcW w:w="1488" w:type="dxa"/>
            <w:vAlign w:val="top"/>
            <w:tcBorders>
              <w:right w:val="nil"/>
            </w:tcBorders>
          </w:tcPr>
          <w:p>
            <w:pPr>
              <w:ind w:left="597"/>
              <w:spacing w:before="127" w:line="19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151</w:t>
            </w:r>
          </w:p>
        </w:tc>
      </w:tr>
      <w:tr>
        <w:trPr>
          <w:trHeight w:val="364" w:hRule="atLeast"/>
        </w:trPr>
        <w:tc>
          <w:tcPr>
            <w:tcW w:w="833" w:type="dxa"/>
            <w:vAlign w:val="top"/>
            <w:tcBorders>
              <w:left w:val="nil"/>
            </w:tcBorders>
          </w:tcPr>
          <w:p>
            <w:pPr>
              <w:ind w:left="315"/>
              <w:spacing w:before="133" w:line="19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41</w:t>
            </w:r>
          </w:p>
        </w:tc>
        <w:tc>
          <w:tcPr>
            <w:tcW w:w="2124" w:type="dxa"/>
            <w:vAlign w:val="top"/>
          </w:tcPr>
          <w:p>
            <w:pPr>
              <w:pStyle w:val="TableText"/>
              <w:ind w:left="484"/>
              <w:spacing w:before="94" w:line="200" w:lineRule="auto"/>
              <w:rPr/>
            </w:pPr>
            <w:r>
              <w:rPr>
                <w:spacing w:val="-10"/>
              </w:rPr>
              <w:t>苯并</w:t>
            </w:r>
            <w:r>
              <w:rPr>
                <w:rFonts w:ascii="Times New Roman" w:hAnsi="Times New Roman" w:eastAsia="Times New Roman" w:cs="Times New Roman"/>
                <w:spacing w:val="-10"/>
              </w:rPr>
              <w:t>[k]</w:t>
            </w:r>
            <w:r>
              <w:rPr>
                <w:spacing w:val="-10"/>
              </w:rPr>
              <w:t>荧蒽</w:t>
            </w:r>
          </w:p>
        </w:tc>
        <w:tc>
          <w:tcPr>
            <w:tcW w:w="1666" w:type="dxa"/>
            <w:vAlign w:val="top"/>
          </w:tcPr>
          <w:p>
            <w:pPr>
              <w:ind w:left="726"/>
              <w:spacing w:before="133" w:line="19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55</w:t>
            </w:r>
          </w:p>
        </w:tc>
        <w:tc>
          <w:tcPr>
            <w:tcW w:w="1452" w:type="dxa"/>
            <w:vAlign w:val="top"/>
          </w:tcPr>
          <w:p>
            <w:pPr>
              <w:ind w:left="580"/>
              <w:spacing w:before="133" w:line="19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151</w:t>
            </w:r>
          </w:p>
        </w:tc>
        <w:tc>
          <w:tcPr>
            <w:tcW w:w="1740" w:type="dxa"/>
            <w:vAlign w:val="top"/>
          </w:tcPr>
          <w:p>
            <w:pPr>
              <w:ind w:left="707"/>
              <w:spacing w:before="133" w:line="19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550</w:t>
            </w:r>
          </w:p>
        </w:tc>
        <w:tc>
          <w:tcPr>
            <w:tcW w:w="1488" w:type="dxa"/>
            <w:vAlign w:val="top"/>
            <w:tcBorders>
              <w:right w:val="nil"/>
            </w:tcBorders>
          </w:tcPr>
          <w:p>
            <w:pPr>
              <w:ind w:left="542"/>
              <w:spacing w:before="133" w:line="19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1500</w:t>
            </w:r>
          </w:p>
        </w:tc>
      </w:tr>
      <w:tr>
        <w:trPr>
          <w:trHeight w:val="362" w:hRule="atLeast"/>
        </w:trPr>
        <w:tc>
          <w:tcPr>
            <w:tcW w:w="833" w:type="dxa"/>
            <w:vAlign w:val="top"/>
            <w:tcBorders>
              <w:left w:val="nil"/>
            </w:tcBorders>
          </w:tcPr>
          <w:p>
            <w:pPr>
              <w:ind w:left="315"/>
              <w:spacing w:before="133" w:line="19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42</w:t>
            </w:r>
          </w:p>
        </w:tc>
        <w:tc>
          <w:tcPr>
            <w:tcW w:w="2124" w:type="dxa"/>
            <w:vAlign w:val="top"/>
          </w:tcPr>
          <w:p>
            <w:pPr>
              <w:ind w:left="948"/>
              <w:spacing w:before="105" w:line="246" w:lineRule="exact"/>
              <w:rPr>
                <w:rFonts w:ascii="Microsoft YaHei" w:hAnsi="Microsoft YaHei" w:eastAsia="Microsoft YaHei" w:cs="Microsoft YaHei"/>
                <w:sz w:val="24"/>
                <w:szCs w:val="24"/>
              </w:rPr>
            </w:pPr>
            <w:r>
              <w:rPr>
                <w:rFonts w:ascii="Microsoft YaHei" w:hAnsi="Microsoft YaHei" w:eastAsia="Microsoft YaHei" w:cs="Microsoft YaHei"/>
                <w:sz w:val="24"/>
                <w:szCs w:val="24"/>
                <w:position w:val="-1"/>
              </w:rPr>
              <w:t>䓛</w:t>
            </w:r>
          </w:p>
        </w:tc>
        <w:tc>
          <w:tcPr>
            <w:tcW w:w="1666" w:type="dxa"/>
            <w:vAlign w:val="top"/>
          </w:tcPr>
          <w:p>
            <w:pPr>
              <w:ind w:left="661"/>
              <w:spacing w:before="133" w:line="19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490</w:t>
            </w:r>
          </w:p>
        </w:tc>
        <w:tc>
          <w:tcPr>
            <w:tcW w:w="1452" w:type="dxa"/>
            <w:vAlign w:val="top"/>
          </w:tcPr>
          <w:p>
            <w:pPr>
              <w:ind w:left="522"/>
              <w:spacing w:before="133" w:line="19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1293</w:t>
            </w:r>
          </w:p>
        </w:tc>
        <w:tc>
          <w:tcPr>
            <w:tcW w:w="1740" w:type="dxa"/>
            <w:vAlign w:val="top"/>
          </w:tcPr>
          <w:p>
            <w:pPr>
              <w:ind w:left="644"/>
              <w:spacing w:before="133" w:line="19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4900</w:t>
            </w:r>
          </w:p>
        </w:tc>
        <w:tc>
          <w:tcPr>
            <w:tcW w:w="1488" w:type="dxa"/>
            <w:vAlign w:val="top"/>
            <w:tcBorders>
              <w:right w:val="nil"/>
            </w:tcBorders>
          </w:tcPr>
          <w:p>
            <w:pPr>
              <w:ind w:left="487"/>
              <w:spacing w:before="133" w:line="19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12900</w:t>
            </w:r>
          </w:p>
        </w:tc>
      </w:tr>
      <w:tr>
        <w:trPr>
          <w:trHeight w:val="362" w:hRule="atLeast"/>
        </w:trPr>
        <w:tc>
          <w:tcPr>
            <w:tcW w:w="833" w:type="dxa"/>
            <w:vAlign w:val="top"/>
            <w:tcBorders>
              <w:left w:val="nil"/>
            </w:tcBorders>
          </w:tcPr>
          <w:p>
            <w:pPr>
              <w:ind w:left="315"/>
              <w:spacing w:before="135" w:line="18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43</w:t>
            </w:r>
          </w:p>
        </w:tc>
        <w:tc>
          <w:tcPr>
            <w:tcW w:w="2124" w:type="dxa"/>
            <w:vAlign w:val="top"/>
          </w:tcPr>
          <w:p>
            <w:pPr>
              <w:pStyle w:val="TableText"/>
              <w:ind w:left="425"/>
              <w:spacing w:before="95" w:line="197" w:lineRule="auto"/>
              <w:rPr/>
            </w:pPr>
            <w:r>
              <w:rPr>
                <w:spacing w:val="-12"/>
              </w:rPr>
              <w:t>二苯并</w:t>
            </w:r>
            <w:r>
              <w:rPr>
                <w:rFonts w:ascii="Times New Roman" w:hAnsi="Times New Roman" w:eastAsia="Times New Roman" w:cs="Times New Roman"/>
                <w:spacing w:val="-12"/>
              </w:rPr>
              <w:t>[a,h]</w:t>
            </w:r>
            <w:r>
              <w:rPr>
                <w:spacing w:val="-12"/>
              </w:rPr>
              <w:t>蒽</w:t>
            </w:r>
          </w:p>
        </w:tc>
        <w:tc>
          <w:tcPr>
            <w:tcW w:w="1666" w:type="dxa"/>
            <w:vAlign w:val="top"/>
          </w:tcPr>
          <w:p>
            <w:pPr>
              <w:ind w:left="639"/>
              <w:spacing w:before="135" w:line="18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0.55</w:t>
            </w:r>
          </w:p>
        </w:tc>
        <w:tc>
          <w:tcPr>
            <w:tcW w:w="1452" w:type="dxa"/>
            <w:vAlign w:val="top"/>
          </w:tcPr>
          <w:p>
            <w:pPr>
              <w:ind w:left="609"/>
              <w:spacing w:before="135" w:line="18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1.5</w:t>
            </w:r>
          </w:p>
        </w:tc>
        <w:tc>
          <w:tcPr>
            <w:tcW w:w="1740" w:type="dxa"/>
            <w:vAlign w:val="top"/>
          </w:tcPr>
          <w:p>
            <w:pPr>
              <w:ind w:left="738"/>
              <w:spacing w:before="135" w:line="18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5.5</w:t>
            </w:r>
          </w:p>
        </w:tc>
        <w:tc>
          <w:tcPr>
            <w:tcW w:w="1488" w:type="dxa"/>
            <w:vAlign w:val="top"/>
            <w:tcBorders>
              <w:right w:val="nil"/>
            </w:tcBorders>
          </w:tcPr>
          <w:p>
            <w:pPr>
              <w:ind w:left="655"/>
              <w:spacing w:before="135" w:line="18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15</w:t>
            </w:r>
          </w:p>
        </w:tc>
      </w:tr>
      <w:tr>
        <w:trPr>
          <w:trHeight w:val="362" w:hRule="atLeast"/>
        </w:trPr>
        <w:tc>
          <w:tcPr>
            <w:tcW w:w="833" w:type="dxa"/>
            <w:vAlign w:val="top"/>
            <w:tcBorders>
              <w:left w:val="nil"/>
            </w:tcBorders>
          </w:tcPr>
          <w:p>
            <w:pPr>
              <w:ind w:left="315"/>
              <w:spacing w:before="138"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44</w:t>
            </w:r>
          </w:p>
        </w:tc>
        <w:tc>
          <w:tcPr>
            <w:tcW w:w="2124" w:type="dxa"/>
            <w:vAlign w:val="top"/>
          </w:tcPr>
          <w:p>
            <w:pPr>
              <w:pStyle w:val="TableText"/>
              <w:ind w:left="307"/>
              <w:spacing w:before="98" w:line="195" w:lineRule="auto"/>
              <w:rPr/>
            </w:pPr>
            <w:r>
              <w:rPr>
                <w:spacing w:val="-10"/>
              </w:rPr>
              <w:t>茚并</w:t>
            </w:r>
            <w:r>
              <w:rPr>
                <w:rFonts w:ascii="Times New Roman" w:hAnsi="Times New Roman" w:eastAsia="Times New Roman" w:cs="Times New Roman"/>
                <w:spacing w:val="-10"/>
              </w:rPr>
              <w:t>[1,2,3-cd]</w:t>
            </w:r>
            <w:r>
              <w:rPr>
                <w:spacing w:val="-10"/>
              </w:rPr>
              <w:t>芘</w:t>
            </w:r>
          </w:p>
        </w:tc>
        <w:tc>
          <w:tcPr>
            <w:tcW w:w="1666" w:type="dxa"/>
            <w:vAlign w:val="top"/>
          </w:tcPr>
          <w:p>
            <w:pPr>
              <w:ind w:left="700"/>
              <w:spacing w:before="138"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5.5</w:t>
            </w:r>
          </w:p>
        </w:tc>
        <w:tc>
          <w:tcPr>
            <w:tcW w:w="1452" w:type="dxa"/>
            <w:vAlign w:val="top"/>
          </w:tcPr>
          <w:p>
            <w:pPr>
              <w:ind w:left="635"/>
              <w:spacing w:before="138"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15</w:t>
            </w:r>
          </w:p>
        </w:tc>
        <w:tc>
          <w:tcPr>
            <w:tcW w:w="1740" w:type="dxa"/>
            <w:vAlign w:val="top"/>
          </w:tcPr>
          <w:p>
            <w:pPr>
              <w:ind w:left="765"/>
              <w:spacing w:before="138"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55</w:t>
            </w:r>
          </w:p>
        </w:tc>
        <w:tc>
          <w:tcPr>
            <w:tcW w:w="1488" w:type="dxa"/>
            <w:vAlign w:val="top"/>
            <w:tcBorders>
              <w:right w:val="nil"/>
            </w:tcBorders>
          </w:tcPr>
          <w:p>
            <w:pPr>
              <w:ind w:left="597"/>
              <w:spacing w:before="138"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151</w:t>
            </w:r>
          </w:p>
        </w:tc>
      </w:tr>
      <w:tr>
        <w:trPr>
          <w:trHeight w:val="385" w:hRule="atLeast"/>
        </w:trPr>
        <w:tc>
          <w:tcPr>
            <w:tcW w:w="833" w:type="dxa"/>
            <w:vAlign w:val="top"/>
            <w:tcBorders>
              <w:left w:val="nil"/>
              <w:bottom w:val="single" w:color="000000" w:sz="10" w:space="0"/>
            </w:tcBorders>
          </w:tcPr>
          <w:p>
            <w:pPr>
              <w:ind w:left="315"/>
              <w:spacing w:before="142" w:line="20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45</w:t>
            </w:r>
          </w:p>
        </w:tc>
        <w:tc>
          <w:tcPr>
            <w:tcW w:w="2124" w:type="dxa"/>
            <w:vAlign w:val="top"/>
            <w:tcBorders>
              <w:bottom w:val="single" w:color="000000" w:sz="10" w:space="0"/>
            </w:tcBorders>
          </w:tcPr>
          <w:p>
            <w:pPr>
              <w:pStyle w:val="TableText"/>
              <w:ind w:left="952"/>
              <w:spacing w:before="103" w:line="209" w:lineRule="auto"/>
              <w:rPr/>
            </w:pPr>
            <w:r>
              <w:rPr/>
              <w:t>萘</w:t>
            </w:r>
          </w:p>
        </w:tc>
        <w:tc>
          <w:tcPr>
            <w:tcW w:w="1666" w:type="dxa"/>
            <w:vAlign w:val="top"/>
            <w:tcBorders>
              <w:bottom w:val="single" w:color="000000" w:sz="10" w:space="0"/>
            </w:tcBorders>
          </w:tcPr>
          <w:p>
            <w:pPr>
              <w:ind w:left="720"/>
              <w:spacing w:before="142" w:line="20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25</w:t>
            </w:r>
          </w:p>
        </w:tc>
        <w:tc>
          <w:tcPr>
            <w:tcW w:w="1452" w:type="dxa"/>
            <w:vAlign w:val="top"/>
            <w:tcBorders>
              <w:bottom w:val="single" w:color="000000" w:sz="10" w:space="0"/>
            </w:tcBorders>
          </w:tcPr>
          <w:p>
            <w:pPr>
              <w:ind w:left="616"/>
              <w:spacing w:before="142" w:line="20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70</w:t>
            </w:r>
          </w:p>
        </w:tc>
        <w:tc>
          <w:tcPr>
            <w:tcW w:w="1740" w:type="dxa"/>
            <w:vAlign w:val="top"/>
            <w:tcBorders>
              <w:bottom w:val="single" w:color="000000" w:sz="10" w:space="0"/>
            </w:tcBorders>
          </w:tcPr>
          <w:p>
            <w:pPr>
              <w:ind w:left="701"/>
              <w:spacing w:before="142" w:line="20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255</w:t>
            </w:r>
          </w:p>
        </w:tc>
        <w:tc>
          <w:tcPr>
            <w:tcW w:w="1488" w:type="dxa"/>
            <w:vAlign w:val="top"/>
            <w:tcBorders>
              <w:right w:val="nil"/>
              <w:bottom w:val="single" w:color="000000" w:sz="10" w:space="0"/>
            </w:tcBorders>
          </w:tcPr>
          <w:p>
            <w:pPr>
              <w:ind w:left="578"/>
              <w:spacing w:before="142" w:line="20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700</w:t>
            </w:r>
          </w:p>
        </w:tc>
      </w:tr>
    </w:tbl>
    <w:p>
      <w:pPr>
        <w:ind w:left="151"/>
        <w:spacing w:before="325"/>
        <w:rPr>
          <w:rFonts w:ascii="FangSong" w:hAnsi="FangSong" w:eastAsia="FangSong" w:cs="FangSong"/>
          <w:sz w:val="30"/>
          <w:szCs w:val="30"/>
        </w:rPr>
      </w:pPr>
      <w:bookmarkStart w:name="bookmark12" w:id="16"/>
      <w:bookmarkEnd w:id="16"/>
      <w:r>
        <w:rPr>
          <w:rFonts w:ascii="Times New Roman" w:hAnsi="Times New Roman" w:eastAsia="Times New Roman" w:cs="Times New Roman"/>
          <w:sz w:val="30"/>
          <w:szCs w:val="30"/>
          <w:b/>
          <w:bCs/>
          <w:spacing w:val="-5"/>
        </w:rPr>
        <w:t>2.4.</w:t>
      </w:r>
      <w:r>
        <w:rPr>
          <w:rFonts w:ascii="Times New Roman" w:hAnsi="Times New Roman" w:eastAsia="Times New Roman" w:cs="Times New Roman"/>
          <w:sz w:val="30"/>
          <w:szCs w:val="30"/>
          <w:b/>
          <w:bCs/>
          <w:spacing w:val="9"/>
        </w:rPr>
        <w:t xml:space="preserve">     </w:t>
      </w:r>
      <w:r>
        <w:rPr>
          <w:rFonts w:ascii="FangSong" w:hAnsi="FangSong" w:eastAsia="FangSong" w:cs="FangSong"/>
          <w:sz w:val="30"/>
          <w:szCs w:val="30"/>
          <w:b/>
          <w:bCs/>
          <w:spacing w:val="-5"/>
        </w:rPr>
        <w:t>污染物排放标准</w:t>
      </w:r>
    </w:p>
    <w:p>
      <w:pPr>
        <w:ind w:left="154" w:right="130" w:firstLine="548"/>
        <w:spacing w:before="274" w:line="330" w:lineRule="auto"/>
        <w:rPr>
          <w:rFonts w:ascii="FangSong" w:hAnsi="FangSong" w:eastAsia="FangSong" w:cs="FangSong"/>
          <w:sz w:val="28"/>
          <w:szCs w:val="28"/>
        </w:rPr>
      </w:pPr>
      <w:r>
        <w:rPr>
          <w:rFonts w:ascii="FangSong" w:hAnsi="FangSong" w:eastAsia="FangSong" w:cs="FangSong"/>
          <w:sz w:val="28"/>
          <w:szCs w:val="28"/>
          <w:b/>
          <w:bCs/>
          <w:spacing w:val="-18"/>
        </w:rPr>
        <w:t>变动前后，由于污染物排放标准更新，变动后按照</w:t>
      </w:r>
      <w:r>
        <w:rPr>
          <w:rFonts w:ascii="FangSong" w:hAnsi="FangSong" w:eastAsia="FangSong" w:cs="FangSong"/>
          <w:sz w:val="28"/>
          <w:szCs w:val="28"/>
          <w:b/>
          <w:bCs/>
          <w:spacing w:val="-19"/>
        </w:rPr>
        <w:t>最新污染物排放标准执</w:t>
      </w:r>
      <w:r>
        <w:rPr>
          <w:rFonts w:ascii="FangSong" w:hAnsi="FangSong" w:eastAsia="FangSong" w:cs="FangSong"/>
          <w:sz w:val="28"/>
          <w:szCs w:val="28"/>
          <w:b/>
          <w:bCs/>
          <w:spacing w:val="-24"/>
        </w:rPr>
        <w:t>行。</w:t>
      </w:r>
    </w:p>
    <w:p>
      <w:pPr>
        <w:ind w:left="705"/>
        <w:spacing w:line="235" w:lineRule="auto"/>
        <w:rPr>
          <w:rFonts w:ascii="FangSong" w:hAnsi="FangSong" w:eastAsia="FangSong" w:cs="FangSong"/>
          <w:sz w:val="28"/>
          <w:szCs w:val="28"/>
        </w:rPr>
      </w:pPr>
      <w:r>
        <w:rPr>
          <w:rFonts w:ascii="FangSong" w:hAnsi="FangSong" w:eastAsia="FangSong" w:cs="FangSong"/>
          <w:sz w:val="28"/>
          <w:szCs w:val="28"/>
          <w:b/>
          <w:bCs/>
          <w:spacing w:val="-6"/>
        </w:rPr>
        <w:t>（</w:t>
      </w:r>
      <w:r>
        <w:rPr>
          <w:rFonts w:ascii="Times New Roman" w:hAnsi="Times New Roman" w:eastAsia="Times New Roman" w:cs="Times New Roman"/>
          <w:sz w:val="28"/>
          <w:szCs w:val="28"/>
          <w:b/>
          <w:bCs/>
          <w:spacing w:val="-6"/>
        </w:rPr>
        <w:t>1</w:t>
      </w:r>
      <w:r>
        <w:rPr>
          <w:rFonts w:ascii="FangSong" w:hAnsi="FangSong" w:eastAsia="FangSong" w:cs="FangSong"/>
          <w:sz w:val="28"/>
          <w:szCs w:val="28"/>
          <w:b/>
          <w:bCs/>
          <w:spacing w:val="-6"/>
        </w:rPr>
        <w:t>）废气</w:t>
      </w:r>
    </w:p>
    <w:p>
      <w:pPr>
        <w:ind w:left="144" w:right="118" w:firstLine="538"/>
        <w:spacing w:before="143" w:line="330" w:lineRule="auto"/>
        <w:rPr>
          <w:rFonts w:ascii="FangSong" w:hAnsi="FangSong" w:eastAsia="FangSong" w:cs="FangSong"/>
          <w:sz w:val="28"/>
          <w:szCs w:val="28"/>
        </w:rPr>
      </w:pPr>
      <w:r>
        <w:rPr>
          <w:rFonts w:ascii="FangSong" w:hAnsi="FangSong" w:eastAsia="FangSong" w:cs="FangSong"/>
          <w:sz w:val="28"/>
          <w:szCs w:val="28"/>
          <w:spacing w:val="-6"/>
        </w:rPr>
        <w:t>本次评价港区边界无组织排放污染物执行《大气污染物综合排放标准》</w:t>
      </w:r>
      <w:r>
        <w:rPr>
          <w:rFonts w:ascii="FangSong" w:hAnsi="FangSong" w:eastAsia="FangSong" w:cs="FangSong"/>
          <w:sz w:val="28"/>
          <w:szCs w:val="28"/>
          <w:spacing w:val="7"/>
        </w:rPr>
        <w:t xml:space="preserve"> </w:t>
      </w:r>
      <w:r>
        <w:rPr>
          <w:rFonts w:ascii="FangSong" w:hAnsi="FangSong" w:eastAsia="FangSong" w:cs="FangSong"/>
          <w:sz w:val="28"/>
          <w:szCs w:val="28"/>
          <w:spacing w:val="-10"/>
        </w:rPr>
        <w:t>（</w:t>
      </w:r>
      <w:r>
        <w:rPr>
          <w:rFonts w:ascii="Times New Roman" w:hAnsi="Times New Roman" w:eastAsia="Times New Roman" w:cs="Times New Roman"/>
          <w:sz w:val="28"/>
          <w:szCs w:val="28"/>
          <w:spacing w:val="-10"/>
        </w:rPr>
        <w:t>DB32/4041-2021</w:t>
      </w:r>
      <w:r>
        <w:rPr>
          <w:rFonts w:ascii="FangSong" w:hAnsi="FangSong" w:eastAsia="FangSong" w:cs="FangSong"/>
          <w:sz w:val="28"/>
          <w:szCs w:val="28"/>
          <w:spacing w:val="-10"/>
        </w:rPr>
        <w:t>）表</w:t>
      </w:r>
      <w:r>
        <w:rPr>
          <w:rFonts w:ascii="FangSong" w:hAnsi="FangSong" w:eastAsia="FangSong" w:cs="FangSong"/>
          <w:sz w:val="28"/>
          <w:szCs w:val="28"/>
          <w:spacing w:val="-52"/>
        </w:rPr>
        <w:t xml:space="preserve"> </w:t>
      </w:r>
      <w:r>
        <w:rPr>
          <w:rFonts w:ascii="Times New Roman" w:hAnsi="Times New Roman" w:eastAsia="Times New Roman" w:cs="Times New Roman"/>
          <w:sz w:val="28"/>
          <w:szCs w:val="28"/>
          <w:spacing w:val="-10"/>
        </w:rPr>
        <w:t>3 </w:t>
      </w:r>
      <w:r>
        <w:rPr>
          <w:rFonts w:ascii="FangSong" w:hAnsi="FangSong" w:eastAsia="FangSong" w:cs="FangSong"/>
          <w:sz w:val="28"/>
          <w:szCs w:val="28"/>
          <w:spacing w:val="-10"/>
        </w:rPr>
        <w:t>无组织排放监控浓度限值，详见表</w:t>
      </w:r>
      <w:r>
        <w:rPr>
          <w:rFonts w:ascii="Times New Roman" w:hAnsi="Times New Roman" w:eastAsia="Times New Roman" w:cs="Times New Roman"/>
          <w:sz w:val="28"/>
          <w:szCs w:val="28"/>
          <w:spacing w:val="-10"/>
        </w:rPr>
        <w:t>2.4-1</w:t>
      </w:r>
      <w:r>
        <w:rPr>
          <w:rFonts w:ascii="FangSong" w:hAnsi="FangSong" w:eastAsia="FangSong" w:cs="FangSong"/>
          <w:sz w:val="28"/>
          <w:szCs w:val="28"/>
          <w:spacing w:val="-10"/>
        </w:rPr>
        <w:t>。</w:t>
      </w:r>
    </w:p>
    <w:p>
      <w:pPr>
        <w:ind w:left="2644"/>
        <w:spacing w:line="232" w:lineRule="auto"/>
        <w:rPr>
          <w:rFonts w:ascii="FangSong" w:hAnsi="FangSong" w:eastAsia="FangSong" w:cs="FangSong"/>
          <w:sz w:val="28"/>
          <w:szCs w:val="28"/>
        </w:rPr>
      </w:pPr>
      <w:r>
        <w:rPr>
          <w:rFonts w:ascii="FangSong" w:hAnsi="FangSong" w:eastAsia="FangSong" w:cs="FangSong"/>
          <w:sz w:val="28"/>
          <w:szCs w:val="28"/>
          <w:b/>
          <w:bCs/>
          <w:spacing w:val="-15"/>
        </w:rPr>
        <w:t>表</w:t>
      </w:r>
      <w:r>
        <w:rPr>
          <w:rFonts w:ascii="FangSong" w:hAnsi="FangSong" w:eastAsia="FangSong" w:cs="FangSong"/>
          <w:sz w:val="28"/>
          <w:szCs w:val="28"/>
          <w:spacing w:val="-67"/>
        </w:rPr>
        <w:t xml:space="preserve"> </w:t>
      </w:r>
      <w:r>
        <w:rPr>
          <w:rFonts w:ascii="Times New Roman" w:hAnsi="Times New Roman" w:eastAsia="Times New Roman" w:cs="Times New Roman"/>
          <w:sz w:val="28"/>
          <w:szCs w:val="28"/>
          <w:b/>
          <w:bCs/>
          <w:spacing w:val="-15"/>
        </w:rPr>
        <w:t>2.4-1</w:t>
      </w:r>
      <w:r>
        <w:rPr>
          <w:rFonts w:ascii="Times New Roman" w:hAnsi="Times New Roman" w:eastAsia="Times New Roman" w:cs="Times New Roman"/>
          <w:sz w:val="28"/>
          <w:szCs w:val="28"/>
          <w:b/>
          <w:bCs/>
          <w:spacing w:val="16"/>
        </w:rPr>
        <w:t xml:space="preserve">   </w:t>
      </w:r>
      <w:r>
        <w:rPr>
          <w:rFonts w:ascii="FangSong" w:hAnsi="FangSong" w:eastAsia="FangSong" w:cs="FangSong"/>
          <w:sz w:val="28"/>
          <w:szCs w:val="28"/>
          <w:b/>
          <w:bCs/>
          <w:spacing w:val="-15"/>
        </w:rPr>
        <w:t>港区无组织排放监控浓度限值</w:t>
      </w:r>
    </w:p>
    <w:p>
      <w:pPr>
        <w:spacing w:line="107" w:lineRule="exact"/>
        <w:rPr/>
      </w:pPr>
      <w:r/>
    </w:p>
    <w:tbl>
      <w:tblPr>
        <w:tblStyle w:val="TableNormal"/>
        <w:tblW w:w="9042" w:type="dxa"/>
        <w:tblInd w:w="129"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763"/>
        <w:gridCol w:w="1402"/>
        <w:gridCol w:w="1164"/>
        <w:gridCol w:w="1385"/>
        <w:gridCol w:w="1145"/>
        <w:gridCol w:w="3183"/>
      </w:tblGrid>
      <w:tr>
        <w:trPr>
          <w:trHeight w:val="718" w:hRule="atLeast"/>
        </w:trPr>
        <w:tc>
          <w:tcPr>
            <w:tcW w:w="763" w:type="dxa"/>
            <w:vAlign w:val="top"/>
            <w:tcBorders>
              <w:top w:val="single" w:color="000000" w:sz="10" w:space="0"/>
              <w:left w:val="nil"/>
            </w:tcBorders>
          </w:tcPr>
          <w:p>
            <w:pPr>
              <w:pStyle w:val="TableText"/>
              <w:ind w:left="170"/>
              <w:spacing w:before="265" w:line="218" w:lineRule="auto"/>
              <w:rPr/>
            </w:pPr>
            <w:r>
              <w:rPr>
                <w:b/>
                <w:bCs/>
                <w:spacing w:val="-8"/>
              </w:rPr>
              <w:t>序号</w:t>
            </w:r>
          </w:p>
        </w:tc>
        <w:tc>
          <w:tcPr>
            <w:tcW w:w="1402" w:type="dxa"/>
            <w:vAlign w:val="top"/>
            <w:tcBorders>
              <w:top w:val="single" w:color="000000" w:sz="10" w:space="0"/>
            </w:tcBorders>
          </w:tcPr>
          <w:p>
            <w:pPr>
              <w:pStyle w:val="TableText"/>
              <w:ind w:left="379"/>
              <w:spacing w:before="265" w:line="217" w:lineRule="auto"/>
              <w:rPr/>
            </w:pPr>
            <w:r>
              <w:rPr>
                <w:b/>
                <w:bCs/>
                <w:spacing w:val="-14"/>
              </w:rPr>
              <w:t>污染物</w:t>
            </w:r>
          </w:p>
        </w:tc>
        <w:tc>
          <w:tcPr>
            <w:tcW w:w="1164" w:type="dxa"/>
            <w:vAlign w:val="top"/>
            <w:tcBorders>
              <w:top w:val="single" w:color="000000" w:sz="10" w:space="0"/>
            </w:tcBorders>
          </w:tcPr>
          <w:p>
            <w:pPr>
              <w:pStyle w:val="TableText"/>
              <w:ind w:left="259"/>
              <w:spacing w:before="265" w:line="219" w:lineRule="auto"/>
              <w:rPr/>
            </w:pPr>
            <w:r>
              <w:rPr>
                <w:b/>
                <w:bCs/>
                <w:spacing w:val="-13"/>
              </w:rPr>
              <w:t>监控点</w:t>
            </w:r>
          </w:p>
        </w:tc>
        <w:tc>
          <w:tcPr>
            <w:tcW w:w="1385" w:type="dxa"/>
            <w:vAlign w:val="top"/>
            <w:tcBorders>
              <w:top w:val="single" w:color="000000" w:sz="10" w:space="0"/>
            </w:tcBorders>
          </w:tcPr>
          <w:p>
            <w:pPr>
              <w:pStyle w:val="TableText"/>
              <w:ind w:left="151" w:right="136" w:firstLine="110"/>
              <w:spacing w:before="86" w:line="239" w:lineRule="auto"/>
              <w:rPr/>
            </w:pPr>
            <w:r>
              <w:rPr>
                <w:b/>
                <w:bCs/>
                <w:spacing w:val="-19"/>
              </w:rPr>
              <w:t>浓度限值</w:t>
            </w:r>
            <w:r>
              <w:rPr>
                <w:b/>
                <w:bCs/>
                <w:spacing w:val="-15"/>
              </w:rPr>
              <w:t>（</w:t>
            </w:r>
            <w:r>
              <w:rPr>
                <w:rFonts w:ascii="Times New Roman" w:hAnsi="Times New Roman" w:eastAsia="Times New Roman" w:cs="Times New Roman"/>
                <w:b/>
                <w:bCs/>
                <w:spacing w:val="-15"/>
              </w:rPr>
              <w:t>mg/m</w:t>
            </w:r>
            <w:r>
              <w:rPr>
                <w:rFonts w:ascii="Calibri" w:hAnsi="Calibri" w:eastAsia="Calibri" w:cs="Calibri"/>
                <w:b/>
                <w:bCs/>
                <w:spacing w:val="-15"/>
              </w:rPr>
              <w:t>3</w:t>
            </w:r>
            <w:r>
              <w:rPr>
                <w:b/>
                <w:bCs/>
                <w:spacing w:val="-15"/>
              </w:rPr>
              <w:t>）</w:t>
            </w:r>
          </w:p>
        </w:tc>
        <w:tc>
          <w:tcPr>
            <w:tcW w:w="1145" w:type="dxa"/>
            <w:vAlign w:val="top"/>
            <w:tcBorders>
              <w:top w:val="single" w:color="000000" w:sz="10" w:space="0"/>
            </w:tcBorders>
          </w:tcPr>
          <w:p>
            <w:pPr>
              <w:pStyle w:val="TableText"/>
              <w:ind w:left="358"/>
              <w:spacing w:before="265" w:line="220" w:lineRule="auto"/>
              <w:rPr/>
            </w:pPr>
            <w:r>
              <w:rPr>
                <w:b/>
                <w:bCs/>
                <w:spacing w:val="-10"/>
              </w:rPr>
              <w:t>备注</w:t>
            </w:r>
          </w:p>
        </w:tc>
        <w:tc>
          <w:tcPr>
            <w:tcW w:w="3183" w:type="dxa"/>
            <w:vAlign w:val="top"/>
            <w:tcBorders>
              <w:top w:val="single" w:color="000000" w:sz="10" w:space="0"/>
              <w:right w:val="nil"/>
            </w:tcBorders>
          </w:tcPr>
          <w:p>
            <w:pPr>
              <w:pStyle w:val="TableText"/>
              <w:ind w:left="1145"/>
              <w:spacing w:before="266" w:line="217" w:lineRule="auto"/>
              <w:rPr/>
            </w:pPr>
            <w:r>
              <w:rPr>
                <w:b/>
                <w:bCs/>
                <w:spacing w:val="-13"/>
              </w:rPr>
              <w:t>标准来源</w:t>
            </w:r>
          </w:p>
        </w:tc>
      </w:tr>
      <w:tr>
        <w:trPr>
          <w:trHeight w:val="1096" w:hRule="atLeast"/>
        </w:trPr>
        <w:tc>
          <w:tcPr>
            <w:tcW w:w="763" w:type="dxa"/>
            <w:vAlign w:val="top"/>
            <w:tcBorders>
              <w:bottom w:val="single" w:color="000000" w:sz="10" w:space="0"/>
              <w:left w:val="nil"/>
            </w:tcBorders>
          </w:tcPr>
          <w:p>
            <w:pPr>
              <w:spacing w:line="422" w:lineRule="auto"/>
              <w:rPr>
                <w:rFonts w:ascii="Arial"/>
                <w:sz w:val="21"/>
              </w:rPr>
            </w:pPr>
            <w:r/>
          </w:p>
          <w:p>
            <w:pPr>
              <w:ind w:left="359"/>
              <w:spacing w:before="69"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402" w:type="dxa"/>
            <w:vAlign w:val="top"/>
            <w:tcBorders>
              <w:bottom w:val="single" w:color="000000" w:sz="10" w:space="0"/>
            </w:tcBorders>
          </w:tcPr>
          <w:p>
            <w:pPr>
              <w:spacing w:line="373" w:lineRule="auto"/>
              <w:rPr>
                <w:rFonts w:ascii="Arial"/>
                <w:sz w:val="21"/>
              </w:rPr>
            </w:pPr>
            <w:r/>
          </w:p>
          <w:p>
            <w:pPr>
              <w:pStyle w:val="TableText"/>
              <w:ind w:left="370"/>
              <w:spacing w:before="78" w:line="217" w:lineRule="auto"/>
              <w:rPr/>
            </w:pPr>
            <w:r>
              <w:rPr>
                <w:spacing w:val="-8"/>
              </w:rPr>
              <w:t>颗粒物</w:t>
            </w:r>
          </w:p>
        </w:tc>
        <w:tc>
          <w:tcPr>
            <w:tcW w:w="1164" w:type="dxa"/>
            <w:vAlign w:val="top"/>
            <w:tcBorders>
              <w:bottom w:val="single" w:color="000000" w:sz="10" w:space="0"/>
            </w:tcBorders>
          </w:tcPr>
          <w:p>
            <w:pPr>
              <w:pStyle w:val="TableText"/>
              <w:ind w:left="140" w:right="114"/>
              <w:spacing w:before="275" w:line="278" w:lineRule="auto"/>
              <w:rPr/>
            </w:pPr>
            <w:r>
              <w:rPr>
                <w:spacing w:val="-15"/>
              </w:rPr>
              <w:t>周界外浓</w:t>
            </w:r>
            <w:r>
              <w:rPr>
                <w:spacing w:val="-15"/>
              </w:rPr>
              <w:t>度最高点</w:t>
            </w:r>
          </w:p>
        </w:tc>
        <w:tc>
          <w:tcPr>
            <w:tcW w:w="1385" w:type="dxa"/>
            <w:vAlign w:val="top"/>
            <w:tcBorders>
              <w:bottom w:val="single" w:color="000000" w:sz="10" w:space="0"/>
            </w:tcBorders>
          </w:tcPr>
          <w:p>
            <w:pPr>
              <w:spacing w:line="422" w:lineRule="auto"/>
              <w:rPr>
                <w:rFonts w:ascii="Arial"/>
                <w:sz w:val="21"/>
              </w:rPr>
            </w:pPr>
            <w:r/>
          </w:p>
          <w:p>
            <w:pPr>
              <w:ind w:left="560"/>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0.5</w:t>
            </w:r>
          </w:p>
        </w:tc>
        <w:tc>
          <w:tcPr>
            <w:tcW w:w="1145" w:type="dxa"/>
            <w:vAlign w:val="top"/>
            <w:tcBorders>
              <w:bottom w:val="single" w:color="000000" w:sz="10" w:space="0"/>
            </w:tcBorders>
          </w:tcPr>
          <w:p>
            <w:pPr>
              <w:pStyle w:val="TableText"/>
              <w:ind w:left="253" w:right="189" w:hanging="19"/>
              <w:spacing w:before="275" w:line="271" w:lineRule="auto"/>
              <w:rPr/>
            </w:pPr>
            <w:r>
              <w:rPr>
                <w:rFonts w:ascii="Times New Roman" w:hAnsi="Times New Roman" w:eastAsia="Times New Roman" w:cs="Times New Roman"/>
                <w:spacing w:val="-13"/>
              </w:rPr>
              <w:t>1h </w:t>
            </w:r>
            <w:r>
              <w:rPr>
                <w:spacing w:val="-13"/>
              </w:rPr>
              <w:t>平均</w:t>
            </w:r>
            <w:r>
              <w:rPr>
                <w:spacing w:val="-12"/>
              </w:rPr>
              <w:t>浓度值</w:t>
            </w:r>
          </w:p>
        </w:tc>
        <w:tc>
          <w:tcPr>
            <w:tcW w:w="3183" w:type="dxa"/>
            <w:vAlign w:val="top"/>
            <w:tcBorders>
              <w:bottom w:val="single" w:color="000000" w:sz="10" w:space="0"/>
              <w:right w:val="nil"/>
            </w:tcBorders>
          </w:tcPr>
          <w:p>
            <w:pPr>
              <w:pStyle w:val="TableText"/>
              <w:ind w:left="132"/>
              <w:spacing w:before="94" w:line="217" w:lineRule="auto"/>
              <w:rPr/>
            </w:pPr>
            <w:r>
              <w:rPr>
                <w:spacing w:val="-14"/>
              </w:rPr>
              <w:t>《大气污染物综合排放标准》</w:t>
            </w:r>
          </w:p>
          <w:p>
            <w:pPr>
              <w:pStyle w:val="TableText"/>
              <w:ind w:left="132"/>
              <w:spacing w:before="78" w:line="234" w:lineRule="auto"/>
              <w:rPr/>
            </w:pPr>
            <w:r>
              <w:rPr>
                <w:spacing w:val="-9"/>
              </w:rPr>
              <w:t>（</w:t>
            </w:r>
            <w:r>
              <w:rPr>
                <w:rFonts w:ascii="Times New Roman" w:hAnsi="Times New Roman" w:eastAsia="Times New Roman" w:cs="Times New Roman"/>
                <w:spacing w:val="-9"/>
              </w:rPr>
              <w:t>DB32/4041-2021</w:t>
            </w:r>
            <w:r>
              <w:rPr>
                <w:spacing w:val="-9"/>
              </w:rPr>
              <w:t>）表</w:t>
            </w:r>
            <w:r>
              <w:rPr>
                <w:spacing w:val="-46"/>
              </w:rPr>
              <w:t xml:space="preserve"> </w:t>
            </w:r>
            <w:r>
              <w:rPr>
                <w:rFonts w:ascii="Times New Roman" w:hAnsi="Times New Roman" w:eastAsia="Times New Roman" w:cs="Times New Roman"/>
                <w:spacing w:val="-9"/>
              </w:rPr>
              <w:t>3 </w:t>
            </w:r>
            <w:r>
              <w:rPr>
                <w:spacing w:val="-9"/>
              </w:rPr>
              <w:t>无组</w:t>
            </w:r>
          </w:p>
          <w:p>
            <w:pPr>
              <w:pStyle w:val="TableText"/>
              <w:ind w:left="603"/>
              <w:spacing w:before="55" w:line="209" w:lineRule="auto"/>
              <w:rPr/>
            </w:pPr>
            <w:r>
              <w:rPr>
                <w:spacing w:val="-15"/>
              </w:rPr>
              <w:t>织排放监控浓度限值</w:t>
            </w:r>
          </w:p>
        </w:tc>
      </w:tr>
    </w:tbl>
    <w:p>
      <w:pPr>
        <w:ind w:left="705"/>
        <w:spacing w:before="160" w:line="233" w:lineRule="auto"/>
        <w:rPr>
          <w:rFonts w:ascii="FangSong" w:hAnsi="FangSong" w:eastAsia="FangSong" w:cs="FangSong"/>
          <w:sz w:val="28"/>
          <w:szCs w:val="28"/>
        </w:rPr>
      </w:pPr>
      <w:r>
        <w:rPr>
          <w:rFonts w:ascii="FangSong" w:hAnsi="FangSong" w:eastAsia="FangSong" w:cs="FangSong"/>
          <w:sz w:val="28"/>
          <w:szCs w:val="28"/>
          <w:b/>
          <w:bCs/>
          <w:spacing w:val="-4"/>
        </w:rPr>
        <w:t>（</w:t>
      </w:r>
      <w:r>
        <w:rPr>
          <w:rFonts w:ascii="Times New Roman" w:hAnsi="Times New Roman" w:eastAsia="Times New Roman" w:cs="Times New Roman"/>
          <w:sz w:val="28"/>
          <w:szCs w:val="28"/>
          <w:b/>
          <w:bCs/>
          <w:spacing w:val="-4"/>
        </w:rPr>
        <w:t>2</w:t>
      </w:r>
      <w:r>
        <w:rPr>
          <w:rFonts w:ascii="FangSong" w:hAnsi="FangSong" w:eastAsia="FangSong" w:cs="FangSong"/>
          <w:sz w:val="28"/>
          <w:szCs w:val="28"/>
          <w:b/>
          <w:bCs/>
          <w:spacing w:val="-4"/>
        </w:rPr>
        <w:t>）废水</w:t>
      </w:r>
    </w:p>
    <w:p>
      <w:pPr>
        <w:ind w:left="176" w:right="770" w:firstLine="506"/>
        <w:spacing w:before="146" w:line="330" w:lineRule="auto"/>
        <w:rPr>
          <w:rFonts w:ascii="FangSong" w:hAnsi="FangSong" w:eastAsia="FangSong" w:cs="FangSong"/>
          <w:sz w:val="28"/>
          <w:szCs w:val="28"/>
        </w:rPr>
      </w:pPr>
      <w:r>
        <w:rPr>
          <w:rFonts w:ascii="FangSong" w:hAnsi="FangSong" w:eastAsia="FangSong" w:cs="FangSong"/>
          <w:sz w:val="28"/>
          <w:szCs w:val="28"/>
          <w:spacing w:val="-14"/>
        </w:rPr>
        <w:t>本项目施工期淤泥干化场排水执行《污水综合排放</w:t>
      </w:r>
      <w:r>
        <w:rPr>
          <w:rFonts w:ascii="FangSong" w:hAnsi="FangSong" w:eastAsia="FangSong" w:cs="FangSong"/>
          <w:sz w:val="28"/>
          <w:szCs w:val="28"/>
          <w:spacing w:val="-15"/>
        </w:rPr>
        <w:t>标准》（</w:t>
      </w:r>
      <w:r>
        <w:rPr>
          <w:rFonts w:ascii="Times New Roman" w:hAnsi="Times New Roman" w:eastAsia="Times New Roman" w:cs="Times New Roman"/>
          <w:sz w:val="28"/>
          <w:szCs w:val="28"/>
          <w:spacing w:val="-15"/>
        </w:rPr>
        <w:t>GB8978-</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spacing w:val="-13"/>
        </w:rPr>
        <w:t>1996</w:t>
      </w:r>
      <w:r>
        <w:rPr>
          <w:rFonts w:ascii="FangSong" w:hAnsi="FangSong" w:eastAsia="FangSong" w:cs="FangSong"/>
          <w:sz w:val="28"/>
          <w:szCs w:val="28"/>
          <w:spacing w:val="-13"/>
        </w:rPr>
        <w:t>）表</w:t>
      </w:r>
      <w:r>
        <w:rPr>
          <w:rFonts w:ascii="FangSong" w:hAnsi="FangSong" w:eastAsia="FangSong" w:cs="FangSong"/>
          <w:sz w:val="28"/>
          <w:szCs w:val="28"/>
          <w:spacing w:val="-53"/>
        </w:rPr>
        <w:t xml:space="preserve"> </w:t>
      </w:r>
      <w:r>
        <w:rPr>
          <w:rFonts w:ascii="Times New Roman" w:hAnsi="Times New Roman" w:eastAsia="Times New Roman" w:cs="Times New Roman"/>
          <w:sz w:val="28"/>
          <w:szCs w:val="28"/>
          <w:spacing w:val="-13"/>
        </w:rPr>
        <w:t>4  </w:t>
      </w:r>
      <w:r>
        <w:rPr>
          <w:rFonts w:ascii="FangSong" w:hAnsi="FangSong" w:eastAsia="FangSong" w:cs="FangSong"/>
          <w:sz w:val="28"/>
          <w:szCs w:val="28"/>
          <w:spacing w:val="-13"/>
        </w:rPr>
        <w:t>一级标准要求，详见</w:t>
      </w:r>
      <w:r>
        <w:rPr>
          <w:rFonts w:ascii="FangSong" w:hAnsi="FangSong" w:eastAsia="FangSong" w:cs="FangSong"/>
          <w:sz w:val="28"/>
          <w:szCs w:val="28"/>
          <w:spacing w:val="-80"/>
        </w:rPr>
        <w:t xml:space="preserve"> </w:t>
      </w:r>
      <w:r>
        <w:rPr>
          <w:rFonts w:ascii="Times New Roman" w:hAnsi="Times New Roman" w:eastAsia="Times New Roman" w:cs="Times New Roman"/>
          <w:sz w:val="28"/>
          <w:szCs w:val="28"/>
          <w:spacing w:val="-13"/>
        </w:rPr>
        <w:t>2.4-2</w:t>
      </w:r>
      <w:r>
        <w:rPr>
          <w:rFonts w:ascii="FangSong" w:hAnsi="FangSong" w:eastAsia="FangSong" w:cs="FangSong"/>
          <w:sz w:val="28"/>
          <w:szCs w:val="28"/>
          <w:spacing w:val="-13"/>
        </w:rPr>
        <w:t>。</w:t>
      </w:r>
    </w:p>
    <w:p>
      <w:pPr>
        <w:ind w:left="3174"/>
        <w:spacing w:before="1" w:line="232" w:lineRule="auto"/>
        <w:rPr>
          <w:rFonts w:ascii="FangSong" w:hAnsi="FangSong" w:eastAsia="FangSong" w:cs="FangSong"/>
          <w:sz w:val="28"/>
          <w:szCs w:val="28"/>
        </w:rPr>
      </w:pPr>
      <w:r>
        <w:rPr>
          <w:rFonts w:ascii="FangSong" w:hAnsi="FangSong" w:eastAsia="FangSong" w:cs="FangSong"/>
          <w:sz w:val="28"/>
          <w:szCs w:val="28"/>
          <w:b/>
          <w:bCs/>
          <w:spacing w:val="-13"/>
        </w:rPr>
        <w:t>表</w:t>
      </w:r>
      <w:r>
        <w:rPr>
          <w:rFonts w:ascii="FangSong" w:hAnsi="FangSong" w:eastAsia="FangSong" w:cs="FangSong"/>
          <w:sz w:val="28"/>
          <w:szCs w:val="28"/>
          <w:spacing w:val="-79"/>
        </w:rPr>
        <w:t xml:space="preserve"> </w:t>
      </w:r>
      <w:r>
        <w:rPr>
          <w:rFonts w:ascii="Times New Roman" w:hAnsi="Times New Roman" w:eastAsia="Times New Roman" w:cs="Times New Roman"/>
          <w:sz w:val="28"/>
          <w:szCs w:val="28"/>
          <w:b/>
          <w:bCs/>
          <w:spacing w:val="-13"/>
        </w:rPr>
        <w:t>2.4-2</w:t>
      </w:r>
      <w:r>
        <w:rPr>
          <w:rFonts w:ascii="Times New Roman" w:hAnsi="Times New Roman" w:eastAsia="Times New Roman" w:cs="Times New Roman"/>
          <w:sz w:val="28"/>
          <w:szCs w:val="28"/>
          <w:b/>
          <w:bCs/>
          <w:spacing w:val="14"/>
        </w:rPr>
        <w:t xml:space="preserve">   </w:t>
      </w:r>
      <w:r>
        <w:rPr>
          <w:rFonts w:ascii="FangSong" w:hAnsi="FangSong" w:eastAsia="FangSong" w:cs="FangSong"/>
          <w:sz w:val="28"/>
          <w:szCs w:val="28"/>
          <w:b/>
          <w:bCs/>
          <w:spacing w:val="-13"/>
        </w:rPr>
        <w:t>施工期污水排放标准</w:t>
      </w:r>
    </w:p>
    <w:p>
      <w:pPr>
        <w:spacing w:line="107" w:lineRule="exact"/>
        <w:rPr/>
      </w:pPr>
      <w:r/>
    </w:p>
    <w:tbl>
      <w:tblPr>
        <w:tblStyle w:val="TableNormal"/>
        <w:tblW w:w="9289" w:type="dxa"/>
        <w:tblInd w:w="14"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368"/>
        <w:gridCol w:w="1260"/>
        <w:gridCol w:w="1109"/>
        <w:gridCol w:w="1111"/>
        <w:gridCol w:w="1109"/>
        <w:gridCol w:w="1112"/>
        <w:gridCol w:w="1109"/>
        <w:gridCol w:w="1111"/>
      </w:tblGrid>
      <w:tr>
        <w:trPr>
          <w:trHeight w:val="365" w:hRule="atLeast"/>
        </w:trPr>
        <w:tc>
          <w:tcPr>
            <w:tcW w:w="1368" w:type="dxa"/>
            <w:vAlign w:val="top"/>
            <w:tcBorders>
              <w:top w:val="single" w:color="000000" w:sz="10" w:space="0"/>
              <w:left w:val="nil"/>
            </w:tcBorders>
          </w:tcPr>
          <w:p>
            <w:pPr>
              <w:pStyle w:val="TableText"/>
              <w:ind w:left="240"/>
              <w:spacing w:before="88" w:line="205" w:lineRule="auto"/>
              <w:rPr/>
            </w:pPr>
            <w:r>
              <w:rPr>
                <w:b/>
                <w:bCs/>
                <w:spacing w:val="-13"/>
              </w:rPr>
              <w:t>废水类别</w:t>
            </w:r>
          </w:p>
        </w:tc>
        <w:tc>
          <w:tcPr>
            <w:tcW w:w="1260" w:type="dxa"/>
            <w:vAlign w:val="top"/>
            <w:tcBorders>
              <w:top w:val="single" w:color="000000" w:sz="10" w:space="0"/>
            </w:tcBorders>
          </w:tcPr>
          <w:p>
            <w:pPr>
              <w:pStyle w:val="TableText"/>
              <w:ind w:left="307"/>
              <w:spacing w:before="88" w:line="205" w:lineRule="auto"/>
              <w:rPr/>
            </w:pPr>
            <w:r>
              <w:rPr>
                <w:b/>
                <w:bCs/>
                <w:spacing w:val="-14"/>
              </w:rPr>
              <w:t>污染物</w:t>
            </w:r>
          </w:p>
        </w:tc>
        <w:tc>
          <w:tcPr>
            <w:tcW w:w="1109" w:type="dxa"/>
            <w:vAlign w:val="top"/>
            <w:tcBorders>
              <w:top w:val="single" w:color="000000" w:sz="10" w:space="0"/>
            </w:tcBorders>
          </w:tcPr>
          <w:p>
            <w:pPr>
              <w:ind w:left="400"/>
              <w:spacing w:before="131" w:line="18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b/>
                <w:bCs/>
                <w:spacing w:val="-3"/>
              </w:rPr>
              <w:t>pH</w:t>
            </w:r>
          </w:p>
        </w:tc>
        <w:tc>
          <w:tcPr>
            <w:tcW w:w="1111" w:type="dxa"/>
            <w:vAlign w:val="top"/>
            <w:tcBorders>
              <w:top w:val="single" w:color="000000" w:sz="10" w:space="0"/>
            </w:tcBorders>
          </w:tcPr>
          <w:p>
            <w:pPr>
              <w:ind w:left="304"/>
              <w:spacing w:before="131"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b/>
                <w:bCs/>
                <w:spacing w:val="-6"/>
              </w:rPr>
              <w:t>COD</w:t>
            </w:r>
          </w:p>
        </w:tc>
        <w:tc>
          <w:tcPr>
            <w:tcW w:w="1109" w:type="dxa"/>
            <w:vAlign w:val="top"/>
            <w:tcBorders>
              <w:top w:val="single" w:color="000000" w:sz="10" w:space="0"/>
            </w:tcBorders>
          </w:tcPr>
          <w:p>
            <w:pPr>
              <w:pStyle w:val="TableText"/>
              <w:ind w:left="342"/>
              <w:spacing w:before="88" w:line="205" w:lineRule="auto"/>
              <w:rPr/>
            </w:pPr>
            <w:r>
              <w:rPr>
                <w:b/>
                <w:bCs/>
                <w:spacing w:val="-12"/>
              </w:rPr>
              <w:t>氨氮</w:t>
            </w:r>
          </w:p>
        </w:tc>
        <w:tc>
          <w:tcPr>
            <w:tcW w:w="1112" w:type="dxa"/>
            <w:vAlign w:val="top"/>
            <w:tcBorders>
              <w:top w:val="single" w:color="000000" w:sz="10" w:space="0"/>
            </w:tcBorders>
          </w:tcPr>
          <w:p>
            <w:pPr>
              <w:pStyle w:val="TableText"/>
              <w:ind w:left="218"/>
              <w:spacing w:before="88" w:line="205" w:lineRule="auto"/>
              <w:rPr/>
            </w:pPr>
            <w:r>
              <w:rPr>
                <w:b/>
                <w:bCs/>
                <w:spacing w:val="-11"/>
              </w:rPr>
              <w:t>磷酸盐</w:t>
            </w:r>
          </w:p>
        </w:tc>
        <w:tc>
          <w:tcPr>
            <w:tcW w:w="1109" w:type="dxa"/>
            <w:vAlign w:val="top"/>
            <w:tcBorders>
              <w:top w:val="single" w:color="000000" w:sz="10" w:space="0"/>
            </w:tcBorders>
          </w:tcPr>
          <w:p>
            <w:pPr>
              <w:pStyle w:val="TableText"/>
              <w:ind w:left="227"/>
              <w:spacing w:before="88" w:line="205" w:lineRule="auto"/>
              <w:rPr/>
            </w:pPr>
            <w:r>
              <w:rPr>
                <w:b/>
                <w:bCs/>
                <w:spacing w:val="-14"/>
              </w:rPr>
              <w:t>石油类</w:t>
            </w:r>
          </w:p>
        </w:tc>
        <w:tc>
          <w:tcPr>
            <w:tcW w:w="1111" w:type="dxa"/>
            <w:vAlign w:val="top"/>
            <w:tcBorders>
              <w:top w:val="single" w:color="000000" w:sz="10" w:space="0"/>
              <w:right w:val="nil"/>
            </w:tcBorders>
          </w:tcPr>
          <w:p>
            <w:pPr>
              <w:ind w:left="434"/>
              <w:spacing w:before="132"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b/>
                <w:bCs/>
                <w:spacing w:val="-5"/>
              </w:rPr>
              <w:t>SS</w:t>
            </w:r>
          </w:p>
        </w:tc>
      </w:tr>
      <w:tr>
        <w:trPr>
          <w:trHeight w:val="356" w:hRule="atLeast"/>
        </w:trPr>
        <w:tc>
          <w:tcPr>
            <w:tcW w:w="1368" w:type="dxa"/>
            <w:vAlign w:val="top"/>
            <w:tcBorders>
              <w:left w:val="nil"/>
              <w:bottom w:val="nil"/>
            </w:tcBorders>
          </w:tcPr>
          <w:p>
            <w:pPr>
              <w:pStyle w:val="TableText"/>
              <w:ind w:left="132"/>
              <w:spacing w:before="95" w:line="193" w:lineRule="auto"/>
              <w:rPr/>
            </w:pPr>
            <w:r>
              <w:rPr>
                <w:spacing w:val="-12"/>
              </w:rPr>
              <w:t>施工期淤泥</w:t>
            </w:r>
          </w:p>
        </w:tc>
        <w:tc>
          <w:tcPr>
            <w:tcW w:w="1260" w:type="dxa"/>
            <w:vAlign w:val="top"/>
          </w:tcPr>
          <w:p>
            <w:pPr>
              <w:pStyle w:val="TableText"/>
              <w:ind w:left="198"/>
              <w:spacing w:before="87" w:line="199" w:lineRule="auto"/>
              <w:rPr/>
            </w:pPr>
            <w:r>
              <w:rPr>
                <w:spacing w:val="-14"/>
              </w:rPr>
              <w:t>浓度限值</w:t>
            </w:r>
          </w:p>
        </w:tc>
        <w:tc>
          <w:tcPr>
            <w:tcW w:w="1109" w:type="dxa"/>
            <w:vAlign w:val="top"/>
          </w:tcPr>
          <w:p>
            <w:pPr>
              <w:ind w:left="411"/>
              <w:spacing w:before="127" w:line="19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6-9</w:t>
            </w:r>
          </w:p>
        </w:tc>
        <w:tc>
          <w:tcPr>
            <w:tcW w:w="1111" w:type="dxa"/>
            <w:vAlign w:val="top"/>
          </w:tcPr>
          <w:p>
            <w:pPr>
              <w:ind w:left="409"/>
              <w:spacing w:before="127" w:line="19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100</w:t>
            </w:r>
          </w:p>
        </w:tc>
        <w:tc>
          <w:tcPr>
            <w:tcW w:w="1109" w:type="dxa"/>
            <w:vAlign w:val="top"/>
          </w:tcPr>
          <w:p>
            <w:pPr>
              <w:ind w:left="463"/>
              <w:spacing w:before="127" w:line="19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15</w:t>
            </w:r>
          </w:p>
        </w:tc>
        <w:tc>
          <w:tcPr>
            <w:tcW w:w="1112" w:type="dxa"/>
            <w:vAlign w:val="top"/>
          </w:tcPr>
          <w:p>
            <w:pPr>
              <w:ind w:left="419"/>
              <w:spacing w:before="127" w:line="19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0.5</w:t>
            </w:r>
          </w:p>
        </w:tc>
        <w:tc>
          <w:tcPr>
            <w:tcW w:w="1109" w:type="dxa"/>
            <w:vAlign w:val="top"/>
          </w:tcPr>
          <w:p>
            <w:pPr>
              <w:ind w:left="501"/>
              <w:spacing w:before="127" w:line="19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1111" w:type="dxa"/>
            <w:vAlign w:val="top"/>
            <w:tcBorders>
              <w:right w:val="nil"/>
            </w:tcBorders>
          </w:tcPr>
          <w:p>
            <w:pPr>
              <w:ind w:left="445"/>
              <w:spacing w:before="127" w:line="19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70</w:t>
            </w:r>
          </w:p>
        </w:tc>
      </w:tr>
      <w:tr>
        <w:trPr>
          <w:trHeight w:val="380" w:hRule="atLeast"/>
        </w:trPr>
        <w:tc>
          <w:tcPr>
            <w:tcW w:w="1368" w:type="dxa"/>
            <w:vAlign w:val="top"/>
            <w:tcBorders>
              <w:bottom w:val="single" w:color="000000" w:sz="10" w:space="0"/>
              <w:left w:val="nil"/>
              <w:top w:val="nil"/>
            </w:tcBorders>
          </w:tcPr>
          <w:p>
            <w:pPr>
              <w:pStyle w:val="TableText"/>
              <w:ind w:left="142"/>
              <w:spacing w:before="89" w:line="216" w:lineRule="auto"/>
              <w:rPr/>
            </w:pPr>
            <w:r>
              <w:rPr>
                <w:spacing w:val="-14"/>
              </w:rPr>
              <w:t>干化场废水</w:t>
            </w:r>
          </w:p>
        </w:tc>
        <w:tc>
          <w:tcPr>
            <w:tcW w:w="1260" w:type="dxa"/>
            <w:vAlign w:val="top"/>
            <w:tcBorders>
              <w:bottom w:val="single" w:color="000000" w:sz="10" w:space="0"/>
            </w:tcBorders>
          </w:tcPr>
          <w:p>
            <w:pPr>
              <w:pStyle w:val="TableText"/>
              <w:ind w:left="184"/>
              <w:spacing w:before="95" w:line="211" w:lineRule="auto"/>
              <w:rPr/>
            </w:pPr>
            <w:r>
              <w:rPr>
                <w:spacing w:val="-10"/>
              </w:rPr>
              <w:t>标准来源</w:t>
            </w:r>
          </w:p>
        </w:tc>
        <w:tc>
          <w:tcPr>
            <w:tcW w:w="6661" w:type="dxa"/>
            <w:vAlign w:val="top"/>
            <w:gridSpan w:val="6"/>
            <w:tcBorders>
              <w:bottom w:val="single" w:color="000000" w:sz="10" w:space="0"/>
              <w:right w:val="nil"/>
            </w:tcBorders>
          </w:tcPr>
          <w:p>
            <w:pPr>
              <w:pStyle w:val="TableText"/>
              <w:ind w:left="667"/>
              <w:spacing w:before="95" w:line="211" w:lineRule="auto"/>
              <w:rPr/>
            </w:pPr>
            <w:r>
              <w:rPr>
                <w:spacing w:val="-12"/>
              </w:rPr>
              <w:t>《污水综合排放标准》（</w:t>
            </w:r>
            <w:r>
              <w:rPr>
                <w:rFonts w:ascii="Times New Roman" w:hAnsi="Times New Roman" w:eastAsia="Times New Roman" w:cs="Times New Roman"/>
                <w:spacing w:val="-12"/>
              </w:rPr>
              <w:t>GB8978-1996</w:t>
            </w:r>
            <w:r>
              <w:rPr>
                <w:spacing w:val="-12"/>
              </w:rPr>
              <w:t>）表</w:t>
            </w:r>
            <w:r>
              <w:rPr>
                <w:spacing w:val="-44"/>
              </w:rPr>
              <w:t xml:space="preserve"> </w:t>
            </w:r>
            <w:r>
              <w:rPr>
                <w:rFonts w:ascii="Times New Roman" w:hAnsi="Times New Roman" w:eastAsia="Times New Roman" w:cs="Times New Roman"/>
                <w:spacing w:val="-12"/>
              </w:rPr>
              <w:t>4 </w:t>
            </w:r>
            <w:r>
              <w:rPr>
                <w:spacing w:val="-12"/>
              </w:rPr>
              <w:t>一级标准</w:t>
            </w:r>
          </w:p>
        </w:tc>
      </w:tr>
    </w:tbl>
    <w:p>
      <w:pPr>
        <w:ind w:left="149" w:right="116" w:firstLine="536"/>
        <w:spacing w:before="159" w:line="339" w:lineRule="auto"/>
        <w:rPr>
          <w:rFonts w:ascii="FangSong" w:hAnsi="FangSong" w:eastAsia="FangSong" w:cs="FangSong"/>
          <w:sz w:val="28"/>
          <w:szCs w:val="28"/>
        </w:rPr>
      </w:pPr>
      <w:r>
        <w:rPr>
          <w:rFonts w:ascii="FangSong" w:hAnsi="FangSong" w:eastAsia="FangSong" w:cs="FangSong"/>
          <w:sz w:val="28"/>
          <w:szCs w:val="28"/>
          <w:spacing w:val="-13"/>
        </w:rPr>
        <w:t>项目接管执行接管标准及《污水排入城镇下水道水质</w:t>
      </w:r>
      <w:r>
        <w:rPr>
          <w:rFonts w:ascii="FangSong" w:hAnsi="FangSong" w:eastAsia="FangSong" w:cs="FangSong"/>
          <w:sz w:val="28"/>
          <w:szCs w:val="28"/>
          <w:spacing w:val="-14"/>
        </w:rPr>
        <w:t>标准》（</w:t>
      </w:r>
      <w:r>
        <w:rPr>
          <w:rFonts w:ascii="Times New Roman" w:hAnsi="Times New Roman" w:eastAsia="Times New Roman" w:cs="Times New Roman"/>
          <w:sz w:val="28"/>
          <w:szCs w:val="28"/>
          <w:spacing w:val="-14"/>
        </w:rPr>
        <w:t>GB/T31962-</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spacing w:val="-15"/>
        </w:rPr>
        <w:t>2015</w:t>
      </w:r>
      <w:r>
        <w:rPr>
          <w:rFonts w:ascii="FangSong" w:hAnsi="FangSong" w:eastAsia="FangSong" w:cs="FangSong"/>
          <w:sz w:val="28"/>
          <w:szCs w:val="28"/>
          <w:spacing w:val="-15"/>
        </w:rPr>
        <w:t>）中</w:t>
      </w:r>
      <w:r>
        <w:rPr>
          <w:rFonts w:ascii="FangSong" w:hAnsi="FangSong" w:eastAsia="FangSong" w:cs="FangSong"/>
          <w:sz w:val="28"/>
          <w:szCs w:val="28"/>
          <w:spacing w:val="-34"/>
        </w:rPr>
        <w:t xml:space="preserve"> </w:t>
      </w:r>
      <w:r>
        <w:rPr>
          <w:rFonts w:ascii="Times New Roman" w:hAnsi="Times New Roman" w:eastAsia="Times New Roman" w:cs="Times New Roman"/>
          <w:sz w:val="28"/>
          <w:szCs w:val="28"/>
          <w:spacing w:val="-15"/>
        </w:rPr>
        <w:t>B </w:t>
      </w:r>
      <w:r>
        <w:rPr>
          <w:rFonts w:ascii="FangSong" w:hAnsi="FangSong" w:eastAsia="FangSong" w:cs="FangSong"/>
          <w:sz w:val="28"/>
          <w:szCs w:val="28"/>
          <w:spacing w:val="-15"/>
        </w:rPr>
        <w:t>级标准，访仙污水厂处理水质达到《城镇</w:t>
      </w:r>
      <w:r>
        <w:rPr>
          <w:rFonts w:ascii="FangSong" w:hAnsi="FangSong" w:eastAsia="FangSong" w:cs="FangSong"/>
          <w:sz w:val="28"/>
          <w:szCs w:val="28"/>
          <w:spacing w:val="-16"/>
        </w:rPr>
        <w:t>污水处理厂污染物排放标</w:t>
      </w:r>
    </w:p>
    <w:p>
      <w:pPr>
        <w:spacing w:line="339" w:lineRule="auto"/>
        <w:sectPr>
          <w:footerReference w:type="default" r:id="rId66"/>
          <w:pgSz w:w="11907" w:h="16839"/>
          <w:pgMar w:top="1212" w:right="1305" w:bottom="1180" w:left="1296" w:header="840" w:footer="945" w:gutter="0"/>
        </w:sectPr>
        <w:rPr>
          <w:rFonts w:ascii="FangSong" w:hAnsi="FangSong" w:eastAsia="FangSong" w:cs="FangSong"/>
          <w:sz w:val="28"/>
          <w:szCs w:val="28"/>
        </w:rPr>
      </w:pPr>
    </w:p>
    <w:p>
      <w:pPr>
        <w:pStyle w:val="BodyText"/>
        <w:spacing w:line="294" w:lineRule="auto"/>
        <w:rPr/>
      </w:pPr>
      <w:r/>
    </w:p>
    <w:p>
      <w:pPr>
        <w:ind w:left="45"/>
        <w:spacing w:before="91" w:line="231" w:lineRule="auto"/>
        <w:rPr>
          <w:rFonts w:ascii="FangSong" w:hAnsi="FangSong" w:eastAsia="FangSong" w:cs="FangSong"/>
          <w:sz w:val="28"/>
          <w:szCs w:val="28"/>
        </w:rPr>
      </w:pPr>
      <w:r>
        <w:rPr>
          <w:rFonts w:ascii="FangSong" w:hAnsi="FangSong" w:eastAsia="FangSong" w:cs="FangSong"/>
          <w:sz w:val="28"/>
          <w:szCs w:val="28"/>
          <w:spacing w:val="-8"/>
        </w:rPr>
        <w:t>准》（</w:t>
      </w:r>
      <w:r>
        <w:rPr>
          <w:rFonts w:ascii="Times New Roman" w:hAnsi="Times New Roman" w:eastAsia="Times New Roman" w:cs="Times New Roman"/>
          <w:sz w:val="28"/>
          <w:szCs w:val="28"/>
          <w:spacing w:val="-8"/>
        </w:rPr>
        <w:t>GB18918-2002</w:t>
      </w:r>
      <w:r>
        <w:rPr>
          <w:rFonts w:ascii="FangSong" w:hAnsi="FangSong" w:eastAsia="FangSong" w:cs="FangSong"/>
          <w:sz w:val="28"/>
          <w:szCs w:val="28"/>
          <w:spacing w:val="-8"/>
        </w:rPr>
        <w:t>）及修改清单中一级</w:t>
      </w:r>
      <w:r>
        <w:rPr>
          <w:rFonts w:ascii="Times New Roman" w:hAnsi="Times New Roman" w:eastAsia="Times New Roman" w:cs="Times New Roman"/>
          <w:sz w:val="28"/>
          <w:szCs w:val="28"/>
          <w:spacing w:val="-8"/>
        </w:rPr>
        <w:t>A </w:t>
      </w:r>
      <w:r>
        <w:rPr>
          <w:rFonts w:ascii="FangSong" w:hAnsi="FangSong" w:eastAsia="FangSong" w:cs="FangSong"/>
          <w:sz w:val="28"/>
          <w:szCs w:val="28"/>
          <w:spacing w:val="-8"/>
        </w:rPr>
        <w:t>标准，详见</w:t>
      </w:r>
      <w:r>
        <w:rPr>
          <w:rFonts w:ascii="FangSong" w:hAnsi="FangSong" w:eastAsia="FangSong" w:cs="FangSong"/>
          <w:sz w:val="28"/>
          <w:szCs w:val="28"/>
          <w:spacing w:val="-9"/>
        </w:rPr>
        <w:t>表</w:t>
      </w:r>
      <w:r>
        <w:rPr>
          <w:rFonts w:ascii="Times New Roman" w:hAnsi="Times New Roman" w:eastAsia="Times New Roman" w:cs="Times New Roman"/>
          <w:sz w:val="28"/>
          <w:szCs w:val="28"/>
          <w:spacing w:val="-9"/>
        </w:rPr>
        <w:t>2.4-3</w:t>
      </w:r>
      <w:r>
        <w:rPr>
          <w:rFonts w:ascii="FangSong" w:hAnsi="FangSong" w:eastAsia="FangSong" w:cs="FangSong"/>
          <w:sz w:val="28"/>
          <w:szCs w:val="28"/>
          <w:spacing w:val="-9"/>
        </w:rPr>
        <w:t>。</w:t>
      </w:r>
    </w:p>
    <w:p>
      <w:pPr>
        <w:ind w:left="39" w:right="61" w:firstLine="528"/>
        <w:spacing w:before="148" w:line="330" w:lineRule="auto"/>
        <w:rPr>
          <w:rFonts w:ascii="FangSong" w:hAnsi="FangSong" w:eastAsia="FangSong" w:cs="FangSong"/>
          <w:sz w:val="28"/>
          <w:szCs w:val="28"/>
        </w:rPr>
      </w:pPr>
      <w:r>
        <w:rPr>
          <w:rFonts w:ascii="FangSong" w:hAnsi="FangSong" w:eastAsia="FangSong" w:cs="FangSong"/>
          <w:sz w:val="28"/>
          <w:szCs w:val="28"/>
          <w:spacing w:val="-16"/>
        </w:rPr>
        <w:t>船舶油污水不在本码头区域接收。项目运营期所有废水均不直接外排入周</w:t>
      </w:r>
      <w:r>
        <w:rPr>
          <w:rFonts w:ascii="FangSong" w:hAnsi="FangSong" w:eastAsia="FangSong" w:cs="FangSong"/>
          <w:sz w:val="28"/>
          <w:szCs w:val="28"/>
          <w:spacing w:val="-22"/>
        </w:rPr>
        <w:t>边水环境。</w:t>
      </w:r>
    </w:p>
    <w:p>
      <w:pPr>
        <w:ind w:left="3059"/>
        <w:spacing w:line="232" w:lineRule="auto"/>
        <w:rPr>
          <w:rFonts w:ascii="FangSong" w:hAnsi="FangSong" w:eastAsia="FangSong" w:cs="FangSong"/>
          <w:sz w:val="28"/>
          <w:szCs w:val="28"/>
        </w:rPr>
      </w:pPr>
      <w:r>
        <w:rPr>
          <w:rFonts w:ascii="FangSong" w:hAnsi="FangSong" w:eastAsia="FangSong" w:cs="FangSong"/>
          <w:sz w:val="28"/>
          <w:szCs w:val="28"/>
          <w:b/>
          <w:bCs/>
          <w:spacing w:val="-13"/>
        </w:rPr>
        <w:t>表</w:t>
      </w:r>
      <w:r>
        <w:rPr>
          <w:rFonts w:ascii="FangSong" w:hAnsi="FangSong" w:eastAsia="FangSong" w:cs="FangSong"/>
          <w:sz w:val="28"/>
          <w:szCs w:val="28"/>
          <w:spacing w:val="-79"/>
        </w:rPr>
        <w:t xml:space="preserve"> </w:t>
      </w:r>
      <w:r>
        <w:rPr>
          <w:rFonts w:ascii="Times New Roman" w:hAnsi="Times New Roman" w:eastAsia="Times New Roman" w:cs="Times New Roman"/>
          <w:sz w:val="28"/>
          <w:szCs w:val="28"/>
          <w:b/>
          <w:bCs/>
          <w:spacing w:val="-13"/>
        </w:rPr>
        <w:t>2.4-3</w:t>
      </w:r>
      <w:r>
        <w:rPr>
          <w:rFonts w:ascii="Times New Roman" w:hAnsi="Times New Roman" w:eastAsia="Times New Roman" w:cs="Times New Roman"/>
          <w:sz w:val="28"/>
          <w:szCs w:val="28"/>
          <w:b/>
          <w:bCs/>
          <w:spacing w:val="14"/>
        </w:rPr>
        <w:t xml:space="preserve">   </w:t>
      </w:r>
      <w:r>
        <w:rPr>
          <w:rFonts w:ascii="FangSong" w:hAnsi="FangSong" w:eastAsia="FangSong" w:cs="FangSong"/>
          <w:sz w:val="28"/>
          <w:szCs w:val="28"/>
          <w:b/>
          <w:bCs/>
          <w:spacing w:val="-13"/>
        </w:rPr>
        <w:t>运营期污水接管标准</w:t>
      </w:r>
    </w:p>
    <w:p>
      <w:pPr>
        <w:spacing w:line="107" w:lineRule="exact"/>
        <w:rPr/>
      </w:pPr>
      <w:r/>
    </w:p>
    <w:tbl>
      <w:tblPr>
        <w:tblStyle w:val="TableNormal"/>
        <w:tblW w:w="9042" w:type="dxa"/>
        <w:tblInd w:w="14"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377"/>
        <w:gridCol w:w="2425"/>
        <w:gridCol w:w="2530"/>
        <w:gridCol w:w="2710"/>
      </w:tblGrid>
      <w:tr>
        <w:trPr>
          <w:trHeight w:val="371" w:hRule="atLeast"/>
        </w:trPr>
        <w:tc>
          <w:tcPr>
            <w:tcW w:w="1377" w:type="dxa"/>
            <w:vAlign w:val="top"/>
            <w:tcBorders>
              <w:left w:val="nil"/>
              <w:top w:val="single" w:color="000000" w:sz="10" w:space="0"/>
            </w:tcBorders>
          </w:tcPr>
          <w:p>
            <w:pPr>
              <w:pStyle w:val="TableText"/>
              <w:ind w:left="477"/>
              <w:spacing w:before="87" w:line="210" w:lineRule="auto"/>
              <w:rPr/>
            </w:pPr>
            <w:r>
              <w:rPr>
                <w:b/>
                <w:bCs/>
                <w:spacing w:val="-8"/>
              </w:rPr>
              <w:t>序号</w:t>
            </w:r>
          </w:p>
        </w:tc>
        <w:tc>
          <w:tcPr>
            <w:tcW w:w="2425" w:type="dxa"/>
            <w:vAlign w:val="top"/>
            <w:tcBorders>
              <w:top w:val="single" w:color="000000" w:sz="10" w:space="0"/>
            </w:tcBorders>
          </w:tcPr>
          <w:p>
            <w:pPr>
              <w:pStyle w:val="TableText"/>
              <w:ind w:left="994"/>
              <w:spacing w:before="87" w:line="210" w:lineRule="auto"/>
              <w:rPr/>
            </w:pPr>
            <w:r>
              <w:rPr>
                <w:b/>
                <w:bCs/>
                <w:spacing w:val="-10"/>
              </w:rPr>
              <w:t>项目</w:t>
            </w:r>
          </w:p>
        </w:tc>
        <w:tc>
          <w:tcPr>
            <w:tcW w:w="2530" w:type="dxa"/>
            <w:vAlign w:val="top"/>
            <w:tcBorders>
              <w:top w:val="single" w:color="000000" w:sz="10" w:space="0"/>
            </w:tcBorders>
          </w:tcPr>
          <w:p>
            <w:pPr>
              <w:pStyle w:val="TableText"/>
              <w:ind w:left="110"/>
              <w:spacing w:before="87" w:line="210" w:lineRule="auto"/>
              <w:rPr/>
            </w:pPr>
            <w:r>
              <w:rPr>
                <w:b/>
                <w:bCs/>
                <w:spacing w:val="-13"/>
              </w:rPr>
              <w:t>废水接管标准（</w:t>
            </w:r>
            <w:r>
              <w:rPr>
                <w:rFonts w:ascii="Times New Roman" w:hAnsi="Times New Roman" w:eastAsia="Times New Roman" w:cs="Times New Roman"/>
                <w:b/>
                <w:bCs/>
                <w:spacing w:val="-13"/>
              </w:rPr>
              <w:t>mg/L</w:t>
            </w:r>
            <w:r>
              <w:rPr>
                <w:b/>
                <w:bCs/>
                <w:spacing w:val="-13"/>
              </w:rPr>
              <w:t>）</w:t>
            </w:r>
          </w:p>
        </w:tc>
        <w:tc>
          <w:tcPr>
            <w:tcW w:w="2710" w:type="dxa"/>
            <w:vAlign w:val="top"/>
            <w:tcBorders>
              <w:right w:val="nil"/>
              <w:top w:val="single" w:color="000000" w:sz="10" w:space="0"/>
            </w:tcBorders>
          </w:tcPr>
          <w:p>
            <w:pPr>
              <w:pStyle w:val="TableText"/>
              <w:ind w:left="207"/>
              <w:spacing w:before="87" w:line="210" w:lineRule="auto"/>
              <w:rPr/>
            </w:pPr>
            <w:r>
              <w:rPr>
                <w:b/>
                <w:bCs/>
                <w:spacing w:val="-14"/>
              </w:rPr>
              <w:t>尾水排放标准（</w:t>
            </w:r>
            <w:r>
              <w:rPr>
                <w:rFonts w:ascii="Times New Roman" w:hAnsi="Times New Roman" w:eastAsia="Times New Roman" w:cs="Times New Roman"/>
                <w:b/>
                <w:bCs/>
                <w:spacing w:val="-14"/>
              </w:rPr>
              <w:t>mg/L</w:t>
            </w:r>
            <w:r>
              <w:rPr>
                <w:b/>
                <w:bCs/>
                <w:spacing w:val="-14"/>
              </w:rPr>
              <w:t>）</w:t>
            </w:r>
          </w:p>
        </w:tc>
      </w:tr>
      <w:tr>
        <w:trPr>
          <w:trHeight w:val="362" w:hRule="atLeast"/>
        </w:trPr>
        <w:tc>
          <w:tcPr>
            <w:tcW w:w="1377" w:type="dxa"/>
            <w:vAlign w:val="top"/>
            <w:tcBorders>
              <w:left w:val="nil"/>
            </w:tcBorders>
          </w:tcPr>
          <w:p>
            <w:pPr>
              <w:ind w:left="666"/>
              <w:spacing w:before="120" w:line="20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2425" w:type="dxa"/>
            <w:vAlign w:val="top"/>
          </w:tcPr>
          <w:p>
            <w:pPr>
              <w:pStyle w:val="TableText"/>
              <w:ind w:left="508"/>
              <w:spacing w:before="81" w:line="208" w:lineRule="auto"/>
              <w:rPr/>
            </w:pPr>
            <w:r>
              <w:rPr>
                <w:rFonts w:ascii="Times New Roman" w:hAnsi="Times New Roman" w:eastAsia="Times New Roman" w:cs="Times New Roman"/>
                <w:spacing w:val="-9"/>
              </w:rPr>
              <w:t>pH</w:t>
            </w:r>
            <w:r>
              <w:rPr>
                <w:spacing w:val="-9"/>
              </w:rPr>
              <w:t>（无量纲）</w:t>
            </w:r>
          </w:p>
        </w:tc>
        <w:tc>
          <w:tcPr>
            <w:tcW w:w="2530" w:type="dxa"/>
            <w:vAlign w:val="top"/>
          </w:tcPr>
          <w:p>
            <w:pPr>
              <w:ind w:left="1121"/>
              <w:spacing w:before="120" w:line="20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6-9</w:t>
            </w:r>
          </w:p>
        </w:tc>
        <w:tc>
          <w:tcPr>
            <w:tcW w:w="2710" w:type="dxa"/>
            <w:vAlign w:val="top"/>
            <w:tcBorders>
              <w:right w:val="nil"/>
            </w:tcBorders>
          </w:tcPr>
          <w:p>
            <w:pPr>
              <w:ind w:left="1210"/>
              <w:spacing w:before="120" w:line="20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6-9</w:t>
            </w:r>
          </w:p>
        </w:tc>
      </w:tr>
      <w:tr>
        <w:trPr>
          <w:trHeight w:val="362" w:hRule="atLeast"/>
        </w:trPr>
        <w:tc>
          <w:tcPr>
            <w:tcW w:w="1377" w:type="dxa"/>
            <w:vAlign w:val="top"/>
            <w:tcBorders>
              <w:left w:val="nil"/>
            </w:tcBorders>
          </w:tcPr>
          <w:p>
            <w:pPr>
              <w:ind w:left="643"/>
              <w:spacing w:before="123" w:line="199" w:lineRule="auto"/>
              <w:outlineLvl w:val="1"/>
              <w:rPr>
                <w:rFonts w:ascii="Times New Roman" w:hAnsi="Times New Roman" w:eastAsia="Times New Roman" w:cs="Times New Roman"/>
                <w:sz w:val="24"/>
                <w:szCs w:val="24"/>
              </w:rPr>
            </w:pPr>
            <w:bookmarkStart w:name="bookmark23" w:id="17"/>
            <w:bookmarkEnd w:id="17"/>
            <w:r>
              <w:rPr>
                <w:rFonts w:ascii="Times New Roman" w:hAnsi="Times New Roman" w:eastAsia="Times New Roman" w:cs="Times New Roman"/>
                <w:sz w:val="24"/>
                <w:szCs w:val="24"/>
              </w:rPr>
              <w:t>2</w:t>
            </w:r>
          </w:p>
        </w:tc>
        <w:tc>
          <w:tcPr>
            <w:tcW w:w="2425" w:type="dxa"/>
            <w:vAlign w:val="top"/>
          </w:tcPr>
          <w:p>
            <w:pPr>
              <w:ind w:left="974"/>
              <w:spacing w:before="127"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COD</w:t>
            </w:r>
          </w:p>
        </w:tc>
        <w:tc>
          <w:tcPr>
            <w:tcW w:w="2530" w:type="dxa"/>
            <w:vAlign w:val="top"/>
          </w:tcPr>
          <w:p>
            <w:pPr>
              <w:ind w:left="1103"/>
              <w:spacing w:before="123" w:line="19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500</w:t>
            </w:r>
          </w:p>
        </w:tc>
        <w:tc>
          <w:tcPr>
            <w:tcW w:w="2710" w:type="dxa"/>
            <w:vAlign w:val="top"/>
            <w:tcBorders>
              <w:right w:val="nil"/>
            </w:tcBorders>
          </w:tcPr>
          <w:p>
            <w:pPr>
              <w:ind w:left="1250"/>
              <w:spacing w:before="123" w:line="19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50</w:t>
            </w:r>
          </w:p>
        </w:tc>
      </w:tr>
      <w:tr>
        <w:trPr>
          <w:trHeight w:val="365" w:hRule="atLeast"/>
        </w:trPr>
        <w:tc>
          <w:tcPr>
            <w:tcW w:w="1377" w:type="dxa"/>
            <w:vAlign w:val="top"/>
            <w:tcBorders>
              <w:left w:val="nil"/>
            </w:tcBorders>
          </w:tcPr>
          <w:p>
            <w:pPr>
              <w:ind w:left="648"/>
              <w:spacing w:before="129" w:line="19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2425" w:type="dxa"/>
            <w:vAlign w:val="top"/>
          </w:tcPr>
          <w:p>
            <w:pPr>
              <w:ind w:left="933"/>
              <w:spacing w:before="133" w:line="193" w:lineRule="auto"/>
              <w:rPr>
                <w:rFonts w:ascii="Times New Roman" w:hAnsi="Times New Roman" w:eastAsia="Times New Roman" w:cs="Times New Roman"/>
                <w:sz w:val="16"/>
                <w:szCs w:val="16"/>
              </w:rPr>
            </w:pPr>
            <w:r>
              <w:rPr>
                <w:rFonts w:ascii="Times New Roman" w:hAnsi="Times New Roman" w:eastAsia="Times New Roman" w:cs="Times New Roman"/>
                <w:sz w:val="24"/>
                <w:szCs w:val="24"/>
                <w:spacing w:val="-6"/>
              </w:rPr>
              <w:t>BOD</w:t>
            </w:r>
            <w:r>
              <w:rPr>
                <w:rFonts w:ascii="Times New Roman" w:hAnsi="Times New Roman" w:eastAsia="Times New Roman" w:cs="Times New Roman"/>
                <w:sz w:val="16"/>
                <w:szCs w:val="16"/>
                <w:spacing w:val="-6"/>
                <w:position w:val="-1"/>
              </w:rPr>
              <w:t>5</w:t>
            </w:r>
          </w:p>
        </w:tc>
        <w:tc>
          <w:tcPr>
            <w:tcW w:w="2530" w:type="dxa"/>
            <w:vAlign w:val="top"/>
          </w:tcPr>
          <w:p>
            <w:pPr>
              <w:ind w:left="1102"/>
              <w:spacing w:before="129" w:line="19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300</w:t>
            </w:r>
          </w:p>
        </w:tc>
        <w:tc>
          <w:tcPr>
            <w:tcW w:w="2710" w:type="dxa"/>
            <w:vAlign w:val="top"/>
            <w:tcBorders>
              <w:right w:val="nil"/>
            </w:tcBorders>
          </w:tcPr>
          <w:p>
            <w:pPr>
              <w:ind w:left="1267"/>
              <w:spacing w:before="129" w:line="19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10</w:t>
            </w:r>
          </w:p>
        </w:tc>
      </w:tr>
      <w:tr>
        <w:trPr>
          <w:trHeight w:val="362" w:hRule="atLeast"/>
        </w:trPr>
        <w:tc>
          <w:tcPr>
            <w:tcW w:w="1377" w:type="dxa"/>
            <w:vAlign w:val="top"/>
            <w:tcBorders>
              <w:left w:val="nil"/>
            </w:tcBorders>
          </w:tcPr>
          <w:p>
            <w:pPr>
              <w:ind w:left="642"/>
              <w:spacing w:before="128" w:line="19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2425" w:type="dxa"/>
            <w:vAlign w:val="top"/>
          </w:tcPr>
          <w:p>
            <w:pPr>
              <w:ind w:left="1096"/>
              <w:spacing w:before="132"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SS</w:t>
            </w:r>
          </w:p>
        </w:tc>
        <w:tc>
          <w:tcPr>
            <w:tcW w:w="2530" w:type="dxa"/>
            <w:vAlign w:val="top"/>
          </w:tcPr>
          <w:p>
            <w:pPr>
              <w:ind w:left="1096"/>
              <w:spacing w:before="128" w:line="19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400</w:t>
            </w:r>
          </w:p>
        </w:tc>
        <w:tc>
          <w:tcPr>
            <w:tcW w:w="2710" w:type="dxa"/>
            <w:vAlign w:val="top"/>
            <w:tcBorders>
              <w:right w:val="nil"/>
            </w:tcBorders>
          </w:tcPr>
          <w:p>
            <w:pPr>
              <w:ind w:left="1267"/>
              <w:spacing w:before="128" w:line="19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10</w:t>
            </w:r>
          </w:p>
        </w:tc>
      </w:tr>
      <w:tr>
        <w:trPr>
          <w:trHeight w:val="362" w:hRule="atLeast"/>
        </w:trPr>
        <w:tc>
          <w:tcPr>
            <w:tcW w:w="1377" w:type="dxa"/>
            <w:vAlign w:val="top"/>
            <w:tcBorders>
              <w:left w:val="nil"/>
            </w:tcBorders>
          </w:tcPr>
          <w:p>
            <w:pPr>
              <w:ind w:left="649"/>
              <w:spacing w:before="131" w:line="19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2425" w:type="dxa"/>
            <w:vAlign w:val="top"/>
          </w:tcPr>
          <w:p>
            <w:pPr>
              <w:pStyle w:val="TableText"/>
              <w:ind w:left="1003"/>
              <w:spacing w:before="90" w:line="201" w:lineRule="auto"/>
              <w:rPr/>
            </w:pPr>
            <w:r>
              <w:rPr>
                <w:spacing w:val="-9"/>
              </w:rPr>
              <w:t>氨氮</w:t>
            </w:r>
          </w:p>
        </w:tc>
        <w:tc>
          <w:tcPr>
            <w:tcW w:w="2530" w:type="dxa"/>
            <w:vAlign w:val="top"/>
          </w:tcPr>
          <w:p>
            <w:pPr>
              <w:ind w:left="1159"/>
              <w:spacing w:before="131" w:line="19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35</w:t>
            </w:r>
          </w:p>
        </w:tc>
        <w:tc>
          <w:tcPr>
            <w:tcW w:w="2710" w:type="dxa"/>
            <w:vAlign w:val="top"/>
            <w:tcBorders>
              <w:right w:val="nil"/>
            </w:tcBorders>
          </w:tcPr>
          <w:p>
            <w:pPr>
              <w:ind w:left="1305"/>
              <w:spacing w:before="131" w:line="19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r>
      <w:tr>
        <w:trPr>
          <w:trHeight w:val="362" w:hRule="atLeast"/>
        </w:trPr>
        <w:tc>
          <w:tcPr>
            <w:tcW w:w="1377" w:type="dxa"/>
            <w:vAlign w:val="top"/>
            <w:tcBorders>
              <w:left w:val="nil"/>
            </w:tcBorders>
          </w:tcPr>
          <w:p>
            <w:pPr>
              <w:ind w:left="648"/>
              <w:spacing w:before="133" w:line="19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2425" w:type="dxa"/>
            <w:vAlign w:val="top"/>
          </w:tcPr>
          <w:p>
            <w:pPr>
              <w:pStyle w:val="TableText"/>
              <w:ind w:left="1007"/>
              <w:spacing w:before="93" w:line="199" w:lineRule="auto"/>
              <w:rPr/>
            </w:pPr>
            <w:r>
              <w:rPr>
                <w:spacing w:val="-10"/>
              </w:rPr>
              <w:t>总氮</w:t>
            </w:r>
          </w:p>
        </w:tc>
        <w:tc>
          <w:tcPr>
            <w:tcW w:w="2530" w:type="dxa"/>
            <w:vAlign w:val="top"/>
          </w:tcPr>
          <w:p>
            <w:pPr>
              <w:ind w:left="1161"/>
              <w:spacing w:before="133" w:line="19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50</w:t>
            </w:r>
          </w:p>
        </w:tc>
        <w:tc>
          <w:tcPr>
            <w:tcW w:w="2710" w:type="dxa"/>
            <w:vAlign w:val="top"/>
            <w:tcBorders>
              <w:right w:val="nil"/>
            </w:tcBorders>
          </w:tcPr>
          <w:p>
            <w:pPr>
              <w:ind w:left="1267"/>
              <w:spacing w:before="133" w:line="19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15</w:t>
            </w:r>
          </w:p>
        </w:tc>
      </w:tr>
      <w:tr>
        <w:trPr>
          <w:trHeight w:val="364" w:hRule="atLeast"/>
        </w:trPr>
        <w:tc>
          <w:tcPr>
            <w:tcW w:w="1377" w:type="dxa"/>
            <w:vAlign w:val="top"/>
            <w:tcBorders>
              <w:left w:val="nil"/>
            </w:tcBorders>
          </w:tcPr>
          <w:p>
            <w:pPr>
              <w:ind w:left="647"/>
              <w:spacing w:before="137" w:line="18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2425" w:type="dxa"/>
            <w:vAlign w:val="top"/>
          </w:tcPr>
          <w:p>
            <w:pPr>
              <w:pStyle w:val="TableText"/>
              <w:ind w:left="440"/>
              <w:spacing w:before="97" w:line="197" w:lineRule="auto"/>
              <w:rPr/>
            </w:pPr>
            <w:r>
              <w:rPr>
                <w:spacing w:val="-6"/>
              </w:rPr>
              <w:t>总磷（以</w:t>
            </w:r>
            <w:r>
              <w:rPr>
                <w:rFonts w:ascii="Times New Roman" w:hAnsi="Times New Roman" w:eastAsia="Times New Roman" w:cs="Times New Roman"/>
                <w:spacing w:val="-6"/>
              </w:rPr>
              <w:t>P </w:t>
            </w:r>
            <w:r>
              <w:rPr>
                <w:spacing w:val="-6"/>
              </w:rPr>
              <w:t>计）</w:t>
            </w:r>
          </w:p>
        </w:tc>
        <w:tc>
          <w:tcPr>
            <w:tcW w:w="2530" w:type="dxa"/>
            <w:vAlign w:val="top"/>
          </w:tcPr>
          <w:p>
            <w:pPr>
              <w:ind w:left="1208"/>
              <w:spacing w:before="137" w:line="18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2710" w:type="dxa"/>
            <w:vAlign w:val="top"/>
            <w:tcBorders>
              <w:right w:val="nil"/>
            </w:tcBorders>
          </w:tcPr>
          <w:p>
            <w:pPr>
              <w:ind w:left="1221"/>
              <w:spacing w:before="137" w:line="18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0.5</w:t>
            </w:r>
          </w:p>
        </w:tc>
      </w:tr>
      <w:tr>
        <w:trPr>
          <w:trHeight w:val="362" w:hRule="atLeast"/>
        </w:trPr>
        <w:tc>
          <w:tcPr>
            <w:tcW w:w="1377" w:type="dxa"/>
            <w:vAlign w:val="top"/>
            <w:tcBorders>
              <w:left w:val="nil"/>
            </w:tcBorders>
          </w:tcPr>
          <w:p>
            <w:pPr>
              <w:ind w:left="652"/>
              <w:spacing w:before="138"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tc>
        <w:tc>
          <w:tcPr>
            <w:tcW w:w="2425" w:type="dxa"/>
            <w:vAlign w:val="top"/>
          </w:tcPr>
          <w:p>
            <w:pPr>
              <w:pStyle w:val="TableText"/>
              <w:ind w:left="781"/>
              <w:spacing w:before="98" w:line="195" w:lineRule="auto"/>
              <w:rPr/>
            </w:pPr>
            <w:r>
              <w:rPr>
                <w:spacing w:val="-14"/>
              </w:rPr>
              <w:t>动植物油</w:t>
            </w:r>
          </w:p>
        </w:tc>
        <w:tc>
          <w:tcPr>
            <w:tcW w:w="2530" w:type="dxa"/>
            <w:vAlign w:val="top"/>
          </w:tcPr>
          <w:p>
            <w:pPr>
              <w:ind w:left="1120"/>
              <w:spacing w:before="138"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100</w:t>
            </w:r>
          </w:p>
        </w:tc>
        <w:tc>
          <w:tcPr>
            <w:tcW w:w="2710" w:type="dxa"/>
            <w:vAlign w:val="top"/>
            <w:tcBorders>
              <w:right w:val="nil"/>
            </w:tcBorders>
          </w:tcPr>
          <w:p>
            <w:pPr>
              <w:ind w:left="1322"/>
              <w:spacing w:before="138"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r>
      <w:tr>
        <w:trPr>
          <w:trHeight w:val="385" w:hRule="atLeast"/>
        </w:trPr>
        <w:tc>
          <w:tcPr>
            <w:tcW w:w="1377" w:type="dxa"/>
            <w:vAlign w:val="top"/>
            <w:tcBorders>
              <w:left w:val="nil"/>
              <w:bottom w:val="single" w:color="000000" w:sz="10" w:space="0"/>
            </w:tcBorders>
          </w:tcPr>
          <w:p>
            <w:pPr>
              <w:ind w:left="647"/>
              <w:spacing w:before="140" w:line="20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c>
          <w:tcPr>
            <w:tcW w:w="2425" w:type="dxa"/>
            <w:vAlign w:val="top"/>
            <w:tcBorders>
              <w:bottom w:val="single" w:color="000000" w:sz="10" w:space="0"/>
            </w:tcBorders>
          </w:tcPr>
          <w:p>
            <w:pPr>
              <w:pStyle w:val="TableText"/>
              <w:ind w:left="890"/>
              <w:spacing w:before="100" w:line="211" w:lineRule="auto"/>
              <w:rPr/>
            </w:pPr>
            <w:r>
              <w:rPr>
                <w:spacing w:val="-12"/>
              </w:rPr>
              <w:t>石油类</w:t>
            </w:r>
          </w:p>
        </w:tc>
        <w:tc>
          <w:tcPr>
            <w:tcW w:w="2530" w:type="dxa"/>
            <w:vAlign w:val="top"/>
            <w:tcBorders>
              <w:bottom w:val="single" w:color="000000" w:sz="10" w:space="0"/>
            </w:tcBorders>
          </w:tcPr>
          <w:p>
            <w:pPr>
              <w:ind w:left="1154"/>
              <w:spacing w:before="140" w:line="20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20</w:t>
            </w:r>
          </w:p>
        </w:tc>
        <w:tc>
          <w:tcPr>
            <w:tcW w:w="2710" w:type="dxa"/>
            <w:vAlign w:val="top"/>
            <w:tcBorders>
              <w:right w:val="nil"/>
              <w:bottom w:val="single" w:color="000000" w:sz="10" w:space="0"/>
            </w:tcBorders>
          </w:tcPr>
          <w:p>
            <w:pPr>
              <w:ind w:left="1322"/>
              <w:spacing w:before="140" w:line="20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r>
    </w:tbl>
    <w:p>
      <w:pPr>
        <w:ind w:left="590"/>
        <w:spacing w:before="160" w:line="232" w:lineRule="auto"/>
        <w:rPr>
          <w:rFonts w:ascii="FangSong" w:hAnsi="FangSong" w:eastAsia="FangSong" w:cs="FangSong"/>
          <w:sz w:val="28"/>
          <w:szCs w:val="28"/>
        </w:rPr>
      </w:pPr>
      <w:r>
        <w:rPr>
          <w:rFonts w:ascii="FangSong" w:hAnsi="FangSong" w:eastAsia="FangSong" w:cs="FangSong"/>
          <w:sz w:val="28"/>
          <w:szCs w:val="28"/>
          <w:b/>
          <w:bCs/>
          <w:spacing w:val="-6"/>
        </w:rPr>
        <w:t>（</w:t>
      </w:r>
      <w:r>
        <w:rPr>
          <w:rFonts w:ascii="Times New Roman" w:hAnsi="Times New Roman" w:eastAsia="Times New Roman" w:cs="Times New Roman"/>
          <w:sz w:val="28"/>
          <w:szCs w:val="28"/>
          <w:b/>
          <w:bCs/>
          <w:spacing w:val="-6"/>
        </w:rPr>
        <w:t>3</w:t>
      </w:r>
      <w:r>
        <w:rPr>
          <w:rFonts w:ascii="FangSong" w:hAnsi="FangSong" w:eastAsia="FangSong" w:cs="FangSong"/>
          <w:sz w:val="28"/>
          <w:szCs w:val="28"/>
          <w:b/>
          <w:bCs/>
          <w:spacing w:val="-6"/>
        </w:rPr>
        <w:t>）噪声</w:t>
      </w:r>
    </w:p>
    <w:p>
      <w:pPr>
        <w:ind w:left="34" w:right="19" w:firstLine="534"/>
        <w:spacing w:before="145" w:line="330" w:lineRule="auto"/>
        <w:jc w:val="both"/>
        <w:rPr>
          <w:rFonts w:ascii="FangSong" w:hAnsi="FangSong" w:eastAsia="FangSong" w:cs="FangSong"/>
          <w:sz w:val="28"/>
          <w:szCs w:val="28"/>
        </w:rPr>
      </w:pPr>
      <w:r>
        <w:rPr>
          <w:rFonts w:ascii="FangSong" w:hAnsi="FangSong" w:eastAsia="FangSong" w:cs="FangSong"/>
          <w:sz w:val="28"/>
          <w:szCs w:val="28"/>
          <w:spacing w:val="-15"/>
        </w:rPr>
        <w:t>施工期港区边界噪声执行《建筑施工场界环境噪声排放标准》（</w:t>
      </w:r>
      <w:r>
        <w:rPr>
          <w:rFonts w:ascii="Times New Roman" w:hAnsi="Times New Roman" w:eastAsia="Times New Roman" w:cs="Times New Roman"/>
          <w:sz w:val="28"/>
          <w:szCs w:val="28"/>
          <w:spacing w:val="-15"/>
        </w:rPr>
        <w:t>GB12523-</w:t>
      </w:r>
      <w:r>
        <w:rPr>
          <w:rFonts w:ascii="Times New Roman" w:hAnsi="Times New Roman" w:eastAsia="Times New Roman" w:cs="Times New Roman"/>
          <w:sz w:val="28"/>
          <w:szCs w:val="28"/>
          <w:spacing w:val="11"/>
        </w:rPr>
        <w:t xml:space="preserve"> </w:t>
      </w:r>
      <w:r>
        <w:rPr>
          <w:rFonts w:ascii="Times New Roman" w:hAnsi="Times New Roman" w:eastAsia="Times New Roman" w:cs="Times New Roman"/>
          <w:sz w:val="28"/>
          <w:szCs w:val="28"/>
          <w:spacing w:val="-15"/>
        </w:rPr>
        <w:t>2011</w:t>
      </w:r>
      <w:r>
        <w:rPr>
          <w:rFonts w:ascii="FangSong" w:hAnsi="FangSong" w:eastAsia="FangSong" w:cs="FangSong"/>
          <w:sz w:val="28"/>
          <w:szCs w:val="28"/>
          <w:spacing w:val="-28"/>
        </w:rPr>
        <w:t>），</w:t>
      </w:r>
      <w:r>
        <w:rPr>
          <w:rFonts w:ascii="FangSong" w:hAnsi="FangSong" w:eastAsia="FangSong" w:cs="FangSong"/>
          <w:sz w:val="28"/>
          <w:szCs w:val="28"/>
          <w:spacing w:val="-15"/>
        </w:rPr>
        <w:t>运营期港界噪声执行《工业企业厂界环境噪声排放标准》（</w:t>
      </w:r>
      <w:r>
        <w:rPr>
          <w:rFonts w:ascii="FangSong" w:hAnsi="FangSong" w:eastAsia="FangSong" w:cs="FangSong"/>
          <w:sz w:val="28"/>
          <w:szCs w:val="28"/>
          <w:spacing w:val="-64"/>
        </w:rPr>
        <w:t xml:space="preserve"> </w:t>
      </w:r>
      <w:r>
        <w:rPr>
          <w:rFonts w:ascii="Times New Roman" w:hAnsi="Times New Roman" w:eastAsia="Times New Roman" w:cs="Times New Roman"/>
          <w:sz w:val="28"/>
          <w:szCs w:val="28"/>
          <w:spacing w:val="-15"/>
        </w:rPr>
        <w:t>GB1234</w:t>
      </w:r>
      <w:r>
        <w:rPr>
          <w:rFonts w:ascii="Times New Roman" w:hAnsi="Times New Roman" w:eastAsia="Times New Roman" w:cs="Times New Roman"/>
          <w:sz w:val="28"/>
          <w:szCs w:val="28"/>
          <w:spacing w:val="-16"/>
        </w:rPr>
        <w:t>8-</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spacing w:val="-18"/>
        </w:rPr>
        <w:t>2008</w:t>
      </w:r>
      <w:r>
        <w:rPr>
          <w:rFonts w:ascii="FangSong" w:hAnsi="FangSong" w:eastAsia="FangSong" w:cs="FangSong"/>
          <w:sz w:val="28"/>
          <w:szCs w:val="28"/>
          <w:spacing w:val="-18"/>
        </w:rPr>
        <w:t>）</w:t>
      </w:r>
      <w:r>
        <w:rPr>
          <w:rFonts w:ascii="Times New Roman" w:hAnsi="Times New Roman" w:eastAsia="Times New Roman" w:cs="Times New Roman"/>
          <w:sz w:val="28"/>
          <w:szCs w:val="28"/>
          <w:spacing w:val="-18"/>
        </w:rPr>
        <w:t>3</w:t>
      </w:r>
      <w:r>
        <w:rPr>
          <w:rFonts w:ascii="Times New Roman" w:hAnsi="Times New Roman" w:eastAsia="Times New Roman" w:cs="Times New Roman"/>
          <w:sz w:val="28"/>
          <w:szCs w:val="28"/>
          <w:spacing w:val="26"/>
        </w:rPr>
        <w:t xml:space="preserve"> </w:t>
      </w:r>
      <w:r>
        <w:rPr>
          <w:rFonts w:ascii="FangSong" w:hAnsi="FangSong" w:eastAsia="FangSong" w:cs="FangSong"/>
          <w:sz w:val="28"/>
          <w:szCs w:val="28"/>
          <w:spacing w:val="-18"/>
        </w:rPr>
        <w:t>类、</w:t>
      </w:r>
      <w:r>
        <w:rPr>
          <w:rFonts w:ascii="Times New Roman" w:hAnsi="Times New Roman" w:eastAsia="Times New Roman" w:cs="Times New Roman"/>
          <w:sz w:val="28"/>
          <w:szCs w:val="28"/>
          <w:spacing w:val="-18"/>
        </w:rPr>
        <w:t>4</w:t>
      </w:r>
      <w:r>
        <w:rPr>
          <w:rFonts w:ascii="Times New Roman" w:hAnsi="Times New Roman" w:eastAsia="Times New Roman" w:cs="Times New Roman"/>
          <w:sz w:val="28"/>
          <w:szCs w:val="28"/>
          <w:spacing w:val="12"/>
        </w:rPr>
        <w:t xml:space="preserve"> </w:t>
      </w:r>
      <w:r>
        <w:rPr>
          <w:rFonts w:ascii="FangSong" w:hAnsi="FangSong" w:eastAsia="FangSong" w:cs="FangSong"/>
          <w:sz w:val="28"/>
          <w:szCs w:val="28"/>
          <w:spacing w:val="-18"/>
        </w:rPr>
        <w:t>类标准。具体限值如下：</w:t>
      </w:r>
    </w:p>
    <w:p>
      <w:pPr>
        <w:ind w:left="3122"/>
        <w:spacing w:before="1" w:line="232" w:lineRule="auto"/>
        <w:rPr>
          <w:rFonts w:ascii="FangSong" w:hAnsi="FangSong" w:eastAsia="FangSong" w:cs="FangSong"/>
          <w:sz w:val="28"/>
          <w:szCs w:val="28"/>
        </w:rPr>
      </w:pPr>
      <w:r>
        <w:rPr>
          <w:rFonts w:ascii="FangSong" w:hAnsi="FangSong" w:eastAsia="FangSong" w:cs="FangSong"/>
          <w:sz w:val="28"/>
          <w:szCs w:val="28"/>
          <w:b/>
          <w:bCs/>
          <w:spacing w:val="-13"/>
        </w:rPr>
        <w:t>表</w:t>
      </w:r>
      <w:r>
        <w:rPr>
          <w:rFonts w:ascii="FangSong" w:hAnsi="FangSong" w:eastAsia="FangSong" w:cs="FangSong"/>
          <w:sz w:val="28"/>
          <w:szCs w:val="28"/>
          <w:spacing w:val="-79"/>
        </w:rPr>
        <w:t xml:space="preserve"> </w:t>
      </w:r>
      <w:r>
        <w:rPr>
          <w:rFonts w:ascii="Times New Roman" w:hAnsi="Times New Roman" w:eastAsia="Times New Roman" w:cs="Times New Roman"/>
          <w:sz w:val="28"/>
          <w:szCs w:val="28"/>
          <w:b/>
          <w:bCs/>
          <w:spacing w:val="-13"/>
        </w:rPr>
        <w:t>2.4-4</w:t>
      </w:r>
      <w:r>
        <w:rPr>
          <w:rFonts w:ascii="Times New Roman" w:hAnsi="Times New Roman" w:eastAsia="Times New Roman" w:cs="Times New Roman"/>
          <w:sz w:val="28"/>
          <w:szCs w:val="28"/>
          <w:b/>
          <w:bCs/>
          <w:spacing w:val="58"/>
        </w:rPr>
        <w:t xml:space="preserve"> </w:t>
      </w:r>
      <w:r>
        <w:rPr>
          <w:rFonts w:ascii="FangSong" w:hAnsi="FangSong" w:eastAsia="FangSong" w:cs="FangSong"/>
          <w:sz w:val="28"/>
          <w:szCs w:val="28"/>
          <w:b/>
          <w:bCs/>
          <w:spacing w:val="-13"/>
        </w:rPr>
        <w:t>施工期噪声排放标准</w:t>
      </w:r>
    </w:p>
    <w:p>
      <w:pPr>
        <w:spacing w:line="107" w:lineRule="exact"/>
        <w:rPr/>
      </w:pPr>
      <w:r/>
    </w:p>
    <w:tbl>
      <w:tblPr>
        <w:tblStyle w:val="TableNormal"/>
        <w:tblW w:w="9042" w:type="dxa"/>
        <w:tblInd w:w="14"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3732"/>
        <w:gridCol w:w="2655"/>
        <w:gridCol w:w="2655"/>
      </w:tblGrid>
      <w:tr>
        <w:trPr>
          <w:trHeight w:val="362" w:hRule="atLeast"/>
        </w:trPr>
        <w:tc>
          <w:tcPr>
            <w:tcW w:w="3732" w:type="dxa"/>
            <w:vAlign w:val="top"/>
            <w:tcBorders>
              <w:top w:val="single" w:color="000000" w:sz="10" w:space="0"/>
              <w:left w:val="nil"/>
            </w:tcBorders>
          </w:tcPr>
          <w:p>
            <w:pPr>
              <w:pStyle w:val="TableText"/>
              <w:ind w:left="1670"/>
              <w:spacing w:before="88" w:line="203" w:lineRule="auto"/>
              <w:rPr/>
            </w:pPr>
            <w:r>
              <w:rPr>
                <w:b/>
                <w:bCs/>
                <w:spacing w:val="-12"/>
              </w:rPr>
              <w:t>类别</w:t>
            </w:r>
          </w:p>
        </w:tc>
        <w:tc>
          <w:tcPr>
            <w:tcW w:w="2655" w:type="dxa"/>
            <w:vAlign w:val="top"/>
            <w:tcBorders>
              <w:top w:val="single" w:color="000000" w:sz="10" w:space="0"/>
            </w:tcBorders>
          </w:tcPr>
          <w:p>
            <w:pPr>
              <w:pStyle w:val="TableText"/>
              <w:ind w:left="744"/>
              <w:spacing w:before="88" w:line="203" w:lineRule="auto"/>
              <w:rPr>
                <w:rFonts w:ascii="Times New Roman" w:hAnsi="Times New Roman" w:eastAsia="Times New Roman" w:cs="Times New Roman"/>
              </w:rPr>
            </w:pPr>
            <w:r>
              <w:rPr>
                <w:b/>
                <w:bCs/>
                <w:spacing w:val="-10"/>
              </w:rPr>
              <w:t>昼间</w:t>
            </w:r>
            <w:r>
              <w:rPr>
                <w:rFonts w:ascii="Times New Roman" w:hAnsi="Times New Roman" w:eastAsia="Times New Roman" w:cs="Times New Roman"/>
                <w:b/>
                <w:bCs/>
                <w:spacing w:val="-10"/>
              </w:rPr>
              <w:t>[dB(A)]</w:t>
            </w:r>
          </w:p>
        </w:tc>
        <w:tc>
          <w:tcPr>
            <w:tcW w:w="2655" w:type="dxa"/>
            <w:vAlign w:val="top"/>
            <w:tcBorders>
              <w:top w:val="single" w:color="000000" w:sz="10" w:space="0"/>
              <w:right w:val="nil"/>
            </w:tcBorders>
          </w:tcPr>
          <w:p>
            <w:pPr>
              <w:pStyle w:val="TableText"/>
              <w:ind w:left="748"/>
              <w:spacing w:before="88" w:line="203" w:lineRule="auto"/>
              <w:rPr>
                <w:rFonts w:ascii="Times New Roman" w:hAnsi="Times New Roman" w:eastAsia="Times New Roman" w:cs="Times New Roman"/>
              </w:rPr>
            </w:pPr>
            <w:r>
              <w:rPr>
                <w:b/>
                <w:bCs/>
                <w:spacing w:val="-10"/>
              </w:rPr>
              <w:t>夜间</w:t>
            </w:r>
            <w:r>
              <w:rPr>
                <w:rFonts w:ascii="Times New Roman" w:hAnsi="Times New Roman" w:eastAsia="Times New Roman" w:cs="Times New Roman"/>
                <w:b/>
                <w:bCs/>
                <w:spacing w:val="-10"/>
              </w:rPr>
              <w:t>[dB(A)]</w:t>
            </w:r>
          </w:p>
        </w:tc>
      </w:tr>
      <w:tr>
        <w:trPr>
          <w:trHeight w:val="732" w:hRule="atLeast"/>
        </w:trPr>
        <w:tc>
          <w:tcPr>
            <w:tcW w:w="3732" w:type="dxa"/>
            <w:vAlign w:val="top"/>
            <w:tcBorders>
              <w:bottom w:val="single" w:color="000000" w:sz="10" w:space="0"/>
              <w:left w:val="nil"/>
            </w:tcBorders>
          </w:tcPr>
          <w:p>
            <w:pPr>
              <w:pStyle w:val="TableText"/>
              <w:ind w:left="304"/>
              <w:spacing w:before="90" w:line="218" w:lineRule="auto"/>
              <w:rPr/>
            </w:pPr>
            <w:r>
              <w:rPr>
                <w:spacing w:val="-14"/>
              </w:rPr>
              <w:t>《建筑施工场界环境噪声排放标</w:t>
            </w:r>
          </w:p>
          <w:p>
            <w:pPr>
              <w:pStyle w:val="TableText"/>
              <w:ind w:left="743"/>
              <w:spacing w:before="76" w:line="209" w:lineRule="auto"/>
              <w:rPr/>
            </w:pPr>
            <w:r>
              <w:rPr>
                <w:spacing w:val="-9"/>
              </w:rPr>
              <w:t>准》（</w:t>
            </w:r>
            <w:r>
              <w:rPr>
                <w:rFonts w:ascii="Times New Roman" w:hAnsi="Times New Roman" w:eastAsia="Times New Roman" w:cs="Times New Roman"/>
                <w:spacing w:val="-9"/>
              </w:rPr>
              <w:t>GB12523-2011</w:t>
            </w:r>
            <w:r>
              <w:rPr>
                <w:spacing w:val="-9"/>
              </w:rPr>
              <w:t>）</w:t>
            </w:r>
          </w:p>
        </w:tc>
        <w:tc>
          <w:tcPr>
            <w:tcW w:w="2655" w:type="dxa"/>
            <w:vAlign w:val="top"/>
            <w:tcBorders>
              <w:bottom w:val="single" w:color="000000" w:sz="10" w:space="0"/>
            </w:tcBorders>
          </w:tcPr>
          <w:p>
            <w:pPr>
              <w:rPr>
                <w:rFonts w:ascii="Arial"/>
                <w:sz w:val="21"/>
              </w:rPr>
            </w:pPr>
            <w:r/>
          </w:p>
          <w:p>
            <w:pPr>
              <w:ind w:left="1221"/>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70</w:t>
            </w:r>
          </w:p>
        </w:tc>
        <w:tc>
          <w:tcPr>
            <w:tcW w:w="2655" w:type="dxa"/>
            <w:vAlign w:val="top"/>
            <w:tcBorders>
              <w:bottom w:val="single" w:color="000000" w:sz="10" w:space="0"/>
              <w:right w:val="nil"/>
            </w:tcBorders>
          </w:tcPr>
          <w:p>
            <w:pPr>
              <w:rPr>
                <w:rFonts w:ascii="Arial"/>
                <w:sz w:val="21"/>
              </w:rPr>
            </w:pPr>
            <w:r/>
          </w:p>
          <w:p>
            <w:pPr>
              <w:ind w:left="1224"/>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55</w:t>
            </w:r>
          </w:p>
        </w:tc>
      </w:tr>
    </w:tbl>
    <w:p>
      <w:pPr>
        <w:ind w:left="3059"/>
        <w:spacing w:before="161" w:line="232" w:lineRule="auto"/>
        <w:rPr>
          <w:rFonts w:ascii="FangSong" w:hAnsi="FangSong" w:eastAsia="FangSong" w:cs="FangSong"/>
          <w:sz w:val="28"/>
          <w:szCs w:val="28"/>
        </w:rPr>
      </w:pPr>
      <w:r>
        <w:rPr>
          <w:rFonts w:ascii="FangSong" w:hAnsi="FangSong" w:eastAsia="FangSong" w:cs="FangSong"/>
          <w:sz w:val="28"/>
          <w:szCs w:val="28"/>
          <w:b/>
          <w:bCs/>
          <w:spacing w:val="-13"/>
        </w:rPr>
        <w:t>表</w:t>
      </w:r>
      <w:r>
        <w:rPr>
          <w:rFonts w:ascii="FangSong" w:hAnsi="FangSong" w:eastAsia="FangSong" w:cs="FangSong"/>
          <w:sz w:val="28"/>
          <w:szCs w:val="28"/>
          <w:spacing w:val="-79"/>
        </w:rPr>
        <w:t xml:space="preserve"> </w:t>
      </w:r>
      <w:r>
        <w:rPr>
          <w:rFonts w:ascii="Times New Roman" w:hAnsi="Times New Roman" w:eastAsia="Times New Roman" w:cs="Times New Roman"/>
          <w:sz w:val="28"/>
          <w:szCs w:val="28"/>
          <w:b/>
          <w:bCs/>
          <w:spacing w:val="-13"/>
        </w:rPr>
        <w:t>2.4-5</w:t>
      </w:r>
      <w:r>
        <w:rPr>
          <w:rFonts w:ascii="Times New Roman" w:hAnsi="Times New Roman" w:eastAsia="Times New Roman" w:cs="Times New Roman"/>
          <w:sz w:val="28"/>
          <w:szCs w:val="28"/>
          <w:b/>
          <w:bCs/>
          <w:spacing w:val="14"/>
        </w:rPr>
        <w:t xml:space="preserve">   </w:t>
      </w:r>
      <w:r>
        <w:rPr>
          <w:rFonts w:ascii="FangSong" w:hAnsi="FangSong" w:eastAsia="FangSong" w:cs="FangSong"/>
          <w:sz w:val="28"/>
          <w:szCs w:val="28"/>
          <w:b/>
          <w:bCs/>
          <w:spacing w:val="-13"/>
        </w:rPr>
        <w:t>运营期噪声排放标准</w:t>
      </w:r>
    </w:p>
    <w:p>
      <w:pPr>
        <w:spacing w:line="110" w:lineRule="exact"/>
        <w:rPr/>
      </w:pPr>
      <w:r/>
    </w:p>
    <w:tbl>
      <w:tblPr>
        <w:tblStyle w:val="TableNormal"/>
        <w:tblW w:w="9027" w:type="dxa"/>
        <w:tblInd w:w="28"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3089"/>
        <w:gridCol w:w="1169"/>
        <w:gridCol w:w="2218"/>
        <w:gridCol w:w="2551"/>
      </w:tblGrid>
      <w:tr>
        <w:trPr>
          <w:trHeight w:val="360" w:hRule="atLeast"/>
        </w:trPr>
        <w:tc>
          <w:tcPr>
            <w:tcW w:w="4258" w:type="dxa"/>
            <w:vAlign w:val="top"/>
            <w:gridSpan w:val="2"/>
            <w:tcBorders>
              <w:top w:val="single" w:color="000000" w:sz="10" w:space="0"/>
              <w:left w:val="nil"/>
            </w:tcBorders>
          </w:tcPr>
          <w:p>
            <w:pPr>
              <w:pStyle w:val="TableText"/>
              <w:ind w:left="1924"/>
              <w:spacing w:before="86" w:line="203" w:lineRule="auto"/>
              <w:rPr/>
            </w:pPr>
            <w:r>
              <w:rPr>
                <w:b/>
                <w:bCs/>
                <w:spacing w:val="-12"/>
              </w:rPr>
              <w:t>类别</w:t>
            </w:r>
          </w:p>
        </w:tc>
        <w:tc>
          <w:tcPr>
            <w:tcW w:w="2218" w:type="dxa"/>
            <w:vAlign w:val="top"/>
            <w:tcBorders>
              <w:top w:val="single" w:color="000000" w:sz="10" w:space="0"/>
            </w:tcBorders>
          </w:tcPr>
          <w:p>
            <w:pPr>
              <w:pStyle w:val="TableText"/>
              <w:ind w:left="525"/>
              <w:spacing w:before="86" w:line="203" w:lineRule="auto"/>
              <w:rPr>
                <w:rFonts w:ascii="Times New Roman" w:hAnsi="Times New Roman" w:eastAsia="Times New Roman" w:cs="Times New Roman"/>
              </w:rPr>
            </w:pPr>
            <w:r>
              <w:rPr>
                <w:b/>
                <w:bCs/>
                <w:spacing w:val="-10"/>
              </w:rPr>
              <w:t>昼间</w:t>
            </w:r>
            <w:r>
              <w:rPr>
                <w:rFonts w:ascii="Times New Roman" w:hAnsi="Times New Roman" w:eastAsia="Times New Roman" w:cs="Times New Roman"/>
                <w:b/>
                <w:bCs/>
                <w:spacing w:val="-10"/>
              </w:rPr>
              <w:t>[dB(A)]</w:t>
            </w:r>
          </w:p>
        </w:tc>
        <w:tc>
          <w:tcPr>
            <w:tcW w:w="2551" w:type="dxa"/>
            <w:vAlign w:val="top"/>
            <w:tcBorders>
              <w:top w:val="single" w:color="000000" w:sz="10" w:space="0"/>
              <w:right w:val="nil"/>
            </w:tcBorders>
          </w:tcPr>
          <w:p>
            <w:pPr>
              <w:pStyle w:val="TableText"/>
              <w:ind w:left="695"/>
              <w:spacing w:before="86" w:line="203" w:lineRule="auto"/>
              <w:rPr>
                <w:rFonts w:ascii="Times New Roman" w:hAnsi="Times New Roman" w:eastAsia="Times New Roman" w:cs="Times New Roman"/>
              </w:rPr>
            </w:pPr>
            <w:r>
              <w:rPr>
                <w:b/>
                <w:bCs/>
                <w:spacing w:val="-10"/>
              </w:rPr>
              <w:t>夜间</w:t>
            </w:r>
            <w:r>
              <w:rPr>
                <w:rFonts w:ascii="Times New Roman" w:hAnsi="Times New Roman" w:eastAsia="Times New Roman" w:cs="Times New Roman"/>
                <w:b/>
                <w:bCs/>
                <w:spacing w:val="-10"/>
              </w:rPr>
              <w:t>[dB(A)]</w:t>
            </w:r>
          </w:p>
        </w:tc>
      </w:tr>
      <w:tr>
        <w:trPr>
          <w:trHeight w:val="357" w:hRule="atLeast"/>
        </w:trPr>
        <w:tc>
          <w:tcPr>
            <w:tcW w:w="3089" w:type="dxa"/>
            <w:vAlign w:val="top"/>
            <w:vMerge w:val="restart"/>
            <w:tcBorders>
              <w:bottom w:val="nil"/>
              <w:left w:val="nil"/>
            </w:tcBorders>
          </w:tcPr>
          <w:p>
            <w:pPr>
              <w:pStyle w:val="TableText"/>
              <w:ind w:left="183" w:right="155" w:firstLine="16"/>
              <w:spacing w:before="97" w:line="245" w:lineRule="auto"/>
              <w:rPr/>
            </w:pPr>
            <w:r>
              <w:rPr>
                <w:spacing w:val="-15"/>
              </w:rPr>
              <w:t>《工业企业厂界环境噪声排</w:t>
            </w:r>
            <w:r>
              <w:rPr>
                <w:spacing w:val="-11"/>
              </w:rPr>
              <w:t>放标准》（</w:t>
            </w:r>
            <w:r>
              <w:rPr>
                <w:rFonts w:ascii="Times New Roman" w:hAnsi="Times New Roman" w:eastAsia="Times New Roman" w:cs="Times New Roman"/>
                <w:spacing w:val="-11"/>
              </w:rPr>
              <w:t>GB12348-2008</w:t>
            </w:r>
            <w:r>
              <w:rPr>
                <w:spacing w:val="-11"/>
              </w:rPr>
              <w:t>）</w:t>
            </w:r>
          </w:p>
        </w:tc>
        <w:tc>
          <w:tcPr>
            <w:tcW w:w="1169" w:type="dxa"/>
            <w:vAlign w:val="top"/>
          </w:tcPr>
          <w:p>
            <w:pPr>
              <w:pStyle w:val="TableText"/>
              <w:ind w:left="396"/>
              <w:spacing w:before="89" w:line="198" w:lineRule="auto"/>
              <w:rPr/>
            </w:pPr>
            <w:r>
              <w:rPr>
                <w:rFonts w:ascii="Times New Roman" w:hAnsi="Times New Roman" w:eastAsia="Times New Roman" w:cs="Times New Roman"/>
                <w:spacing w:val="-5"/>
              </w:rPr>
              <w:t>3</w:t>
            </w:r>
            <w:r>
              <w:rPr>
                <w:rFonts w:ascii="Times New Roman" w:hAnsi="Times New Roman" w:eastAsia="Times New Roman" w:cs="Times New Roman"/>
                <w:spacing w:val="9"/>
              </w:rPr>
              <w:t xml:space="preserve"> </w:t>
            </w:r>
            <w:r>
              <w:rPr>
                <w:spacing w:val="-5"/>
              </w:rPr>
              <w:t>类</w:t>
            </w:r>
          </w:p>
        </w:tc>
        <w:tc>
          <w:tcPr>
            <w:tcW w:w="2218" w:type="dxa"/>
            <w:vAlign w:val="top"/>
          </w:tcPr>
          <w:p>
            <w:pPr>
              <w:ind w:left="1004"/>
              <w:spacing w:before="129" w:line="18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65</w:t>
            </w:r>
          </w:p>
        </w:tc>
        <w:tc>
          <w:tcPr>
            <w:tcW w:w="2551" w:type="dxa"/>
            <w:vAlign w:val="top"/>
            <w:tcBorders>
              <w:right w:val="nil"/>
            </w:tcBorders>
          </w:tcPr>
          <w:p>
            <w:pPr>
              <w:ind w:left="1173"/>
              <w:spacing w:before="129" w:line="18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55</w:t>
            </w:r>
          </w:p>
        </w:tc>
      </w:tr>
      <w:tr>
        <w:trPr>
          <w:trHeight w:val="382" w:hRule="atLeast"/>
        </w:trPr>
        <w:tc>
          <w:tcPr>
            <w:tcW w:w="3089" w:type="dxa"/>
            <w:vAlign w:val="top"/>
            <w:vMerge w:val="continue"/>
            <w:tcBorders>
              <w:bottom w:val="single" w:color="000000" w:sz="10" w:space="0"/>
              <w:left w:val="nil"/>
              <w:top w:val="nil"/>
            </w:tcBorders>
          </w:tcPr>
          <w:p>
            <w:pPr>
              <w:rPr>
                <w:rFonts w:ascii="Arial"/>
                <w:sz w:val="21"/>
              </w:rPr>
            </w:pPr>
            <w:r/>
          </w:p>
        </w:tc>
        <w:tc>
          <w:tcPr>
            <w:tcW w:w="1169" w:type="dxa"/>
            <w:vAlign w:val="top"/>
            <w:tcBorders>
              <w:bottom w:val="single" w:color="000000" w:sz="10" w:space="0"/>
            </w:tcBorders>
          </w:tcPr>
          <w:p>
            <w:pPr>
              <w:pStyle w:val="TableText"/>
              <w:ind w:left="390"/>
              <w:spacing w:before="100" w:line="209" w:lineRule="auto"/>
              <w:rPr/>
            </w:pPr>
            <w:r>
              <w:rPr>
                <w:rFonts w:ascii="Times New Roman" w:hAnsi="Times New Roman" w:eastAsia="Times New Roman" w:cs="Times New Roman"/>
                <w:spacing w:val="-2"/>
              </w:rPr>
              <w:t>4</w:t>
            </w:r>
            <w:r>
              <w:rPr>
                <w:rFonts w:ascii="Times New Roman" w:hAnsi="Times New Roman" w:eastAsia="Times New Roman" w:cs="Times New Roman"/>
                <w:spacing w:val="9"/>
              </w:rPr>
              <w:t xml:space="preserve"> </w:t>
            </w:r>
            <w:r>
              <w:rPr>
                <w:spacing w:val="-2"/>
              </w:rPr>
              <w:t>类</w:t>
            </w:r>
          </w:p>
        </w:tc>
        <w:tc>
          <w:tcPr>
            <w:tcW w:w="2218" w:type="dxa"/>
            <w:vAlign w:val="top"/>
            <w:tcBorders>
              <w:bottom w:val="single" w:color="000000" w:sz="10" w:space="0"/>
            </w:tcBorders>
          </w:tcPr>
          <w:p>
            <w:pPr>
              <w:ind w:left="1002"/>
              <w:spacing w:before="139" w:line="20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70</w:t>
            </w:r>
          </w:p>
        </w:tc>
        <w:tc>
          <w:tcPr>
            <w:tcW w:w="2551" w:type="dxa"/>
            <w:vAlign w:val="top"/>
            <w:tcBorders>
              <w:bottom w:val="single" w:color="000000" w:sz="10" w:space="0"/>
              <w:right w:val="nil"/>
            </w:tcBorders>
          </w:tcPr>
          <w:p>
            <w:pPr>
              <w:ind w:left="1173"/>
              <w:spacing w:before="139" w:line="20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55</w:t>
            </w:r>
          </w:p>
        </w:tc>
      </w:tr>
    </w:tbl>
    <w:p>
      <w:pPr>
        <w:ind w:left="590"/>
        <w:spacing w:before="159" w:line="231" w:lineRule="auto"/>
        <w:rPr>
          <w:rFonts w:ascii="FangSong" w:hAnsi="FangSong" w:eastAsia="FangSong" w:cs="FangSong"/>
          <w:sz w:val="28"/>
          <w:szCs w:val="28"/>
        </w:rPr>
      </w:pPr>
      <w:r>
        <w:rPr>
          <w:rFonts w:ascii="FangSong" w:hAnsi="FangSong" w:eastAsia="FangSong" w:cs="FangSong"/>
          <w:sz w:val="28"/>
          <w:szCs w:val="28"/>
          <w:b/>
          <w:bCs/>
          <w:spacing w:val="-6"/>
        </w:rPr>
        <w:t>（</w:t>
      </w:r>
      <w:r>
        <w:rPr>
          <w:rFonts w:ascii="Times New Roman" w:hAnsi="Times New Roman" w:eastAsia="Times New Roman" w:cs="Times New Roman"/>
          <w:sz w:val="28"/>
          <w:szCs w:val="28"/>
          <w:b/>
          <w:bCs/>
          <w:spacing w:val="-6"/>
        </w:rPr>
        <w:t>4</w:t>
      </w:r>
      <w:r>
        <w:rPr>
          <w:rFonts w:ascii="FangSong" w:hAnsi="FangSong" w:eastAsia="FangSong" w:cs="FangSong"/>
          <w:sz w:val="28"/>
          <w:szCs w:val="28"/>
          <w:b/>
          <w:bCs/>
          <w:spacing w:val="-6"/>
        </w:rPr>
        <w:t>）固体废物</w:t>
      </w:r>
    </w:p>
    <w:p>
      <w:pPr>
        <w:ind w:left="29" w:right="26" w:firstLine="587"/>
        <w:spacing w:before="147" w:line="338" w:lineRule="auto"/>
        <w:jc w:val="both"/>
        <w:rPr>
          <w:rFonts w:ascii="FangSong" w:hAnsi="FangSong" w:eastAsia="FangSong" w:cs="FangSong"/>
          <w:sz w:val="28"/>
          <w:szCs w:val="28"/>
        </w:rPr>
      </w:pPr>
      <w:r>
        <w:rPr>
          <w:rFonts w:ascii="FangSong" w:hAnsi="FangSong" w:eastAsia="FangSong" w:cs="FangSong"/>
          <w:sz w:val="28"/>
          <w:szCs w:val="28"/>
          <w:spacing w:val="11"/>
        </w:rPr>
        <w:t>一般固体废物执行《一般工业固体废物贮存和填埋污染控制标准》</w:t>
      </w:r>
      <w:r>
        <w:rPr>
          <w:rFonts w:ascii="FangSong" w:hAnsi="FangSong" w:eastAsia="FangSong" w:cs="FangSong"/>
          <w:sz w:val="28"/>
          <w:szCs w:val="28"/>
          <w:spacing w:val="2"/>
        </w:rPr>
        <w:t xml:space="preserve"> </w:t>
      </w:r>
      <w:r>
        <w:rPr>
          <w:rFonts w:ascii="FangSong" w:hAnsi="FangSong" w:eastAsia="FangSong" w:cs="FangSong"/>
          <w:sz w:val="28"/>
          <w:szCs w:val="28"/>
          <w:spacing w:val="-9"/>
        </w:rPr>
        <w:t>（</w:t>
      </w:r>
      <w:r>
        <w:rPr>
          <w:rFonts w:ascii="Times New Roman" w:hAnsi="Times New Roman" w:eastAsia="Times New Roman" w:cs="Times New Roman"/>
          <w:sz w:val="28"/>
          <w:szCs w:val="28"/>
          <w:spacing w:val="-9"/>
        </w:rPr>
        <w:t>GB18599-2020</w:t>
      </w:r>
      <w:r>
        <w:rPr>
          <w:rFonts w:ascii="FangSong" w:hAnsi="FangSong" w:eastAsia="FangSong" w:cs="FangSong"/>
          <w:sz w:val="28"/>
          <w:szCs w:val="28"/>
          <w:spacing w:val="-62"/>
          <w:w w:val="79"/>
        </w:rPr>
        <w:t>）；</w:t>
      </w:r>
      <w:r>
        <w:rPr>
          <w:rFonts w:ascii="FangSong" w:hAnsi="FangSong" w:eastAsia="FangSong" w:cs="FangSong"/>
          <w:sz w:val="28"/>
          <w:szCs w:val="28"/>
          <w:spacing w:val="-9"/>
        </w:rPr>
        <w:t>危险废物执行《危险废物贮存污染控制标准》（</w:t>
      </w:r>
      <w:r>
        <w:rPr>
          <w:rFonts w:ascii="Times New Roman" w:hAnsi="Times New Roman" w:eastAsia="Times New Roman" w:cs="Times New Roman"/>
          <w:sz w:val="28"/>
          <w:szCs w:val="28"/>
          <w:spacing w:val="-9"/>
        </w:rPr>
        <w:t>GB18597-</w:t>
      </w:r>
      <w:r>
        <w:rPr>
          <w:rFonts w:ascii="Times New Roman" w:hAnsi="Times New Roman" w:eastAsia="Times New Roman" w:cs="Times New Roman"/>
          <w:sz w:val="28"/>
          <w:szCs w:val="28"/>
          <w:spacing w:val="4"/>
        </w:rPr>
        <w:t xml:space="preserve"> </w:t>
      </w:r>
      <w:r>
        <w:rPr>
          <w:rFonts w:ascii="Times New Roman" w:hAnsi="Times New Roman" w:eastAsia="Times New Roman" w:cs="Times New Roman"/>
          <w:sz w:val="28"/>
          <w:szCs w:val="28"/>
          <w:spacing w:val="-8"/>
        </w:rPr>
        <w:t>2023</w:t>
      </w:r>
      <w:r>
        <w:rPr>
          <w:rFonts w:ascii="Times New Roman" w:hAnsi="Times New Roman" w:eastAsia="Times New Roman" w:cs="Times New Roman"/>
          <w:sz w:val="28"/>
          <w:szCs w:val="28"/>
          <w:spacing w:val="-35"/>
        </w:rPr>
        <w:t xml:space="preserve"> </w:t>
      </w:r>
      <w:r>
        <w:rPr>
          <w:rFonts w:ascii="FangSong" w:hAnsi="FangSong" w:eastAsia="FangSong" w:cs="FangSong"/>
          <w:sz w:val="28"/>
          <w:szCs w:val="28"/>
          <w:spacing w:val="-8"/>
        </w:rPr>
        <w:t>）。</w:t>
      </w:r>
    </w:p>
    <w:p>
      <w:pPr>
        <w:spacing w:line="338" w:lineRule="auto"/>
        <w:sectPr>
          <w:headerReference w:type="default" r:id="rId5"/>
          <w:footerReference w:type="default" r:id="rId67"/>
          <w:pgSz w:w="11907" w:h="16839"/>
          <w:pgMar w:top="1212" w:right="1409" w:bottom="1180" w:left="1411" w:header="840" w:footer="943" w:gutter="0"/>
        </w:sectPr>
        <w:rPr>
          <w:rFonts w:ascii="FangSong" w:hAnsi="FangSong" w:eastAsia="FangSong" w:cs="FangSong"/>
          <w:sz w:val="28"/>
          <w:szCs w:val="28"/>
        </w:rPr>
      </w:pPr>
    </w:p>
    <w:p>
      <w:pPr>
        <w:pStyle w:val="BodyText"/>
        <w:spacing w:line="334" w:lineRule="auto"/>
        <w:rPr/>
      </w:pPr>
      <w:r/>
    </w:p>
    <w:p>
      <w:pPr>
        <w:ind w:left="35"/>
        <w:spacing w:before="98"/>
        <w:outlineLvl w:val="0"/>
        <w:rPr>
          <w:rFonts w:ascii="FangSong" w:hAnsi="FangSong" w:eastAsia="FangSong" w:cs="FangSong"/>
          <w:sz w:val="30"/>
          <w:szCs w:val="30"/>
        </w:rPr>
      </w:pPr>
      <w:bookmarkStart w:name="bookmark13" w:id="18"/>
      <w:bookmarkEnd w:id="18"/>
      <w:r>
        <w:rPr>
          <w:rFonts w:ascii="Times New Roman" w:hAnsi="Times New Roman" w:eastAsia="Times New Roman" w:cs="Times New Roman"/>
          <w:sz w:val="30"/>
          <w:szCs w:val="30"/>
          <w:b/>
          <w:bCs/>
          <w:spacing w:val="-6"/>
        </w:rPr>
        <w:t>2.5.</w:t>
      </w:r>
      <w:r>
        <w:rPr>
          <w:rFonts w:ascii="Times New Roman" w:hAnsi="Times New Roman" w:eastAsia="Times New Roman" w:cs="Times New Roman"/>
          <w:sz w:val="30"/>
          <w:szCs w:val="30"/>
          <w:b/>
          <w:bCs/>
          <w:spacing w:val="10"/>
        </w:rPr>
        <w:t xml:space="preserve">     </w:t>
      </w:r>
      <w:r>
        <w:rPr>
          <w:rFonts w:ascii="FangSong" w:hAnsi="FangSong" w:eastAsia="FangSong" w:cs="FangSong"/>
          <w:sz w:val="30"/>
          <w:szCs w:val="30"/>
          <w:b/>
          <w:bCs/>
          <w:spacing w:val="-6"/>
        </w:rPr>
        <w:t>总量控制指标</w:t>
      </w:r>
    </w:p>
    <w:p>
      <w:pPr>
        <w:ind w:left="595"/>
        <w:spacing w:before="274" w:line="217" w:lineRule="auto"/>
        <w:rPr>
          <w:rFonts w:ascii="FangSong" w:hAnsi="FangSong" w:eastAsia="FangSong" w:cs="FangSong"/>
          <w:sz w:val="28"/>
          <w:szCs w:val="28"/>
        </w:rPr>
      </w:pPr>
      <w:r>
        <w:rPr>
          <w:rFonts w:ascii="FangSong" w:hAnsi="FangSong" w:eastAsia="FangSong" w:cs="FangSong"/>
          <w:sz w:val="28"/>
          <w:szCs w:val="28"/>
          <w:spacing w:val="-1"/>
        </w:rPr>
        <w:t>根据环评批复，本项目污染物年排放量核定为：</w:t>
      </w:r>
    </w:p>
    <w:p>
      <w:pPr>
        <w:ind w:left="588"/>
        <w:spacing w:before="169" w:line="231" w:lineRule="auto"/>
        <w:rPr>
          <w:rFonts w:ascii="Times New Roman" w:hAnsi="Times New Roman" w:eastAsia="Times New Roman" w:cs="Times New Roman"/>
          <w:sz w:val="28"/>
          <w:szCs w:val="28"/>
        </w:rPr>
      </w:pPr>
      <w:r>
        <w:rPr>
          <w:rFonts w:ascii="FangSong" w:hAnsi="FangSong" w:eastAsia="FangSong" w:cs="FangSong"/>
          <w:sz w:val="28"/>
          <w:szCs w:val="28"/>
          <w:spacing w:val="-5"/>
        </w:rPr>
        <w:t>（</w:t>
      </w:r>
      <w:r>
        <w:rPr>
          <w:rFonts w:ascii="FangSong" w:hAnsi="FangSong" w:eastAsia="FangSong" w:cs="FangSong"/>
          <w:sz w:val="28"/>
          <w:szCs w:val="28"/>
          <w:spacing w:val="-65"/>
        </w:rPr>
        <w:t xml:space="preserve"> </w:t>
      </w:r>
      <w:r>
        <w:rPr>
          <w:rFonts w:ascii="Times New Roman" w:hAnsi="Times New Roman" w:eastAsia="Times New Roman" w:cs="Times New Roman"/>
          <w:sz w:val="28"/>
          <w:szCs w:val="28"/>
          <w:spacing w:val="-5"/>
        </w:rPr>
        <w:t>1</w:t>
      </w:r>
      <w:r>
        <w:rPr>
          <w:rFonts w:ascii="Times New Roman" w:hAnsi="Times New Roman" w:eastAsia="Times New Roman" w:cs="Times New Roman"/>
          <w:sz w:val="28"/>
          <w:szCs w:val="28"/>
          <w:spacing w:val="-35"/>
        </w:rPr>
        <w:t xml:space="preserve"> </w:t>
      </w:r>
      <w:r>
        <w:rPr>
          <w:rFonts w:ascii="FangSong" w:hAnsi="FangSong" w:eastAsia="FangSong" w:cs="FangSong"/>
          <w:sz w:val="28"/>
          <w:szCs w:val="28"/>
          <w:spacing w:val="-5"/>
        </w:rPr>
        <w:t>）水污染物（接管量</w:t>
      </w:r>
      <w:r>
        <w:rPr>
          <w:rFonts w:ascii="Times New Roman" w:hAnsi="Times New Roman" w:eastAsia="Times New Roman" w:cs="Times New Roman"/>
          <w:sz w:val="28"/>
          <w:szCs w:val="28"/>
          <w:spacing w:val="-5"/>
        </w:rPr>
        <w:t>/</w:t>
      </w:r>
      <w:r>
        <w:rPr>
          <w:rFonts w:ascii="FangSong" w:hAnsi="FangSong" w:eastAsia="FangSong" w:cs="FangSong"/>
          <w:sz w:val="28"/>
          <w:szCs w:val="28"/>
          <w:spacing w:val="-5"/>
        </w:rPr>
        <w:t>外排量）</w:t>
      </w:r>
      <w:r>
        <w:rPr>
          <w:rFonts w:ascii="Times New Roman" w:hAnsi="Times New Roman" w:eastAsia="Times New Roman" w:cs="Times New Roman"/>
          <w:sz w:val="28"/>
          <w:szCs w:val="28"/>
          <w:spacing w:val="-5"/>
        </w:rPr>
        <w:t>:</w:t>
      </w:r>
    </w:p>
    <w:p>
      <w:pPr>
        <w:ind w:left="55" w:right="31" w:firstLine="541"/>
        <w:spacing w:before="151" w:line="329" w:lineRule="auto"/>
        <w:rPr>
          <w:rFonts w:ascii="FangSong" w:hAnsi="FangSong" w:eastAsia="FangSong" w:cs="FangSong"/>
          <w:sz w:val="28"/>
          <w:szCs w:val="28"/>
        </w:rPr>
      </w:pPr>
      <w:r>
        <w:rPr>
          <w:rFonts w:ascii="FangSong" w:hAnsi="FangSong" w:eastAsia="FangSong" w:cs="FangSong"/>
          <w:sz w:val="28"/>
          <w:szCs w:val="28"/>
          <w:spacing w:val="-6"/>
        </w:rPr>
        <w:t>废水量</w:t>
      </w:r>
      <w:r>
        <w:rPr>
          <w:rFonts w:ascii="Times New Roman" w:hAnsi="Times New Roman" w:eastAsia="Times New Roman" w:cs="Times New Roman"/>
          <w:sz w:val="28"/>
          <w:szCs w:val="28"/>
          <w:spacing w:val="-6"/>
        </w:rPr>
        <w:t>&lt;36776</w:t>
      </w:r>
      <w:r>
        <w:rPr>
          <w:rFonts w:ascii="Times New Roman" w:hAnsi="Times New Roman" w:eastAsia="Times New Roman" w:cs="Times New Roman"/>
          <w:sz w:val="28"/>
          <w:szCs w:val="28"/>
          <w:spacing w:val="31"/>
        </w:rPr>
        <w:t xml:space="preserve"> </w:t>
      </w:r>
      <w:r>
        <w:rPr>
          <w:rFonts w:ascii="FangSong" w:hAnsi="FangSong" w:eastAsia="FangSong" w:cs="FangSong"/>
          <w:sz w:val="28"/>
          <w:szCs w:val="28"/>
          <w:spacing w:val="-6"/>
        </w:rPr>
        <w:t>吨，</w:t>
      </w:r>
      <w:r>
        <w:rPr>
          <w:rFonts w:ascii="Times New Roman" w:hAnsi="Times New Roman" w:eastAsia="Times New Roman" w:cs="Times New Roman"/>
          <w:sz w:val="28"/>
          <w:szCs w:val="28"/>
          <w:spacing w:val="-6"/>
        </w:rPr>
        <w:t>COD≤6.39/1.84</w:t>
      </w:r>
      <w:r>
        <w:rPr>
          <w:rFonts w:ascii="Times New Roman" w:hAnsi="Times New Roman" w:eastAsia="Times New Roman" w:cs="Times New Roman"/>
          <w:sz w:val="28"/>
          <w:szCs w:val="28"/>
          <w:spacing w:val="26"/>
        </w:rPr>
        <w:t xml:space="preserve"> </w:t>
      </w:r>
      <w:r>
        <w:rPr>
          <w:rFonts w:ascii="FangSong" w:hAnsi="FangSong" w:eastAsia="FangSong" w:cs="FangSong"/>
          <w:sz w:val="28"/>
          <w:szCs w:val="28"/>
          <w:spacing w:val="-6"/>
        </w:rPr>
        <w:t>吨、</w:t>
      </w:r>
      <w:r>
        <w:rPr>
          <w:rFonts w:ascii="Times New Roman" w:hAnsi="Times New Roman" w:eastAsia="Times New Roman" w:cs="Times New Roman"/>
          <w:sz w:val="28"/>
          <w:szCs w:val="28"/>
          <w:spacing w:val="-6"/>
        </w:rPr>
        <w:t>SS≤8.65/2.57</w:t>
      </w:r>
      <w:r>
        <w:rPr>
          <w:rFonts w:ascii="Times New Roman" w:hAnsi="Times New Roman" w:eastAsia="Times New Roman" w:cs="Times New Roman"/>
          <w:sz w:val="28"/>
          <w:szCs w:val="28"/>
          <w:spacing w:val="26"/>
        </w:rPr>
        <w:t xml:space="preserve"> </w:t>
      </w:r>
      <w:r>
        <w:rPr>
          <w:rFonts w:ascii="FangSong" w:hAnsi="FangSong" w:eastAsia="FangSong" w:cs="FangSong"/>
          <w:sz w:val="28"/>
          <w:szCs w:val="28"/>
          <w:spacing w:val="-6"/>
        </w:rPr>
        <w:t>吨、氨氮</w:t>
      </w:r>
      <w:r>
        <w:rPr>
          <w:rFonts w:ascii="Times New Roman" w:hAnsi="Times New Roman" w:eastAsia="Times New Roman" w:cs="Times New Roman"/>
          <w:sz w:val="28"/>
          <w:szCs w:val="28"/>
          <w:spacing w:val="-6"/>
        </w:rPr>
        <w:t>≤0.41/0.18</w:t>
      </w:r>
      <w:r>
        <w:rPr>
          <w:rFonts w:ascii="FangSong" w:hAnsi="FangSong" w:eastAsia="FangSong" w:cs="FangSong"/>
          <w:sz w:val="28"/>
          <w:szCs w:val="28"/>
          <w:spacing w:val="-3"/>
        </w:rPr>
        <w:t>吨、</w:t>
      </w:r>
      <w:r>
        <w:rPr>
          <w:rFonts w:ascii="Times New Roman" w:hAnsi="Times New Roman" w:eastAsia="Times New Roman" w:cs="Times New Roman"/>
          <w:sz w:val="28"/>
          <w:szCs w:val="28"/>
          <w:spacing w:val="-3"/>
        </w:rPr>
        <w:t>TP≤0.052/0.018</w:t>
      </w:r>
      <w:r>
        <w:rPr>
          <w:rFonts w:ascii="Times New Roman" w:hAnsi="Times New Roman" w:eastAsia="Times New Roman" w:cs="Times New Roman"/>
          <w:sz w:val="28"/>
          <w:szCs w:val="28"/>
          <w:spacing w:val="27"/>
        </w:rPr>
        <w:t xml:space="preserve"> </w:t>
      </w:r>
      <w:r>
        <w:rPr>
          <w:rFonts w:ascii="FangSong" w:hAnsi="FangSong" w:eastAsia="FangSong" w:cs="FangSong"/>
          <w:sz w:val="28"/>
          <w:szCs w:val="28"/>
          <w:spacing w:val="-3"/>
        </w:rPr>
        <w:t>吨、石油类</w:t>
      </w:r>
      <w:r>
        <w:rPr>
          <w:rFonts w:ascii="Times New Roman" w:hAnsi="Times New Roman" w:eastAsia="Times New Roman" w:cs="Times New Roman"/>
          <w:sz w:val="28"/>
          <w:szCs w:val="28"/>
          <w:spacing w:val="-3"/>
        </w:rPr>
        <w:t>≤0.11/0.0</w:t>
      </w:r>
      <w:r>
        <w:rPr>
          <w:rFonts w:ascii="Times New Roman" w:hAnsi="Times New Roman" w:eastAsia="Times New Roman" w:cs="Times New Roman"/>
          <w:sz w:val="28"/>
          <w:szCs w:val="28"/>
          <w:spacing w:val="-4"/>
        </w:rPr>
        <w:t>37</w:t>
      </w:r>
      <w:r>
        <w:rPr>
          <w:rFonts w:ascii="Times New Roman" w:hAnsi="Times New Roman" w:eastAsia="Times New Roman" w:cs="Times New Roman"/>
          <w:sz w:val="28"/>
          <w:szCs w:val="28"/>
          <w:spacing w:val="26"/>
        </w:rPr>
        <w:t xml:space="preserve"> </w:t>
      </w:r>
      <w:r>
        <w:rPr>
          <w:rFonts w:ascii="FangSong" w:hAnsi="FangSong" w:eastAsia="FangSong" w:cs="FangSong"/>
          <w:sz w:val="28"/>
          <w:szCs w:val="28"/>
          <w:spacing w:val="-4"/>
        </w:rPr>
        <w:t>吨。</w:t>
      </w:r>
    </w:p>
    <w:p>
      <w:pPr>
        <w:ind w:left="588"/>
        <w:spacing w:line="231" w:lineRule="auto"/>
        <w:rPr>
          <w:rFonts w:ascii="FangSong" w:hAnsi="FangSong" w:eastAsia="FangSong" w:cs="FangSong"/>
          <w:sz w:val="28"/>
          <w:szCs w:val="28"/>
        </w:rPr>
      </w:pPr>
      <w:r>
        <w:rPr>
          <w:rFonts w:ascii="FangSong" w:hAnsi="FangSong" w:eastAsia="FangSong" w:cs="FangSong"/>
          <w:sz w:val="28"/>
          <w:szCs w:val="28"/>
          <w:spacing w:val="-2"/>
        </w:rPr>
        <w:t>（</w:t>
      </w:r>
      <w:r>
        <w:rPr>
          <w:rFonts w:ascii="Times New Roman" w:hAnsi="Times New Roman" w:eastAsia="Times New Roman" w:cs="Times New Roman"/>
          <w:sz w:val="28"/>
          <w:szCs w:val="28"/>
          <w:spacing w:val="-2"/>
        </w:rPr>
        <w:t>2</w:t>
      </w:r>
      <w:r>
        <w:rPr>
          <w:rFonts w:ascii="FangSong" w:hAnsi="FangSong" w:eastAsia="FangSong" w:cs="FangSong"/>
          <w:sz w:val="28"/>
          <w:szCs w:val="28"/>
          <w:spacing w:val="-2"/>
        </w:rPr>
        <w:t>）固体废物</w:t>
      </w:r>
      <w:r>
        <w:rPr>
          <w:rFonts w:ascii="Times New Roman" w:hAnsi="Times New Roman" w:eastAsia="Times New Roman" w:cs="Times New Roman"/>
          <w:sz w:val="28"/>
          <w:szCs w:val="28"/>
          <w:spacing w:val="-2"/>
        </w:rPr>
        <w:t>:</w:t>
      </w:r>
      <w:r>
        <w:rPr>
          <w:rFonts w:ascii="FangSong" w:hAnsi="FangSong" w:eastAsia="FangSong" w:cs="FangSong"/>
          <w:sz w:val="28"/>
          <w:szCs w:val="28"/>
          <w:spacing w:val="-2"/>
        </w:rPr>
        <w:t>全部综合利用或安全处置。</w:t>
      </w:r>
    </w:p>
    <w:p>
      <w:pPr>
        <w:spacing w:line="231" w:lineRule="auto"/>
        <w:sectPr>
          <w:footerReference w:type="default" r:id="rId68"/>
          <w:pgSz w:w="11907" w:h="16839"/>
          <w:pgMar w:top="1212" w:right="1409" w:bottom="1180" w:left="1411" w:header="840" w:footer="945" w:gutter="0"/>
        </w:sectPr>
        <w:rPr>
          <w:rFonts w:ascii="FangSong" w:hAnsi="FangSong" w:eastAsia="FangSong" w:cs="FangSong"/>
          <w:sz w:val="28"/>
          <w:szCs w:val="28"/>
        </w:rPr>
      </w:pPr>
    </w:p>
    <w:p>
      <w:pPr>
        <w:pStyle w:val="BodyText"/>
        <w:spacing w:line="313" w:lineRule="auto"/>
        <w:rPr/>
      </w:pPr>
      <w:r/>
    </w:p>
    <w:p>
      <w:pPr>
        <w:ind w:left="33"/>
        <w:spacing w:before="101" w:line="414" w:lineRule="exact"/>
        <w:rPr>
          <w:rFonts w:ascii="FangSong" w:hAnsi="FangSong" w:eastAsia="FangSong" w:cs="FangSong"/>
          <w:sz w:val="31"/>
          <w:szCs w:val="31"/>
        </w:rPr>
      </w:pPr>
      <w:bookmarkStart w:name="bookmark15" w:id="19"/>
      <w:bookmarkEnd w:id="19"/>
      <w:bookmarkStart w:name="bookmark14" w:id="20"/>
      <w:bookmarkEnd w:id="20"/>
      <w:r>
        <w:rPr>
          <w:rFonts w:ascii="Times New Roman" w:hAnsi="Times New Roman" w:eastAsia="Times New Roman" w:cs="Times New Roman"/>
          <w:sz w:val="31"/>
          <w:szCs w:val="31"/>
          <w:b/>
          <w:bCs/>
          <w:spacing w:val="4"/>
          <w:position w:val="1"/>
        </w:rPr>
        <w:t>3.</w:t>
      </w:r>
      <w:r>
        <w:rPr>
          <w:rFonts w:ascii="Times New Roman" w:hAnsi="Times New Roman" w:eastAsia="Times New Roman" w:cs="Times New Roman"/>
          <w:sz w:val="31"/>
          <w:szCs w:val="31"/>
          <w:b/>
          <w:bCs/>
          <w:spacing w:val="23"/>
          <w:position w:val="1"/>
        </w:rPr>
        <w:t xml:space="preserve">  </w:t>
      </w:r>
      <w:r>
        <w:rPr>
          <w:rFonts w:ascii="FangSong" w:hAnsi="FangSong" w:eastAsia="FangSong" w:cs="FangSong"/>
          <w:sz w:val="31"/>
          <w:szCs w:val="31"/>
          <w:b/>
          <w:bCs/>
          <w:spacing w:val="4"/>
          <w:position w:val="1"/>
        </w:rPr>
        <w:t>环境影响分析说明</w:t>
      </w:r>
    </w:p>
    <w:p>
      <w:pPr>
        <w:ind w:left="33"/>
        <w:spacing w:before="313"/>
        <w:rPr>
          <w:rFonts w:ascii="FangSong" w:hAnsi="FangSong" w:eastAsia="FangSong" w:cs="FangSong"/>
          <w:sz w:val="30"/>
          <w:szCs w:val="30"/>
        </w:rPr>
      </w:pPr>
      <w:r>
        <w:rPr>
          <w:rFonts w:ascii="Times New Roman" w:hAnsi="Times New Roman" w:eastAsia="Times New Roman" w:cs="Times New Roman"/>
          <w:sz w:val="30"/>
          <w:szCs w:val="30"/>
          <w:b/>
          <w:bCs/>
          <w:spacing w:val="-5"/>
        </w:rPr>
        <w:t>3.1.</w:t>
      </w:r>
      <w:r>
        <w:rPr>
          <w:rFonts w:ascii="Times New Roman" w:hAnsi="Times New Roman" w:eastAsia="Times New Roman" w:cs="Times New Roman"/>
          <w:sz w:val="30"/>
          <w:szCs w:val="30"/>
          <w:b/>
          <w:bCs/>
          <w:spacing w:val="11"/>
        </w:rPr>
        <w:t xml:space="preserve">     </w:t>
      </w:r>
      <w:r>
        <w:rPr>
          <w:rFonts w:ascii="FangSong" w:hAnsi="FangSong" w:eastAsia="FangSong" w:cs="FangSong"/>
          <w:sz w:val="30"/>
          <w:szCs w:val="30"/>
          <w:b/>
          <w:bCs/>
          <w:spacing w:val="-5"/>
        </w:rPr>
        <w:t>变动后产排污情况分析</w:t>
      </w:r>
    </w:p>
    <w:p>
      <w:pPr>
        <w:ind w:left="33"/>
        <w:spacing w:before="267" w:line="369" w:lineRule="exact"/>
        <w:rPr>
          <w:rFonts w:ascii="FangSong" w:hAnsi="FangSong" w:eastAsia="FangSong" w:cs="FangSong"/>
          <w:sz w:val="28"/>
          <w:szCs w:val="28"/>
        </w:rPr>
      </w:pPr>
      <w:r>
        <w:rPr>
          <w:rFonts w:ascii="Times New Roman" w:hAnsi="Times New Roman" w:eastAsia="Times New Roman" w:cs="Times New Roman"/>
          <w:sz w:val="28"/>
          <w:szCs w:val="28"/>
          <w:b/>
          <w:bCs/>
          <w:spacing w:val="-3"/>
          <w:position w:val="1"/>
        </w:rPr>
        <w:t>3.1.1.</w:t>
      </w:r>
      <w:r>
        <w:rPr>
          <w:rFonts w:ascii="Times New Roman" w:hAnsi="Times New Roman" w:eastAsia="Times New Roman" w:cs="Times New Roman"/>
          <w:sz w:val="28"/>
          <w:szCs w:val="28"/>
          <w:b/>
          <w:bCs/>
          <w:spacing w:val="7"/>
          <w:position w:val="1"/>
        </w:rPr>
        <w:t xml:space="preserve">   </w:t>
      </w:r>
      <w:r>
        <w:rPr>
          <w:rFonts w:ascii="FangSong" w:hAnsi="FangSong" w:eastAsia="FangSong" w:cs="FangSong"/>
          <w:sz w:val="28"/>
          <w:szCs w:val="28"/>
          <w:b/>
          <w:bCs/>
          <w:spacing w:val="-3"/>
          <w:position w:val="1"/>
        </w:rPr>
        <w:t>废气</w:t>
      </w:r>
    </w:p>
    <w:p>
      <w:pPr>
        <w:ind w:left="594"/>
        <w:spacing w:before="136" w:line="235" w:lineRule="auto"/>
        <w:rPr>
          <w:rFonts w:ascii="FangSong" w:hAnsi="FangSong" w:eastAsia="FangSong" w:cs="FangSong"/>
          <w:sz w:val="28"/>
          <w:szCs w:val="28"/>
        </w:rPr>
      </w:pPr>
      <w:r>
        <w:rPr>
          <w:rFonts w:ascii="Times New Roman" w:hAnsi="Times New Roman" w:eastAsia="Times New Roman" w:cs="Times New Roman"/>
          <w:sz w:val="28"/>
          <w:szCs w:val="28"/>
          <w:b/>
          <w:bCs/>
          <w:spacing w:val="-1"/>
        </w:rPr>
        <w:t>3.1.1.1  </w:t>
      </w:r>
      <w:r>
        <w:rPr>
          <w:rFonts w:ascii="FangSong" w:hAnsi="FangSong" w:eastAsia="FangSong" w:cs="FangSong"/>
          <w:sz w:val="28"/>
          <w:szCs w:val="28"/>
          <w:b/>
          <w:bCs/>
          <w:spacing w:val="-1"/>
        </w:rPr>
        <w:t>废气源强</w:t>
      </w:r>
    </w:p>
    <w:p>
      <w:pPr>
        <w:ind w:left="36" w:right="63" w:firstLine="531"/>
        <w:spacing w:before="142" w:line="330" w:lineRule="auto"/>
        <w:jc w:val="both"/>
        <w:rPr>
          <w:rFonts w:ascii="FangSong" w:hAnsi="FangSong" w:eastAsia="FangSong" w:cs="FangSong"/>
          <w:sz w:val="28"/>
          <w:szCs w:val="28"/>
        </w:rPr>
      </w:pPr>
      <w:r>
        <w:rPr>
          <w:rFonts w:ascii="FangSong" w:hAnsi="FangSong" w:eastAsia="FangSong" w:cs="FangSong"/>
          <w:sz w:val="28"/>
          <w:szCs w:val="28"/>
          <w:spacing w:val="-16"/>
        </w:rPr>
        <w:t>本工程主要的大气污染源是散货在装卸、输送、转运、堆取、存放等作业</w:t>
      </w:r>
      <w:r>
        <w:rPr>
          <w:rFonts w:ascii="FangSong" w:hAnsi="FangSong" w:eastAsia="FangSong" w:cs="FangSong"/>
          <w:sz w:val="28"/>
          <w:szCs w:val="28"/>
          <w:spacing w:val="-16"/>
        </w:rPr>
        <w:t>过程中由于搅动、落差所产生的粉尘量，主要取决于货种自身物理、化学性质</w:t>
      </w:r>
      <w:r>
        <w:rPr>
          <w:rFonts w:ascii="FangSong" w:hAnsi="FangSong" w:eastAsia="FangSong" w:cs="FangSong"/>
          <w:sz w:val="28"/>
          <w:szCs w:val="28"/>
          <w:spacing w:val="-18"/>
        </w:rPr>
        <w:t>及其装卸工艺、堆存方式以及地面风况。</w:t>
      </w:r>
    </w:p>
    <w:p>
      <w:pPr>
        <w:ind w:left="36" w:right="63" w:firstLine="531"/>
        <w:spacing w:before="6" w:line="329" w:lineRule="auto"/>
        <w:jc w:val="both"/>
        <w:rPr>
          <w:rFonts w:ascii="FangSong" w:hAnsi="FangSong" w:eastAsia="FangSong" w:cs="FangSong"/>
          <w:sz w:val="28"/>
          <w:szCs w:val="28"/>
        </w:rPr>
      </w:pPr>
      <w:r>
        <w:rPr>
          <w:rFonts w:ascii="FangSong" w:hAnsi="FangSong" w:eastAsia="FangSong" w:cs="FangSong"/>
          <w:sz w:val="28"/>
          <w:szCs w:val="28"/>
          <w:spacing w:val="-16"/>
        </w:rPr>
        <w:t>本项目散货装卸作业使用门座式起重机，抓斗等设备设置洒水系统，控制</w:t>
      </w:r>
      <w:r>
        <w:rPr>
          <w:rFonts w:ascii="FangSong" w:hAnsi="FangSong" w:eastAsia="FangSong" w:cs="FangSong"/>
          <w:sz w:val="28"/>
          <w:szCs w:val="28"/>
          <w:spacing w:val="-16"/>
        </w:rPr>
        <w:t>作业扬尘量；输送过程采用封闭式皮带机，在皮带机的转接点处设置无动力导</w:t>
      </w:r>
      <w:r>
        <w:rPr>
          <w:rFonts w:ascii="FangSong" w:hAnsi="FangSong" w:eastAsia="FangSong" w:cs="FangSong"/>
          <w:sz w:val="28"/>
          <w:szCs w:val="28"/>
          <w:spacing w:val="-16"/>
        </w:rPr>
        <w:t>料槽，并设置水雾抑尘系统，避免水平运输过程中散货的逸散；转运的散货堆</w:t>
      </w:r>
      <w:r>
        <w:rPr>
          <w:rFonts w:ascii="FangSong" w:hAnsi="FangSong" w:eastAsia="FangSong" w:cs="FangSong"/>
          <w:sz w:val="28"/>
          <w:szCs w:val="28"/>
          <w:spacing w:val="-16"/>
        </w:rPr>
        <w:t>存在码头后方封闭式的散货仓库中。故运营期废气主要是无组织扬尘污染，主</w:t>
      </w:r>
      <w:r>
        <w:rPr>
          <w:rFonts w:ascii="FangSong" w:hAnsi="FangSong" w:eastAsia="FangSong" w:cs="FangSong"/>
          <w:sz w:val="28"/>
          <w:szCs w:val="28"/>
          <w:spacing w:val="-18"/>
        </w:rPr>
        <w:t>要产生的位置包括码头装卸作业。</w:t>
      </w:r>
    </w:p>
    <w:p>
      <w:pPr>
        <w:ind w:left="34" w:right="16" w:firstLine="534"/>
        <w:spacing w:before="3" w:line="323" w:lineRule="auto"/>
        <w:jc w:val="both"/>
        <w:rPr>
          <w:rFonts w:ascii="FangSong" w:hAnsi="FangSong" w:eastAsia="FangSong" w:cs="FangSong"/>
          <w:sz w:val="28"/>
          <w:szCs w:val="28"/>
        </w:rPr>
      </w:pPr>
      <w:r>
        <w:rPr>
          <w:rFonts w:ascii="FangSong" w:hAnsi="FangSong" w:eastAsia="FangSong" w:cs="FangSong"/>
          <w:sz w:val="28"/>
          <w:szCs w:val="28"/>
          <w:spacing w:val="-21"/>
        </w:rPr>
        <w:t>按照生态环境部发布的《排污许可证申请与核发技术规范</w:t>
      </w:r>
      <w:r>
        <w:rPr>
          <w:rFonts w:ascii="FangSong" w:hAnsi="FangSong" w:eastAsia="FangSong" w:cs="FangSong"/>
          <w:sz w:val="28"/>
          <w:szCs w:val="28"/>
          <w:spacing w:val="-21"/>
        </w:rPr>
        <w:t xml:space="preserve"> </w:t>
      </w:r>
      <w:r>
        <w:rPr>
          <w:rFonts w:ascii="FangSong" w:hAnsi="FangSong" w:eastAsia="FangSong" w:cs="FangSong"/>
          <w:sz w:val="28"/>
          <w:szCs w:val="28"/>
          <w:spacing w:val="-21"/>
        </w:rPr>
        <w:t>码头》（</w:t>
      </w:r>
      <w:r>
        <w:rPr>
          <w:rFonts w:ascii="Times New Roman" w:hAnsi="Times New Roman" w:eastAsia="Times New Roman" w:cs="Times New Roman"/>
          <w:sz w:val="28"/>
          <w:szCs w:val="28"/>
          <w:spacing w:val="-21"/>
        </w:rPr>
        <w:t>HJ 1107-</w:t>
      </w:r>
      <w:r>
        <w:rPr>
          <w:rFonts w:ascii="Times New Roman" w:hAnsi="Times New Roman" w:eastAsia="Times New Roman" w:cs="Times New Roman"/>
          <w:sz w:val="28"/>
          <w:szCs w:val="28"/>
          <w:spacing w:val="2"/>
        </w:rPr>
        <w:t xml:space="preserve"> </w:t>
      </w:r>
      <w:r>
        <w:rPr>
          <w:rFonts w:ascii="Times New Roman" w:hAnsi="Times New Roman" w:eastAsia="Times New Roman" w:cs="Times New Roman"/>
          <w:sz w:val="28"/>
          <w:szCs w:val="28"/>
          <w:spacing w:val="-14"/>
        </w:rPr>
        <w:t>2020</w:t>
      </w:r>
      <w:r>
        <w:rPr>
          <w:rFonts w:ascii="FangSong" w:hAnsi="FangSong" w:eastAsia="FangSong" w:cs="FangSong"/>
          <w:sz w:val="28"/>
          <w:szCs w:val="28"/>
          <w:spacing w:val="-6"/>
        </w:rPr>
        <w:t>），</w:t>
      </w:r>
      <w:r>
        <w:rPr>
          <w:rFonts w:ascii="FangSong" w:hAnsi="FangSong" w:eastAsia="FangSong" w:cs="FangSong"/>
          <w:sz w:val="28"/>
          <w:szCs w:val="28"/>
          <w:spacing w:val="-14"/>
        </w:rPr>
        <w:t>对码头无组织颗粒物排放量进行核算。干散货码头在卸船过程中，不</w:t>
      </w:r>
      <w:r>
        <w:rPr>
          <w:rFonts w:ascii="FangSong" w:hAnsi="FangSong" w:eastAsia="FangSong" w:cs="FangSong"/>
          <w:sz w:val="28"/>
          <w:szCs w:val="28"/>
          <w:spacing w:val="-15"/>
        </w:rPr>
        <w:t>同的作业方式与粉尘污染控制措施，其无组织颗粒物的排</w:t>
      </w:r>
      <w:r>
        <w:rPr>
          <w:rFonts w:ascii="FangSong" w:hAnsi="FangSong" w:eastAsia="FangSong" w:cs="FangSong"/>
          <w:sz w:val="28"/>
          <w:szCs w:val="28"/>
          <w:spacing w:val="-16"/>
        </w:rPr>
        <w:t>放计算公式如下：</w:t>
      </w:r>
    </w:p>
    <w:p>
      <w:pPr>
        <w:ind w:left="2021"/>
        <w:spacing w:before="26" w:line="219" w:lineRule="auto"/>
        <w:rPr>
          <w:rFonts w:ascii="Times New Roman" w:hAnsi="Times New Roman" w:eastAsia="Times New Roman" w:cs="Times New Roman"/>
          <w:sz w:val="18"/>
          <w:szCs w:val="18"/>
        </w:rPr>
      </w:pPr>
      <w:r>
        <w:rPr>
          <w:rFonts w:ascii="Times New Roman" w:hAnsi="Times New Roman" w:eastAsia="Times New Roman" w:cs="Times New Roman"/>
          <w:sz w:val="28"/>
          <w:szCs w:val="28"/>
          <w:spacing w:val="1"/>
        </w:rPr>
        <w:t>E</w:t>
      </w:r>
      <w:r>
        <w:rPr>
          <w:rFonts w:ascii="Times New Roman" w:hAnsi="Times New Roman" w:eastAsia="Times New Roman" w:cs="Times New Roman"/>
          <w:sz w:val="28"/>
          <w:szCs w:val="28"/>
          <w:spacing w:val="3"/>
        </w:rPr>
        <w:t xml:space="preserve"> </w:t>
      </w:r>
      <w:r>
        <w:rPr>
          <w:rFonts w:ascii="FangSong" w:hAnsi="FangSong" w:eastAsia="FangSong" w:cs="FangSong"/>
          <w:sz w:val="13"/>
          <w:szCs w:val="13"/>
          <w:spacing w:val="1"/>
          <w:position w:val="-2"/>
        </w:rPr>
        <w:t>装船</w:t>
      </w:r>
      <w:r>
        <w:rPr>
          <w:rFonts w:ascii="Times New Roman" w:hAnsi="Times New Roman" w:eastAsia="Times New Roman" w:cs="Times New Roman"/>
          <w:sz w:val="18"/>
          <w:szCs w:val="18"/>
          <w:i/>
          <w:iCs/>
          <w:spacing w:val="1"/>
          <w:position w:val="-2"/>
        </w:rPr>
        <w:t>i</w:t>
      </w:r>
      <w:r>
        <w:rPr>
          <w:rFonts w:ascii="FangSong" w:hAnsi="FangSong" w:eastAsia="FangSong" w:cs="FangSong"/>
          <w:sz w:val="28"/>
          <w:szCs w:val="28"/>
          <w:spacing w:val="-4"/>
        </w:rPr>
        <w:t>（</w:t>
      </w:r>
      <w:r>
        <w:rPr>
          <w:rFonts w:ascii="Times New Roman" w:hAnsi="Times New Roman" w:eastAsia="Times New Roman" w:cs="Times New Roman"/>
          <w:sz w:val="28"/>
          <w:szCs w:val="28"/>
          <w:spacing w:val="-4"/>
        </w:rPr>
        <w:t>E </w:t>
      </w:r>
      <w:r>
        <w:rPr>
          <w:rFonts w:ascii="FangSong" w:hAnsi="FangSong" w:eastAsia="FangSong" w:cs="FangSong"/>
          <w:sz w:val="13"/>
          <w:szCs w:val="13"/>
          <w:spacing w:val="-4"/>
          <w:position w:val="-2"/>
        </w:rPr>
        <w:t>卸船</w:t>
      </w:r>
      <w:r>
        <w:rPr>
          <w:rFonts w:ascii="Times New Roman" w:hAnsi="Times New Roman" w:eastAsia="Times New Roman" w:cs="Times New Roman"/>
          <w:sz w:val="18"/>
          <w:szCs w:val="18"/>
          <w:i/>
          <w:iCs/>
          <w:spacing w:val="-4"/>
          <w:position w:val="-2"/>
        </w:rPr>
        <w:t>i</w:t>
      </w:r>
      <w:r>
        <w:rPr>
          <w:rFonts w:ascii="Times New Roman" w:hAnsi="Times New Roman" w:eastAsia="Times New Roman" w:cs="Times New Roman"/>
          <w:sz w:val="28"/>
          <w:szCs w:val="28"/>
          <w:spacing w:val="-4"/>
        </w:rPr>
        <w:t>/E </w:t>
      </w:r>
      <w:r>
        <w:rPr>
          <w:rFonts w:ascii="FangSong" w:hAnsi="FangSong" w:eastAsia="FangSong" w:cs="FangSong"/>
          <w:sz w:val="13"/>
          <w:szCs w:val="13"/>
          <w:spacing w:val="-4"/>
          <w:position w:val="-2"/>
        </w:rPr>
        <w:t>堆场</w:t>
      </w:r>
      <w:r>
        <w:rPr>
          <w:rFonts w:ascii="Times New Roman" w:hAnsi="Times New Roman" w:eastAsia="Times New Roman" w:cs="Times New Roman"/>
          <w:sz w:val="18"/>
          <w:szCs w:val="18"/>
          <w:i/>
          <w:iCs/>
          <w:spacing w:val="-4"/>
          <w:position w:val="-2"/>
        </w:rPr>
        <w:t>j</w:t>
      </w:r>
      <w:r>
        <w:rPr>
          <w:rFonts w:ascii="Times New Roman" w:hAnsi="Times New Roman" w:eastAsia="Times New Roman" w:cs="Times New Roman"/>
          <w:sz w:val="28"/>
          <w:szCs w:val="28"/>
          <w:spacing w:val="-4"/>
        </w:rPr>
        <w:t>/E </w:t>
      </w:r>
      <w:r>
        <w:rPr>
          <w:rFonts w:ascii="FangSong" w:hAnsi="FangSong" w:eastAsia="FangSong" w:cs="FangSong"/>
          <w:sz w:val="13"/>
          <w:szCs w:val="13"/>
          <w:spacing w:val="-4"/>
          <w:position w:val="-2"/>
        </w:rPr>
        <w:t>装车</w:t>
      </w:r>
      <w:r>
        <w:rPr>
          <w:rFonts w:ascii="Times New Roman" w:hAnsi="Times New Roman" w:eastAsia="Times New Roman" w:cs="Times New Roman"/>
          <w:sz w:val="18"/>
          <w:szCs w:val="18"/>
          <w:i/>
          <w:iCs/>
          <w:spacing w:val="-4"/>
          <w:position w:val="-2"/>
        </w:rPr>
        <w:t>k</w:t>
      </w:r>
      <w:r>
        <w:rPr>
          <w:rFonts w:ascii="Times New Roman" w:hAnsi="Times New Roman" w:eastAsia="Times New Roman" w:cs="Times New Roman"/>
          <w:sz w:val="28"/>
          <w:szCs w:val="28"/>
          <w:spacing w:val="-4"/>
        </w:rPr>
        <w:t>/E </w:t>
      </w:r>
      <w:r>
        <w:rPr>
          <w:rFonts w:ascii="FangSong" w:hAnsi="FangSong" w:eastAsia="FangSong" w:cs="FangSong"/>
          <w:sz w:val="13"/>
          <w:szCs w:val="13"/>
          <w:spacing w:val="-4"/>
          <w:position w:val="-2"/>
        </w:rPr>
        <w:t>卸车</w:t>
      </w:r>
      <w:r>
        <w:rPr>
          <w:rFonts w:ascii="Times New Roman" w:hAnsi="Times New Roman" w:eastAsia="Times New Roman" w:cs="Times New Roman"/>
          <w:sz w:val="18"/>
          <w:szCs w:val="18"/>
          <w:i/>
          <w:iCs/>
          <w:spacing w:val="-4"/>
          <w:position w:val="-2"/>
        </w:rPr>
        <w:t>k</w:t>
      </w:r>
      <w:r>
        <w:rPr>
          <w:rFonts w:ascii="FangSong" w:hAnsi="FangSong" w:eastAsia="FangSong" w:cs="FangSong"/>
          <w:sz w:val="28"/>
          <w:szCs w:val="28"/>
          <w:spacing w:val="-4"/>
        </w:rPr>
        <w:t>）</w:t>
      </w:r>
      <w:r>
        <w:rPr>
          <w:rFonts w:ascii="Times New Roman" w:hAnsi="Times New Roman" w:eastAsia="Times New Roman" w:cs="Times New Roman"/>
          <w:sz w:val="28"/>
          <w:szCs w:val="28"/>
          <w:spacing w:val="-4"/>
        </w:rPr>
        <w:t>=R×G×</w:t>
      </w:r>
      <w:r>
        <w:rPr>
          <w:rFonts w:ascii="Times New Roman" w:hAnsi="Times New Roman" w:eastAsia="Times New Roman" w:cs="Times New Roman"/>
          <w:sz w:val="28"/>
          <w:szCs w:val="28"/>
          <w:i/>
          <w:iCs/>
          <w:spacing w:val="-4"/>
        </w:rPr>
        <w:t>β</w:t>
      </w:r>
      <w:r>
        <w:rPr>
          <w:rFonts w:ascii="Times New Roman" w:hAnsi="Times New Roman" w:eastAsia="Times New Roman" w:cs="Times New Roman"/>
          <w:sz w:val="28"/>
          <w:szCs w:val="28"/>
          <w:spacing w:val="-4"/>
        </w:rPr>
        <w:t>×10</w:t>
      </w:r>
      <w:r>
        <w:rPr>
          <w:rFonts w:ascii="Times New Roman" w:hAnsi="Times New Roman" w:eastAsia="Times New Roman" w:cs="Times New Roman"/>
          <w:sz w:val="18"/>
          <w:szCs w:val="18"/>
          <w:spacing w:val="-4"/>
          <w:position w:val="10"/>
        </w:rPr>
        <w:t>-3</w:t>
      </w:r>
    </w:p>
    <w:p>
      <w:pPr>
        <w:pStyle w:val="BodyText"/>
        <w:spacing w:line="362" w:lineRule="auto"/>
        <w:rPr/>
      </w:pPr>
      <w:r/>
    </w:p>
    <w:p>
      <w:pPr>
        <w:ind w:left="45" w:right="10" w:firstLine="516"/>
        <w:spacing w:before="92" w:line="327" w:lineRule="auto"/>
        <w:rPr>
          <w:rFonts w:ascii="FangSong" w:hAnsi="FangSong" w:eastAsia="FangSong" w:cs="FangSong"/>
          <w:sz w:val="28"/>
          <w:szCs w:val="28"/>
        </w:rPr>
      </w:pPr>
      <w:r>
        <w:rPr>
          <w:rFonts w:ascii="Times New Roman" w:hAnsi="Times New Roman" w:eastAsia="Times New Roman" w:cs="Times New Roman"/>
          <w:sz w:val="28"/>
          <w:szCs w:val="28"/>
          <w:spacing w:val="-10"/>
        </w:rPr>
        <w:t>R</w:t>
      </w:r>
      <w:r>
        <w:rPr>
          <w:rFonts w:ascii="FangSong" w:hAnsi="FangSong" w:eastAsia="FangSong" w:cs="FangSong"/>
          <w:sz w:val="28"/>
          <w:szCs w:val="28"/>
          <w:spacing w:val="-10"/>
        </w:rPr>
        <w:t>为第</w:t>
      </w:r>
      <w:r>
        <w:rPr>
          <w:rFonts w:ascii="Times New Roman" w:hAnsi="Times New Roman" w:eastAsia="Times New Roman" w:cs="Times New Roman"/>
          <w:sz w:val="28"/>
          <w:szCs w:val="28"/>
          <w:i/>
          <w:iCs/>
          <w:spacing w:val="-10"/>
        </w:rPr>
        <w:t>i</w:t>
      </w:r>
      <w:r>
        <w:rPr>
          <w:rFonts w:ascii="FangSong" w:hAnsi="FangSong" w:eastAsia="FangSong" w:cs="FangSong"/>
          <w:sz w:val="28"/>
          <w:szCs w:val="28"/>
          <w:spacing w:val="-10"/>
        </w:rPr>
        <w:t>个泊位生产单元或第</w:t>
      </w:r>
      <w:r>
        <w:rPr>
          <w:rFonts w:ascii="Times New Roman" w:hAnsi="Times New Roman" w:eastAsia="Times New Roman" w:cs="Times New Roman"/>
          <w:sz w:val="28"/>
          <w:szCs w:val="28"/>
          <w:i/>
          <w:iCs/>
          <w:spacing w:val="-10"/>
        </w:rPr>
        <w:t>j</w:t>
      </w:r>
      <w:r>
        <w:rPr>
          <w:rFonts w:ascii="FangSong" w:hAnsi="FangSong" w:eastAsia="FangSong" w:cs="FangSong"/>
          <w:sz w:val="28"/>
          <w:szCs w:val="28"/>
          <w:spacing w:val="-10"/>
        </w:rPr>
        <w:t>个堆场生产</w:t>
      </w:r>
      <w:r>
        <w:rPr>
          <w:rFonts w:ascii="FangSong" w:hAnsi="FangSong" w:eastAsia="FangSong" w:cs="FangSong"/>
          <w:sz w:val="28"/>
          <w:szCs w:val="28"/>
          <w:spacing w:val="-11"/>
        </w:rPr>
        <w:t>单元或第</w:t>
      </w:r>
      <w:r>
        <w:rPr>
          <w:rFonts w:ascii="Times New Roman" w:hAnsi="Times New Roman" w:eastAsia="Times New Roman" w:cs="Times New Roman"/>
          <w:sz w:val="28"/>
          <w:szCs w:val="28"/>
          <w:i/>
          <w:iCs/>
          <w:spacing w:val="-11"/>
        </w:rPr>
        <w:t>k</w:t>
      </w:r>
      <w:r>
        <w:rPr>
          <w:rFonts w:ascii="FangSong" w:hAnsi="FangSong" w:eastAsia="FangSong" w:cs="FangSong"/>
          <w:sz w:val="28"/>
          <w:szCs w:val="28"/>
          <w:spacing w:val="-11"/>
        </w:rPr>
        <w:t>个输运系统生产单元下</w:t>
      </w:r>
      <w:r>
        <w:rPr>
          <w:rFonts w:ascii="FangSong" w:hAnsi="FangSong" w:eastAsia="FangSong" w:cs="FangSong"/>
          <w:sz w:val="28"/>
          <w:szCs w:val="28"/>
          <w:spacing w:val="-16"/>
        </w:rPr>
        <w:t>不同生产工艺的年设计生产能力或堆场年周转量，</w:t>
      </w:r>
      <w:r>
        <w:rPr>
          <w:rFonts w:ascii="Times New Roman" w:hAnsi="Times New Roman" w:eastAsia="Times New Roman" w:cs="Times New Roman"/>
          <w:sz w:val="28"/>
          <w:szCs w:val="28"/>
          <w:spacing w:val="-16"/>
        </w:rPr>
        <w:t>t</w:t>
      </w:r>
      <w:r>
        <w:rPr>
          <w:rFonts w:ascii="FangSong" w:hAnsi="FangSong" w:eastAsia="FangSong" w:cs="FangSong"/>
          <w:sz w:val="28"/>
          <w:szCs w:val="28"/>
          <w:spacing w:val="-16"/>
        </w:rPr>
        <w:t>；</w:t>
      </w:r>
    </w:p>
    <w:p>
      <w:pPr>
        <w:ind w:left="45" w:right="10" w:firstLine="521"/>
        <w:spacing w:before="9" w:line="319" w:lineRule="auto"/>
        <w:rPr>
          <w:rFonts w:ascii="FangSong" w:hAnsi="FangSong" w:eastAsia="FangSong" w:cs="FangSong"/>
          <w:sz w:val="28"/>
          <w:szCs w:val="28"/>
        </w:rPr>
      </w:pPr>
      <w:r>
        <w:rPr>
          <w:rFonts w:ascii="Times New Roman" w:hAnsi="Times New Roman" w:eastAsia="Times New Roman" w:cs="Times New Roman"/>
          <w:sz w:val="28"/>
          <w:szCs w:val="28"/>
          <w:spacing w:val="-11"/>
        </w:rPr>
        <w:t>G</w:t>
      </w:r>
      <w:r>
        <w:rPr>
          <w:rFonts w:ascii="FangSong" w:hAnsi="FangSong" w:eastAsia="FangSong" w:cs="FangSong"/>
          <w:sz w:val="28"/>
          <w:szCs w:val="28"/>
          <w:spacing w:val="-11"/>
        </w:rPr>
        <w:t>为第</w:t>
      </w:r>
      <w:r>
        <w:rPr>
          <w:rFonts w:ascii="Times New Roman" w:hAnsi="Times New Roman" w:eastAsia="Times New Roman" w:cs="Times New Roman"/>
          <w:sz w:val="28"/>
          <w:szCs w:val="28"/>
          <w:i/>
          <w:iCs/>
          <w:spacing w:val="-11"/>
        </w:rPr>
        <w:t>i</w:t>
      </w:r>
      <w:r>
        <w:rPr>
          <w:rFonts w:ascii="FangSong" w:hAnsi="FangSong" w:eastAsia="FangSong" w:cs="FangSong"/>
          <w:sz w:val="28"/>
          <w:szCs w:val="28"/>
          <w:spacing w:val="-11"/>
        </w:rPr>
        <w:t>个泊位生产单元或第</w:t>
      </w:r>
      <w:r>
        <w:rPr>
          <w:rFonts w:ascii="Times New Roman" w:hAnsi="Times New Roman" w:eastAsia="Times New Roman" w:cs="Times New Roman"/>
          <w:sz w:val="28"/>
          <w:szCs w:val="28"/>
          <w:i/>
          <w:iCs/>
          <w:spacing w:val="-11"/>
        </w:rPr>
        <w:t>j</w:t>
      </w:r>
      <w:r>
        <w:rPr>
          <w:rFonts w:ascii="FangSong" w:hAnsi="FangSong" w:eastAsia="FangSong" w:cs="FangSong"/>
          <w:sz w:val="28"/>
          <w:szCs w:val="28"/>
          <w:spacing w:val="-11"/>
        </w:rPr>
        <w:t>个堆场生产单元或第</w:t>
      </w:r>
      <w:r>
        <w:rPr>
          <w:rFonts w:ascii="Times New Roman" w:hAnsi="Times New Roman" w:eastAsia="Times New Roman" w:cs="Times New Roman"/>
          <w:sz w:val="28"/>
          <w:szCs w:val="28"/>
          <w:i/>
          <w:iCs/>
          <w:spacing w:val="-11"/>
        </w:rPr>
        <w:t>k</w:t>
      </w:r>
      <w:r>
        <w:rPr>
          <w:rFonts w:ascii="FangSong" w:hAnsi="FangSong" w:eastAsia="FangSong" w:cs="FangSong"/>
          <w:sz w:val="28"/>
          <w:szCs w:val="28"/>
          <w:spacing w:val="-11"/>
        </w:rPr>
        <w:t>个输运系统生产单元下</w:t>
      </w:r>
      <w:r>
        <w:rPr>
          <w:rFonts w:ascii="FangSong" w:hAnsi="FangSong" w:eastAsia="FangSong" w:cs="FangSong"/>
          <w:sz w:val="28"/>
          <w:szCs w:val="28"/>
          <w:spacing w:val="-15"/>
        </w:rPr>
        <w:t>不同生产工艺的颗粒物无组织排放绩效值，</w:t>
      </w:r>
      <w:r>
        <w:rPr>
          <w:rFonts w:ascii="Times New Roman" w:hAnsi="Times New Roman" w:eastAsia="Times New Roman" w:cs="Times New Roman"/>
          <w:sz w:val="28"/>
          <w:szCs w:val="28"/>
          <w:spacing w:val="-15"/>
        </w:rPr>
        <w:t>kg/t</w:t>
      </w:r>
      <w:r>
        <w:rPr>
          <w:rFonts w:ascii="FangSong" w:hAnsi="FangSong" w:eastAsia="FangSong" w:cs="FangSong"/>
          <w:sz w:val="28"/>
          <w:szCs w:val="28"/>
          <w:spacing w:val="-15"/>
        </w:rPr>
        <w:t>。</w:t>
      </w:r>
    </w:p>
    <w:p>
      <w:pPr>
        <w:ind w:left="538"/>
        <w:spacing w:before="30" w:line="213" w:lineRule="auto"/>
        <w:rPr>
          <w:rFonts w:ascii="FangSong" w:hAnsi="FangSong" w:eastAsia="FangSong" w:cs="FangSong"/>
          <w:sz w:val="28"/>
          <w:szCs w:val="28"/>
        </w:rPr>
      </w:pPr>
      <w:r>
        <w:rPr>
          <w:rFonts w:ascii="Times New Roman" w:hAnsi="Times New Roman" w:eastAsia="Times New Roman" w:cs="Times New Roman"/>
          <w:sz w:val="28"/>
          <w:szCs w:val="28"/>
          <w:i/>
          <w:iCs/>
          <w:spacing w:val="-10"/>
        </w:rPr>
        <w:t>β </w:t>
      </w:r>
      <w:r>
        <w:rPr>
          <w:rFonts w:ascii="FangSong" w:hAnsi="FangSong" w:eastAsia="FangSong" w:cs="FangSong"/>
          <w:sz w:val="28"/>
          <w:szCs w:val="28"/>
          <w:spacing w:val="-10"/>
        </w:rPr>
        <w:t>为货类起尘调节系数，无量纲，取值见表</w:t>
      </w:r>
      <w:r>
        <w:rPr>
          <w:rFonts w:ascii="Times New Roman" w:hAnsi="Times New Roman" w:eastAsia="Times New Roman" w:cs="Times New Roman"/>
          <w:sz w:val="28"/>
          <w:szCs w:val="28"/>
          <w:spacing w:val="-10"/>
        </w:rPr>
        <w:t>3.1-1</w:t>
      </w:r>
      <w:r>
        <w:rPr>
          <w:rFonts w:ascii="FangSong" w:hAnsi="FangSong" w:eastAsia="FangSong" w:cs="FangSong"/>
          <w:sz w:val="28"/>
          <w:szCs w:val="28"/>
          <w:spacing w:val="-10"/>
        </w:rPr>
        <w:t>。</w:t>
      </w:r>
    </w:p>
    <w:p>
      <w:pPr>
        <w:ind w:left="2795"/>
        <w:spacing w:before="282" w:line="222" w:lineRule="auto"/>
        <w:rPr>
          <w:rFonts w:ascii="FangSong" w:hAnsi="FangSong" w:eastAsia="FangSong" w:cs="FangSong"/>
          <w:sz w:val="28"/>
          <w:szCs w:val="28"/>
        </w:rPr>
      </w:pPr>
      <w:r>
        <w:rPr>
          <w:rFonts w:ascii="FangSong" w:hAnsi="FangSong" w:eastAsia="FangSong" w:cs="FangSong"/>
          <w:sz w:val="28"/>
          <w:szCs w:val="28"/>
          <w:b/>
          <w:bCs/>
          <w:spacing w:val="-12"/>
        </w:rPr>
        <w:t>表</w:t>
      </w:r>
      <w:r>
        <w:rPr>
          <w:rFonts w:ascii="FangSong" w:hAnsi="FangSong" w:eastAsia="FangSong" w:cs="FangSong"/>
          <w:sz w:val="28"/>
          <w:szCs w:val="28"/>
          <w:spacing w:val="-83"/>
        </w:rPr>
        <w:t xml:space="preserve"> </w:t>
      </w:r>
      <w:r>
        <w:rPr>
          <w:rFonts w:ascii="Times New Roman" w:hAnsi="Times New Roman" w:eastAsia="Times New Roman" w:cs="Times New Roman"/>
          <w:sz w:val="28"/>
          <w:szCs w:val="28"/>
          <w:b/>
          <w:bCs/>
          <w:spacing w:val="-12"/>
        </w:rPr>
        <w:t>3.1-1    </w:t>
      </w:r>
      <w:r>
        <w:rPr>
          <w:rFonts w:ascii="FangSong" w:hAnsi="FangSong" w:eastAsia="FangSong" w:cs="FangSong"/>
          <w:sz w:val="28"/>
          <w:szCs w:val="28"/>
          <w:b/>
          <w:bCs/>
          <w:spacing w:val="-12"/>
        </w:rPr>
        <w:t>货类起尘调节系数取</w:t>
      </w:r>
      <w:r>
        <w:rPr>
          <w:rFonts w:ascii="FangSong" w:hAnsi="FangSong" w:eastAsia="FangSong" w:cs="FangSong"/>
          <w:sz w:val="28"/>
          <w:szCs w:val="28"/>
          <w:b/>
          <w:bCs/>
          <w:spacing w:val="-13"/>
        </w:rPr>
        <w:t>值表</w:t>
      </w:r>
    </w:p>
    <w:tbl>
      <w:tblPr>
        <w:tblStyle w:val="TableNormal"/>
        <w:tblW w:w="9042" w:type="dxa"/>
        <w:tblInd w:w="14"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4527"/>
        <w:gridCol w:w="4515"/>
      </w:tblGrid>
      <w:tr>
        <w:trPr>
          <w:trHeight w:val="363" w:hRule="atLeast"/>
        </w:trPr>
        <w:tc>
          <w:tcPr>
            <w:tcW w:w="4527" w:type="dxa"/>
            <w:vAlign w:val="top"/>
            <w:tcBorders>
              <w:left w:val="nil"/>
              <w:right w:val="single" w:color="000000" w:sz="4" w:space="0"/>
              <w:top w:val="single" w:color="000000" w:sz="10" w:space="0"/>
            </w:tcBorders>
          </w:tcPr>
          <w:p>
            <w:pPr>
              <w:pStyle w:val="TableText"/>
              <w:ind w:left="2061"/>
              <w:spacing w:before="85" w:line="206" w:lineRule="auto"/>
              <w:rPr/>
            </w:pPr>
            <w:r>
              <w:rPr>
                <w:b/>
                <w:bCs/>
                <w:spacing w:val="-11"/>
              </w:rPr>
              <w:t>货类</w:t>
            </w:r>
          </w:p>
        </w:tc>
        <w:tc>
          <w:tcPr>
            <w:tcW w:w="4515" w:type="dxa"/>
            <w:vAlign w:val="top"/>
            <w:tcBorders>
              <w:right w:val="nil"/>
              <w:left w:val="single" w:color="000000" w:sz="4" w:space="0"/>
              <w:top w:val="single" w:color="000000" w:sz="10" w:space="0"/>
            </w:tcBorders>
          </w:tcPr>
          <w:p>
            <w:pPr>
              <w:pStyle w:val="TableText"/>
              <w:ind w:left="1928"/>
              <w:spacing w:before="85" w:line="206" w:lineRule="auto"/>
              <w:rPr/>
            </w:pPr>
            <w:r>
              <w:rPr>
                <w:b/>
                <w:bCs/>
                <w:spacing w:val="-13"/>
              </w:rPr>
              <w:t>系数值</w:t>
            </w:r>
          </w:p>
        </w:tc>
      </w:tr>
      <w:tr>
        <w:trPr>
          <w:trHeight w:val="360" w:hRule="atLeast"/>
        </w:trPr>
        <w:tc>
          <w:tcPr>
            <w:tcW w:w="4527" w:type="dxa"/>
            <w:vAlign w:val="top"/>
            <w:tcBorders>
              <w:left w:val="nil"/>
              <w:right w:val="single" w:color="000000" w:sz="4" w:space="0"/>
            </w:tcBorders>
          </w:tcPr>
          <w:p>
            <w:pPr>
              <w:pStyle w:val="TableText"/>
              <w:ind w:left="2047"/>
              <w:spacing w:before="87" w:line="202" w:lineRule="auto"/>
              <w:rPr/>
            </w:pPr>
            <w:r>
              <w:rPr>
                <w:spacing w:val="-5"/>
              </w:rPr>
              <w:t>煤炭</w:t>
            </w:r>
          </w:p>
        </w:tc>
        <w:tc>
          <w:tcPr>
            <w:tcW w:w="4515" w:type="dxa"/>
            <w:vAlign w:val="top"/>
            <w:tcBorders>
              <w:right w:val="nil"/>
              <w:left w:val="single" w:color="000000" w:sz="4" w:space="0"/>
            </w:tcBorders>
          </w:tcPr>
          <w:p>
            <w:pPr>
              <w:ind w:left="2137"/>
              <w:spacing w:before="126" w:line="19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2"/>
              </w:rPr>
              <w:t>1.0</w:t>
            </w:r>
          </w:p>
        </w:tc>
      </w:tr>
      <w:tr>
        <w:trPr>
          <w:trHeight w:val="359" w:hRule="atLeast"/>
        </w:trPr>
        <w:tc>
          <w:tcPr>
            <w:tcW w:w="4527" w:type="dxa"/>
            <w:vAlign w:val="top"/>
            <w:tcBorders>
              <w:left w:val="nil"/>
              <w:right w:val="single" w:color="000000" w:sz="4" w:space="0"/>
            </w:tcBorders>
          </w:tcPr>
          <w:p>
            <w:pPr>
              <w:pStyle w:val="TableText"/>
              <w:ind w:left="1825"/>
              <w:spacing w:before="91" w:line="198" w:lineRule="auto"/>
              <w:rPr/>
            </w:pPr>
            <w:r>
              <w:rPr>
                <w:spacing w:val="-9"/>
              </w:rPr>
              <w:t>金属矿石</w:t>
            </w:r>
          </w:p>
        </w:tc>
        <w:tc>
          <w:tcPr>
            <w:tcW w:w="4515" w:type="dxa"/>
            <w:vAlign w:val="top"/>
            <w:tcBorders>
              <w:right w:val="nil"/>
              <w:left w:val="single" w:color="000000" w:sz="4" w:space="0"/>
            </w:tcBorders>
          </w:tcPr>
          <w:p>
            <w:pPr>
              <w:ind w:left="2080"/>
              <w:spacing w:before="131" w:line="18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1"/>
              </w:rPr>
              <w:t>1.27</w:t>
            </w:r>
          </w:p>
        </w:tc>
      </w:tr>
      <w:tr>
        <w:trPr>
          <w:trHeight w:val="362" w:hRule="atLeast"/>
        </w:trPr>
        <w:tc>
          <w:tcPr>
            <w:tcW w:w="4527" w:type="dxa"/>
            <w:vAlign w:val="top"/>
            <w:tcBorders>
              <w:left w:val="nil"/>
              <w:right w:val="single" w:color="000000" w:sz="4" w:space="0"/>
            </w:tcBorders>
          </w:tcPr>
          <w:p>
            <w:pPr>
              <w:pStyle w:val="TableText"/>
              <w:ind w:left="1721"/>
              <w:spacing w:before="99" w:line="194" w:lineRule="auto"/>
              <w:rPr/>
            </w:pPr>
            <w:r>
              <w:rPr>
                <w:spacing w:val="-12"/>
              </w:rPr>
              <w:t>非金属矿石</w:t>
            </w:r>
          </w:p>
        </w:tc>
        <w:tc>
          <w:tcPr>
            <w:tcW w:w="4515" w:type="dxa"/>
            <w:vAlign w:val="top"/>
            <w:tcBorders>
              <w:right w:val="nil"/>
              <w:left w:val="single" w:color="000000" w:sz="4" w:space="0"/>
            </w:tcBorders>
          </w:tcPr>
          <w:p>
            <w:pPr>
              <w:ind w:left="2118"/>
              <w:spacing w:before="139"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0.4</w:t>
            </w:r>
          </w:p>
        </w:tc>
      </w:tr>
      <w:tr>
        <w:trPr>
          <w:trHeight w:val="384" w:hRule="atLeast"/>
        </w:trPr>
        <w:tc>
          <w:tcPr>
            <w:tcW w:w="4527" w:type="dxa"/>
            <w:vAlign w:val="top"/>
            <w:tcBorders>
              <w:left w:val="nil"/>
              <w:right w:val="single" w:color="000000" w:sz="4" w:space="0"/>
              <w:bottom w:val="single" w:color="000000" w:sz="10" w:space="0"/>
            </w:tcBorders>
          </w:tcPr>
          <w:p>
            <w:pPr>
              <w:pStyle w:val="TableText"/>
              <w:ind w:left="2050"/>
              <w:spacing w:before="102" w:line="209" w:lineRule="auto"/>
              <w:rPr/>
            </w:pPr>
            <w:r>
              <w:rPr>
                <w:spacing w:val="-6"/>
              </w:rPr>
              <w:t>水泥</w:t>
            </w:r>
          </w:p>
        </w:tc>
        <w:tc>
          <w:tcPr>
            <w:tcW w:w="4515" w:type="dxa"/>
            <w:vAlign w:val="top"/>
            <w:tcBorders>
              <w:right w:val="nil"/>
              <w:left w:val="single" w:color="000000" w:sz="4" w:space="0"/>
              <w:bottom w:val="single" w:color="000000" w:sz="10" w:space="0"/>
            </w:tcBorders>
          </w:tcPr>
          <w:p>
            <w:pPr>
              <w:ind w:left="2080"/>
              <w:spacing w:before="142" w:line="20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1"/>
              </w:rPr>
              <w:t>1.04</w:t>
            </w:r>
          </w:p>
        </w:tc>
      </w:tr>
    </w:tbl>
    <w:p>
      <w:pPr>
        <w:pStyle w:val="BodyText"/>
        <w:rPr/>
      </w:pPr>
      <w:r/>
    </w:p>
    <w:p>
      <w:pPr>
        <w:sectPr>
          <w:footerReference w:type="default" r:id="rId69"/>
          <w:pgSz w:w="11907" w:h="16839"/>
          <w:pgMar w:top="1212" w:right="1409" w:bottom="1180" w:left="1411" w:header="840" w:footer="945" w:gutter="0"/>
        </w:sectPr>
        <w:rPr/>
      </w:pPr>
    </w:p>
    <w:p>
      <w:pPr>
        <w:spacing w:line="227" w:lineRule="exact"/>
        <w:rPr/>
      </w:pPr>
      <w:r/>
    </w:p>
    <w:tbl>
      <w:tblPr>
        <w:tblStyle w:val="TableNormal"/>
        <w:tblW w:w="9042" w:type="dxa"/>
        <w:tblInd w:w="14"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4527"/>
        <w:gridCol w:w="4515"/>
      </w:tblGrid>
      <w:tr>
        <w:trPr>
          <w:trHeight w:val="363" w:hRule="atLeast"/>
        </w:trPr>
        <w:tc>
          <w:tcPr>
            <w:tcW w:w="4527" w:type="dxa"/>
            <w:vAlign w:val="top"/>
            <w:tcBorders>
              <w:left w:val="nil"/>
              <w:right w:val="single" w:color="000000" w:sz="4" w:space="0"/>
              <w:top w:val="single" w:color="000000" w:sz="10" w:space="0"/>
            </w:tcBorders>
          </w:tcPr>
          <w:p>
            <w:pPr>
              <w:pStyle w:val="TableText"/>
              <w:ind w:left="2061"/>
              <w:spacing w:before="87" w:line="204" w:lineRule="auto"/>
              <w:rPr/>
            </w:pPr>
            <w:r>
              <w:rPr>
                <w:b/>
                <w:bCs/>
                <w:spacing w:val="-11"/>
              </w:rPr>
              <w:t>货类</w:t>
            </w:r>
          </w:p>
        </w:tc>
        <w:tc>
          <w:tcPr>
            <w:tcW w:w="4515" w:type="dxa"/>
            <w:vAlign w:val="top"/>
            <w:tcBorders>
              <w:right w:val="nil"/>
              <w:left w:val="single" w:color="000000" w:sz="4" w:space="0"/>
              <w:top w:val="single" w:color="000000" w:sz="10" w:space="0"/>
            </w:tcBorders>
          </w:tcPr>
          <w:p>
            <w:pPr>
              <w:pStyle w:val="TableText"/>
              <w:ind w:left="1928"/>
              <w:spacing w:before="87" w:line="204" w:lineRule="auto"/>
              <w:rPr/>
            </w:pPr>
            <w:r>
              <w:rPr>
                <w:b/>
                <w:bCs/>
                <w:spacing w:val="-13"/>
              </w:rPr>
              <w:t>系数值</w:t>
            </w:r>
          </w:p>
        </w:tc>
      </w:tr>
      <w:tr>
        <w:trPr>
          <w:trHeight w:val="356" w:hRule="atLeast"/>
        </w:trPr>
        <w:tc>
          <w:tcPr>
            <w:tcW w:w="4527" w:type="dxa"/>
            <w:vAlign w:val="top"/>
            <w:tcBorders>
              <w:left w:val="nil"/>
              <w:right w:val="single" w:color="000000" w:sz="4" w:space="0"/>
            </w:tcBorders>
          </w:tcPr>
          <w:p>
            <w:pPr>
              <w:pStyle w:val="TableText"/>
              <w:ind w:left="2051"/>
              <w:spacing w:before="89" w:line="197" w:lineRule="auto"/>
              <w:rPr/>
            </w:pPr>
            <w:r>
              <w:rPr>
                <w:spacing w:val="-6"/>
              </w:rPr>
              <w:t>粮食</w:t>
            </w:r>
          </w:p>
        </w:tc>
        <w:tc>
          <w:tcPr>
            <w:tcW w:w="4515" w:type="dxa"/>
            <w:vAlign w:val="top"/>
            <w:tcBorders>
              <w:right w:val="nil"/>
              <w:left w:val="single" w:color="000000" w:sz="4" w:space="0"/>
            </w:tcBorders>
          </w:tcPr>
          <w:p>
            <w:pPr>
              <w:ind w:left="2118"/>
              <w:spacing w:before="129" w:line="18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0.1</w:t>
            </w:r>
          </w:p>
        </w:tc>
      </w:tr>
      <w:tr>
        <w:trPr>
          <w:trHeight w:val="380" w:hRule="atLeast"/>
        </w:trPr>
        <w:tc>
          <w:tcPr>
            <w:shd w:val="clear" w:fill="BFBFBF"/>
            <w:tcW w:w="4527" w:type="dxa"/>
            <w:vAlign w:val="top"/>
            <w:tcBorders>
              <w:left w:val="nil"/>
              <w:right w:val="single" w:color="000000" w:sz="4" w:space="0"/>
              <w:bottom w:val="single" w:color="000000" w:sz="10" w:space="0"/>
            </w:tcBorders>
          </w:tcPr>
          <w:p>
            <w:pPr>
              <w:pStyle w:val="TableText"/>
              <w:ind w:left="1484"/>
              <w:spacing w:before="98" w:line="209" w:lineRule="auto"/>
              <w:rPr/>
            </w:pPr>
            <w:r>
              <w:rPr>
                <w:spacing w:val="-11"/>
              </w:rPr>
              <w:t>矿建材料及其他</w:t>
            </w:r>
          </w:p>
        </w:tc>
        <w:tc>
          <w:tcPr>
            <w:shd w:val="clear" w:fill="BFBFBF"/>
            <w:tcW w:w="4515" w:type="dxa"/>
            <w:vAlign w:val="top"/>
            <w:tcBorders>
              <w:right w:val="nil"/>
              <w:left w:val="single" w:color="000000" w:sz="4" w:space="0"/>
              <w:bottom w:val="single" w:color="000000" w:sz="10" w:space="0"/>
            </w:tcBorders>
          </w:tcPr>
          <w:p>
            <w:pPr>
              <w:ind w:left="2118"/>
              <w:spacing w:before="138" w:line="20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0.6</w:t>
            </w:r>
          </w:p>
        </w:tc>
      </w:tr>
    </w:tbl>
    <w:p>
      <w:pPr>
        <w:ind w:left="559"/>
        <w:spacing w:before="160" w:line="230" w:lineRule="auto"/>
        <w:rPr>
          <w:rFonts w:ascii="FangSong" w:hAnsi="FangSong" w:eastAsia="FangSong" w:cs="FangSong"/>
          <w:sz w:val="28"/>
          <w:szCs w:val="28"/>
        </w:rPr>
      </w:pPr>
      <w:r>
        <w:rPr>
          <w:rFonts w:ascii="FangSong" w:hAnsi="FangSong" w:eastAsia="FangSong" w:cs="FangSong"/>
          <w:sz w:val="28"/>
          <w:szCs w:val="28"/>
          <w:b/>
          <w:bCs/>
          <w:spacing w:val="-14"/>
        </w:rPr>
        <w:t>（</w:t>
      </w:r>
      <w:r>
        <w:rPr>
          <w:rFonts w:ascii="Times New Roman" w:hAnsi="Times New Roman" w:eastAsia="Times New Roman" w:cs="Times New Roman"/>
          <w:sz w:val="28"/>
          <w:szCs w:val="28"/>
          <w:b/>
          <w:bCs/>
          <w:spacing w:val="-14"/>
        </w:rPr>
        <w:t>1</w:t>
      </w:r>
      <w:r>
        <w:rPr>
          <w:rFonts w:ascii="FangSong" w:hAnsi="FangSong" w:eastAsia="FangSong" w:cs="FangSong"/>
          <w:sz w:val="28"/>
          <w:szCs w:val="28"/>
          <w:b/>
          <w:bCs/>
          <w:spacing w:val="-14"/>
        </w:rPr>
        <w:t>）颗粒物粒径分布</w:t>
      </w:r>
    </w:p>
    <w:p>
      <w:pPr>
        <w:ind w:left="33" w:firstLine="531"/>
        <w:spacing w:before="134" w:line="329" w:lineRule="auto"/>
        <w:rPr>
          <w:rFonts w:ascii="FangSong" w:hAnsi="FangSong" w:eastAsia="FangSong" w:cs="FangSong"/>
          <w:sz w:val="28"/>
          <w:szCs w:val="28"/>
        </w:rPr>
      </w:pPr>
      <w:r>
        <w:rPr>
          <w:rFonts w:ascii="FangSong" w:hAnsi="FangSong" w:eastAsia="FangSong" w:cs="FangSong"/>
          <w:sz w:val="28"/>
          <w:szCs w:val="28"/>
          <w:spacing w:val="-23"/>
        </w:rPr>
        <w:t>根据同类项目类比，砂石颗粒物中的</w:t>
      </w:r>
      <w:r>
        <w:rPr>
          <w:rFonts w:ascii="Times New Roman" w:hAnsi="Times New Roman" w:eastAsia="Times New Roman" w:cs="Times New Roman"/>
          <w:sz w:val="28"/>
          <w:szCs w:val="28"/>
          <w:spacing w:val="-23"/>
        </w:rPr>
        <w:t>TSP</w:t>
      </w:r>
      <w:r>
        <w:rPr>
          <w:rFonts w:ascii="FangSong" w:hAnsi="FangSong" w:eastAsia="FangSong" w:cs="FangSong"/>
          <w:sz w:val="28"/>
          <w:szCs w:val="28"/>
          <w:spacing w:val="-23"/>
        </w:rPr>
        <w:t>、</w:t>
      </w:r>
      <w:r>
        <w:rPr>
          <w:rFonts w:ascii="Times New Roman" w:hAnsi="Times New Roman" w:eastAsia="Times New Roman" w:cs="Times New Roman"/>
          <w:sz w:val="28"/>
          <w:szCs w:val="28"/>
          <w:spacing w:val="-23"/>
        </w:rPr>
        <w:t>PM</w:t>
      </w:r>
      <w:r>
        <w:rPr>
          <w:rFonts w:ascii="Times New Roman" w:hAnsi="Times New Roman" w:eastAsia="Times New Roman" w:cs="Times New Roman"/>
          <w:sz w:val="18"/>
          <w:szCs w:val="18"/>
          <w:spacing w:val="-23"/>
          <w:position w:val="-2"/>
        </w:rPr>
        <w:t>10</w:t>
      </w:r>
      <w:r>
        <w:rPr>
          <w:rFonts w:ascii="Times New Roman" w:hAnsi="Times New Roman" w:eastAsia="Times New Roman" w:cs="Times New Roman"/>
          <w:sz w:val="18"/>
          <w:szCs w:val="18"/>
          <w:spacing w:val="-9"/>
          <w:position w:val="-2"/>
        </w:rPr>
        <w:t xml:space="preserve"> </w:t>
      </w:r>
      <w:r>
        <w:rPr>
          <w:rFonts w:ascii="FangSong" w:hAnsi="FangSong" w:eastAsia="FangSong" w:cs="FangSong"/>
          <w:sz w:val="28"/>
          <w:szCs w:val="28"/>
          <w:spacing w:val="-23"/>
        </w:rPr>
        <w:t>和</w:t>
      </w:r>
      <w:r>
        <w:rPr>
          <w:rFonts w:ascii="Times New Roman" w:hAnsi="Times New Roman" w:eastAsia="Times New Roman" w:cs="Times New Roman"/>
          <w:sz w:val="28"/>
          <w:szCs w:val="28"/>
          <w:spacing w:val="-9"/>
        </w:rPr>
        <w:t>PM</w:t>
      </w:r>
      <w:r>
        <w:rPr>
          <w:rFonts w:ascii="Times New Roman" w:hAnsi="Times New Roman" w:eastAsia="Times New Roman" w:cs="Times New Roman"/>
          <w:sz w:val="18"/>
          <w:szCs w:val="18"/>
          <w:spacing w:val="-9"/>
          <w:position w:val="-2"/>
        </w:rPr>
        <w:t>2.5</w:t>
      </w:r>
      <w:r>
        <w:rPr>
          <w:rFonts w:ascii="Times New Roman" w:hAnsi="Times New Roman" w:eastAsia="Times New Roman" w:cs="Times New Roman"/>
          <w:sz w:val="18"/>
          <w:szCs w:val="18"/>
          <w:spacing w:val="24"/>
          <w:w w:val="102"/>
          <w:position w:val="-2"/>
        </w:rPr>
        <w:t xml:space="preserve"> </w:t>
      </w:r>
      <w:r>
        <w:rPr>
          <w:rFonts w:ascii="FangSong" w:hAnsi="FangSong" w:eastAsia="FangSong" w:cs="FangSong"/>
          <w:sz w:val="28"/>
          <w:szCs w:val="28"/>
          <w:spacing w:val="-9"/>
        </w:rPr>
        <w:t>占比分别为</w:t>
      </w:r>
      <w:r>
        <w:rPr>
          <w:rFonts w:ascii="Times New Roman" w:hAnsi="Times New Roman" w:eastAsia="Times New Roman" w:cs="Times New Roman"/>
          <w:sz w:val="28"/>
          <w:szCs w:val="28"/>
          <w:spacing w:val="-19"/>
        </w:rPr>
        <w:t>10.01%</w:t>
      </w:r>
      <w:r>
        <w:rPr>
          <w:rFonts w:ascii="FangSong" w:hAnsi="FangSong" w:eastAsia="FangSong" w:cs="FangSong"/>
          <w:sz w:val="28"/>
          <w:szCs w:val="28"/>
          <w:spacing w:val="-19"/>
        </w:rPr>
        <w:t>、</w:t>
      </w:r>
      <w:r>
        <w:rPr>
          <w:rFonts w:ascii="FangSong" w:hAnsi="FangSong" w:eastAsia="FangSong" w:cs="FangSong"/>
          <w:sz w:val="28"/>
          <w:szCs w:val="28"/>
        </w:rPr>
        <w:t xml:space="preserve"> </w:t>
      </w:r>
      <w:r>
        <w:rPr>
          <w:rFonts w:ascii="Times New Roman" w:hAnsi="Times New Roman" w:eastAsia="Times New Roman" w:cs="Times New Roman"/>
          <w:sz w:val="28"/>
          <w:szCs w:val="28"/>
          <w:spacing w:val="-8"/>
        </w:rPr>
        <w:t>4.73%</w:t>
      </w:r>
      <w:r>
        <w:rPr>
          <w:rFonts w:ascii="FangSong" w:hAnsi="FangSong" w:eastAsia="FangSong" w:cs="FangSong"/>
          <w:sz w:val="28"/>
          <w:szCs w:val="28"/>
          <w:spacing w:val="-8"/>
        </w:rPr>
        <w:t>、</w:t>
      </w:r>
      <w:r>
        <w:rPr>
          <w:rFonts w:ascii="Times New Roman" w:hAnsi="Times New Roman" w:eastAsia="Times New Roman" w:cs="Times New Roman"/>
          <w:sz w:val="28"/>
          <w:szCs w:val="28"/>
          <w:spacing w:val="-8"/>
        </w:rPr>
        <w:t>0.72%</w:t>
      </w:r>
      <w:r>
        <w:rPr>
          <w:rFonts w:ascii="FangSong" w:hAnsi="FangSong" w:eastAsia="FangSong" w:cs="FangSong"/>
          <w:sz w:val="28"/>
          <w:szCs w:val="28"/>
          <w:spacing w:val="-8"/>
        </w:rPr>
        <w:t>。</w:t>
      </w:r>
    </w:p>
    <w:p>
      <w:pPr>
        <w:ind w:left="2526"/>
        <w:spacing w:before="83" w:line="222" w:lineRule="auto"/>
        <w:rPr>
          <w:rFonts w:ascii="FangSong" w:hAnsi="FangSong" w:eastAsia="FangSong" w:cs="FangSong"/>
          <w:sz w:val="28"/>
          <w:szCs w:val="28"/>
        </w:rPr>
      </w:pPr>
      <w:r>
        <w:rPr>
          <w:rFonts w:ascii="FangSong" w:hAnsi="FangSong" w:eastAsia="FangSong" w:cs="FangSong"/>
          <w:sz w:val="28"/>
          <w:szCs w:val="28"/>
          <w:b/>
          <w:bCs/>
          <w:spacing w:val="-14"/>
        </w:rPr>
        <w:t>表</w:t>
      </w:r>
      <w:r>
        <w:rPr>
          <w:rFonts w:ascii="FangSong" w:hAnsi="FangSong" w:eastAsia="FangSong" w:cs="FangSong"/>
          <w:sz w:val="28"/>
          <w:szCs w:val="28"/>
          <w:spacing w:val="-74"/>
        </w:rPr>
        <w:t xml:space="preserve"> </w:t>
      </w:r>
      <w:r>
        <w:rPr>
          <w:rFonts w:ascii="Times New Roman" w:hAnsi="Times New Roman" w:eastAsia="Times New Roman" w:cs="Times New Roman"/>
          <w:sz w:val="28"/>
          <w:szCs w:val="28"/>
          <w:b/>
          <w:bCs/>
          <w:spacing w:val="-14"/>
        </w:rPr>
        <w:t>3.1-2</w:t>
      </w:r>
      <w:r>
        <w:rPr>
          <w:rFonts w:ascii="Times New Roman" w:hAnsi="Times New Roman" w:eastAsia="Times New Roman" w:cs="Times New Roman"/>
          <w:sz w:val="28"/>
          <w:szCs w:val="28"/>
          <w:b/>
          <w:bCs/>
          <w:spacing w:val="15"/>
        </w:rPr>
        <w:t xml:space="preserve">   </w:t>
      </w:r>
      <w:r>
        <w:rPr>
          <w:rFonts w:ascii="FangSong" w:hAnsi="FangSong" w:eastAsia="FangSong" w:cs="FangSong"/>
          <w:sz w:val="28"/>
          <w:szCs w:val="28"/>
          <w:b/>
          <w:bCs/>
          <w:spacing w:val="-14"/>
        </w:rPr>
        <w:t>粉尘的粒径分布（单位：</w:t>
      </w:r>
      <w:r>
        <w:rPr>
          <w:rFonts w:ascii="Times New Roman" w:hAnsi="Times New Roman" w:eastAsia="Times New Roman" w:cs="Times New Roman"/>
          <w:sz w:val="28"/>
          <w:szCs w:val="28"/>
          <w:b/>
          <w:bCs/>
          <w:spacing w:val="-14"/>
        </w:rPr>
        <w:t>%</w:t>
      </w:r>
      <w:r>
        <w:rPr>
          <w:rFonts w:ascii="FangSong" w:hAnsi="FangSong" w:eastAsia="FangSong" w:cs="FangSong"/>
          <w:sz w:val="28"/>
          <w:szCs w:val="28"/>
          <w:b/>
          <w:bCs/>
          <w:spacing w:val="-14"/>
        </w:rPr>
        <w:t>）</w:t>
      </w:r>
    </w:p>
    <w:tbl>
      <w:tblPr>
        <w:tblStyle w:val="TableNormal"/>
        <w:tblW w:w="9035" w:type="dxa"/>
        <w:tblInd w:w="16"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3056"/>
        <w:gridCol w:w="2023"/>
        <w:gridCol w:w="1933"/>
        <w:gridCol w:w="2023"/>
      </w:tblGrid>
      <w:tr>
        <w:trPr>
          <w:trHeight w:val="722" w:hRule="atLeast"/>
        </w:trPr>
        <w:tc>
          <w:tcPr>
            <w:tcW w:w="3056" w:type="dxa"/>
            <w:vAlign w:val="top"/>
            <w:tcBorders>
              <w:top w:val="single" w:color="000000" w:sz="10" w:space="0"/>
              <w:left w:val="nil"/>
            </w:tcBorders>
          </w:tcPr>
          <w:p>
            <w:pPr>
              <w:pStyle w:val="TableText"/>
              <w:ind w:left="1327"/>
              <w:spacing w:before="270" w:line="217" w:lineRule="auto"/>
              <w:rPr/>
            </w:pPr>
            <w:r>
              <w:rPr>
                <w:b/>
                <w:bCs/>
                <w:spacing w:val="-11"/>
              </w:rPr>
              <w:t>货种</w:t>
            </w:r>
          </w:p>
        </w:tc>
        <w:tc>
          <w:tcPr>
            <w:tcW w:w="2023" w:type="dxa"/>
            <w:vAlign w:val="top"/>
            <w:tcBorders>
              <w:top w:val="single" w:color="000000" w:sz="10" w:space="0"/>
            </w:tcBorders>
          </w:tcPr>
          <w:p>
            <w:pPr>
              <w:pStyle w:val="TableText"/>
              <w:ind w:left="320"/>
              <w:spacing w:before="271" w:line="218" w:lineRule="auto"/>
              <w:rPr/>
            </w:pPr>
            <w:r>
              <w:rPr>
                <w:rFonts w:ascii="Times New Roman" w:hAnsi="Times New Roman" w:eastAsia="Times New Roman" w:cs="Times New Roman"/>
                <w:b/>
                <w:bCs/>
                <w:spacing w:val="-8"/>
              </w:rPr>
              <w:t>TSP </w:t>
            </w:r>
            <w:r>
              <w:rPr>
                <w:b/>
                <w:bCs/>
                <w:spacing w:val="-8"/>
              </w:rPr>
              <w:t>累计频率</w:t>
            </w:r>
          </w:p>
        </w:tc>
        <w:tc>
          <w:tcPr>
            <w:tcW w:w="1933" w:type="dxa"/>
            <w:vAlign w:val="top"/>
            <w:tcBorders>
              <w:top w:val="single" w:color="000000" w:sz="10" w:space="0"/>
            </w:tcBorders>
          </w:tcPr>
          <w:p>
            <w:pPr>
              <w:pStyle w:val="TableText"/>
              <w:ind w:left="239"/>
              <w:spacing w:before="271" w:line="226" w:lineRule="auto"/>
              <w:rPr/>
            </w:pPr>
            <w:r>
              <w:rPr>
                <w:rFonts w:ascii="Times New Roman" w:hAnsi="Times New Roman" w:eastAsia="Times New Roman" w:cs="Times New Roman"/>
                <w:b/>
                <w:bCs/>
                <w:spacing w:val="-10"/>
              </w:rPr>
              <w:t>PM</w:t>
            </w:r>
            <w:r>
              <w:rPr>
                <w:rFonts w:ascii="Times New Roman" w:hAnsi="Times New Roman" w:eastAsia="Times New Roman" w:cs="Times New Roman"/>
                <w:sz w:val="16"/>
                <w:szCs w:val="16"/>
                <w:b/>
                <w:bCs/>
                <w:spacing w:val="-10"/>
              </w:rPr>
              <w:t>10</w:t>
            </w:r>
            <w:r>
              <w:rPr>
                <w:rFonts w:ascii="Times New Roman" w:hAnsi="Times New Roman" w:eastAsia="Times New Roman" w:cs="Times New Roman"/>
                <w:sz w:val="16"/>
                <w:szCs w:val="16"/>
                <w:b/>
                <w:bCs/>
                <w:spacing w:val="12"/>
                <w:w w:val="102"/>
              </w:rPr>
              <w:t xml:space="preserve"> </w:t>
            </w:r>
            <w:r>
              <w:rPr>
                <w:b/>
                <w:bCs/>
                <w:spacing w:val="-10"/>
              </w:rPr>
              <w:t>累计频率</w:t>
            </w:r>
          </w:p>
        </w:tc>
        <w:tc>
          <w:tcPr>
            <w:tcW w:w="2023" w:type="dxa"/>
            <w:vAlign w:val="top"/>
            <w:tcBorders>
              <w:top w:val="single" w:color="000000" w:sz="10" w:space="0"/>
              <w:right w:val="nil"/>
            </w:tcBorders>
          </w:tcPr>
          <w:p>
            <w:pPr>
              <w:pStyle w:val="TableText"/>
              <w:ind w:left="267"/>
              <w:spacing w:before="271" w:line="226" w:lineRule="auto"/>
              <w:rPr/>
            </w:pPr>
            <w:r>
              <w:rPr>
                <w:rFonts w:ascii="Times New Roman" w:hAnsi="Times New Roman" w:eastAsia="Times New Roman" w:cs="Times New Roman"/>
                <w:b/>
                <w:bCs/>
                <w:spacing w:val="-10"/>
              </w:rPr>
              <w:t>PM</w:t>
            </w:r>
            <w:r>
              <w:rPr>
                <w:rFonts w:ascii="Times New Roman" w:hAnsi="Times New Roman" w:eastAsia="Times New Roman" w:cs="Times New Roman"/>
                <w:sz w:val="16"/>
                <w:szCs w:val="16"/>
                <w:b/>
                <w:bCs/>
                <w:spacing w:val="-10"/>
              </w:rPr>
              <w:t>2.5</w:t>
            </w:r>
            <w:r>
              <w:rPr>
                <w:rFonts w:ascii="Times New Roman" w:hAnsi="Times New Roman" w:eastAsia="Times New Roman" w:cs="Times New Roman"/>
                <w:sz w:val="16"/>
                <w:szCs w:val="16"/>
                <w:b/>
                <w:bCs/>
                <w:spacing w:val="16"/>
                <w:w w:val="101"/>
              </w:rPr>
              <w:t xml:space="preserve"> </w:t>
            </w:r>
            <w:r>
              <w:rPr>
                <w:b/>
                <w:bCs/>
                <w:spacing w:val="-10"/>
              </w:rPr>
              <w:t>累计频率</w:t>
            </w:r>
          </w:p>
        </w:tc>
      </w:tr>
      <w:tr>
        <w:trPr>
          <w:trHeight w:val="382" w:hRule="atLeast"/>
        </w:trPr>
        <w:tc>
          <w:tcPr>
            <w:tcW w:w="3056" w:type="dxa"/>
            <w:vAlign w:val="top"/>
            <w:tcBorders>
              <w:bottom w:val="single" w:color="000000" w:sz="10" w:space="0"/>
              <w:left w:val="nil"/>
            </w:tcBorders>
          </w:tcPr>
          <w:p>
            <w:pPr>
              <w:pStyle w:val="TableText"/>
              <w:ind w:left="1315"/>
              <w:spacing w:before="100" w:line="209" w:lineRule="auto"/>
              <w:rPr/>
            </w:pPr>
            <w:r>
              <w:rPr>
                <w:spacing w:val="-6"/>
              </w:rPr>
              <w:t>砂石</w:t>
            </w:r>
          </w:p>
        </w:tc>
        <w:tc>
          <w:tcPr>
            <w:tcW w:w="2023" w:type="dxa"/>
            <w:vAlign w:val="top"/>
            <w:tcBorders>
              <w:bottom w:val="single" w:color="000000" w:sz="10" w:space="0"/>
            </w:tcBorders>
          </w:tcPr>
          <w:p>
            <w:pPr>
              <w:ind w:left="781"/>
              <w:spacing w:before="140" w:line="20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10.01</w:t>
            </w:r>
          </w:p>
        </w:tc>
        <w:tc>
          <w:tcPr>
            <w:tcW w:w="1933" w:type="dxa"/>
            <w:vAlign w:val="top"/>
            <w:tcBorders>
              <w:bottom w:val="single" w:color="000000" w:sz="10" w:space="0"/>
            </w:tcBorders>
          </w:tcPr>
          <w:p>
            <w:pPr>
              <w:ind w:left="769"/>
              <w:spacing w:before="140" w:line="20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4.73</w:t>
            </w:r>
          </w:p>
        </w:tc>
        <w:tc>
          <w:tcPr>
            <w:tcW w:w="2023" w:type="dxa"/>
            <w:vAlign w:val="top"/>
            <w:tcBorders>
              <w:bottom w:val="single" w:color="000000" w:sz="10" w:space="0"/>
              <w:right w:val="nil"/>
            </w:tcBorders>
          </w:tcPr>
          <w:p>
            <w:pPr>
              <w:ind w:left="819"/>
              <w:spacing w:before="140" w:line="20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0.72</w:t>
            </w:r>
          </w:p>
        </w:tc>
      </w:tr>
    </w:tbl>
    <w:p>
      <w:pPr>
        <w:ind w:left="559"/>
        <w:spacing w:before="159" w:line="231" w:lineRule="auto"/>
        <w:rPr>
          <w:rFonts w:ascii="FangSong" w:hAnsi="FangSong" w:eastAsia="FangSong" w:cs="FangSong"/>
          <w:sz w:val="28"/>
          <w:szCs w:val="28"/>
        </w:rPr>
      </w:pPr>
      <w:r>
        <w:rPr>
          <w:rFonts w:ascii="FangSong" w:hAnsi="FangSong" w:eastAsia="FangSong" w:cs="FangSong"/>
          <w:sz w:val="28"/>
          <w:szCs w:val="28"/>
          <w:b/>
          <w:bCs/>
          <w:spacing w:val="-14"/>
        </w:rPr>
        <w:t>（</w:t>
      </w:r>
      <w:r>
        <w:rPr>
          <w:rFonts w:ascii="Times New Roman" w:hAnsi="Times New Roman" w:eastAsia="Times New Roman" w:cs="Times New Roman"/>
          <w:sz w:val="28"/>
          <w:szCs w:val="28"/>
          <w:b/>
          <w:bCs/>
          <w:spacing w:val="-14"/>
        </w:rPr>
        <w:t>2</w:t>
      </w:r>
      <w:r>
        <w:rPr>
          <w:rFonts w:ascii="FangSong" w:hAnsi="FangSong" w:eastAsia="FangSong" w:cs="FangSong"/>
          <w:sz w:val="28"/>
          <w:szCs w:val="28"/>
          <w:b/>
          <w:bCs/>
          <w:spacing w:val="-14"/>
        </w:rPr>
        <w:t>）码头装卸废气</w:t>
      </w:r>
    </w:p>
    <w:p>
      <w:pPr>
        <w:ind w:left="574"/>
        <w:spacing w:before="132" w:line="231" w:lineRule="auto"/>
        <w:rPr>
          <w:rFonts w:ascii="FangSong" w:hAnsi="FangSong" w:eastAsia="FangSong" w:cs="FangSong"/>
          <w:sz w:val="28"/>
          <w:szCs w:val="28"/>
        </w:rPr>
      </w:pPr>
      <w:r>
        <w:rPr>
          <w:rFonts w:ascii="FangSong" w:hAnsi="FangSong" w:eastAsia="FangSong" w:cs="FangSong"/>
          <w:sz w:val="28"/>
          <w:szCs w:val="28"/>
          <w:spacing w:val="-14"/>
        </w:rPr>
        <w:t>通用泊位排污单位颗粒物排污系数见表</w:t>
      </w:r>
      <w:r>
        <w:rPr>
          <w:rFonts w:ascii="FangSong" w:hAnsi="FangSong" w:eastAsia="FangSong" w:cs="FangSong"/>
          <w:sz w:val="28"/>
          <w:szCs w:val="28"/>
          <w:spacing w:val="-74"/>
        </w:rPr>
        <w:t xml:space="preserve"> </w:t>
      </w:r>
      <w:r>
        <w:rPr>
          <w:rFonts w:ascii="Times New Roman" w:hAnsi="Times New Roman" w:eastAsia="Times New Roman" w:cs="Times New Roman"/>
          <w:sz w:val="28"/>
          <w:szCs w:val="28"/>
          <w:spacing w:val="-14"/>
        </w:rPr>
        <w:t>3.1-3</w:t>
      </w:r>
      <w:r>
        <w:rPr>
          <w:rFonts w:ascii="FangSong" w:hAnsi="FangSong" w:eastAsia="FangSong" w:cs="FangSong"/>
          <w:sz w:val="28"/>
          <w:szCs w:val="28"/>
          <w:spacing w:val="-14"/>
        </w:rPr>
        <w:t>。</w:t>
      </w:r>
    </w:p>
    <w:p>
      <w:pPr>
        <w:ind w:left="1952"/>
        <w:spacing w:before="130" w:line="222" w:lineRule="auto"/>
        <w:rPr>
          <w:rFonts w:ascii="FangSong" w:hAnsi="FangSong" w:eastAsia="FangSong" w:cs="FangSong"/>
          <w:sz w:val="28"/>
          <w:szCs w:val="28"/>
        </w:rPr>
      </w:pPr>
      <w:r>
        <w:rPr>
          <w:rFonts w:ascii="FangSong" w:hAnsi="FangSong" w:eastAsia="FangSong" w:cs="FangSong"/>
          <w:sz w:val="28"/>
          <w:szCs w:val="28"/>
          <w:b/>
          <w:bCs/>
          <w:spacing w:val="-16"/>
        </w:rPr>
        <w:t>表</w:t>
      </w:r>
      <w:r>
        <w:rPr>
          <w:rFonts w:ascii="Times New Roman" w:hAnsi="Times New Roman" w:eastAsia="Times New Roman" w:cs="Times New Roman"/>
          <w:sz w:val="28"/>
          <w:szCs w:val="28"/>
          <w:b/>
          <w:bCs/>
          <w:spacing w:val="-16"/>
        </w:rPr>
        <w:t>3.1-3   </w:t>
      </w:r>
      <w:r>
        <w:rPr>
          <w:rFonts w:ascii="FangSong" w:hAnsi="FangSong" w:eastAsia="FangSong" w:cs="FangSong"/>
          <w:sz w:val="28"/>
          <w:szCs w:val="28"/>
          <w:b/>
          <w:bCs/>
          <w:spacing w:val="-16"/>
        </w:rPr>
        <w:t>通用散货码头排污单位颗粒物排污系数表</w:t>
      </w:r>
    </w:p>
    <w:tbl>
      <w:tblPr>
        <w:tblStyle w:val="TableNormal"/>
        <w:tblW w:w="9027" w:type="dxa"/>
        <w:tblInd w:w="28"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039"/>
        <w:gridCol w:w="794"/>
        <w:gridCol w:w="6023"/>
        <w:gridCol w:w="1171"/>
      </w:tblGrid>
      <w:tr>
        <w:trPr>
          <w:trHeight w:val="728" w:hRule="atLeast"/>
        </w:trPr>
        <w:tc>
          <w:tcPr>
            <w:tcW w:w="1039" w:type="dxa"/>
            <w:vAlign w:val="top"/>
            <w:tcBorders>
              <w:top w:val="single" w:color="000000" w:sz="10" w:space="0"/>
              <w:left w:val="nil"/>
            </w:tcBorders>
          </w:tcPr>
          <w:p>
            <w:pPr>
              <w:pStyle w:val="TableText"/>
              <w:ind w:left="194"/>
              <w:spacing w:before="87" w:line="221" w:lineRule="auto"/>
              <w:rPr/>
            </w:pPr>
            <w:r>
              <w:rPr>
                <w:b/>
                <w:bCs/>
                <w:spacing w:val="-13"/>
              </w:rPr>
              <w:t>主要生</w:t>
            </w:r>
          </w:p>
          <w:p>
            <w:pPr>
              <w:pStyle w:val="TableText"/>
              <w:ind w:left="184"/>
              <w:spacing w:before="72" w:line="208" w:lineRule="auto"/>
              <w:rPr/>
            </w:pPr>
            <w:r>
              <w:rPr>
                <w:b/>
                <w:bCs/>
                <w:spacing w:val="-10"/>
              </w:rPr>
              <w:t>产单元</w:t>
            </w:r>
          </w:p>
        </w:tc>
        <w:tc>
          <w:tcPr>
            <w:tcW w:w="794" w:type="dxa"/>
            <w:vAlign w:val="top"/>
            <w:tcBorders>
              <w:top w:val="single" w:color="000000" w:sz="10" w:space="0"/>
            </w:tcBorders>
          </w:tcPr>
          <w:p>
            <w:pPr>
              <w:pStyle w:val="TableText"/>
              <w:ind w:left="185"/>
              <w:spacing w:before="87" w:line="221" w:lineRule="auto"/>
              <w:rPr/>
            </w:pPr>
            <w:r>
              <w:rPr>
                <w:b/>
                <w:bCs/>
                <w:spacing w:val="-11"/>
              </w:rPr>
              <w:t>主要</w:t>
            </w:r>
          </w:p>
          <w:p>
            <w:pPr>
              <w:pStyle w:val="TableText"/>
              <w:ind w:left="180"/>
              <w:spacing w:before="72" w:line="208" w:lineRule="auto"/>
              <w:rPr/>
            </w:pPr>
            <w:r>
              <w:rPr>
                <w:b/>
                <w:bCs/>
                <w:spacing w:val="-10"/>
              </w:rPr>
              <w:t>工艺</w:t>
            </w:r>
          </w:p>
        </w:tc>
        <w:tc>
          <w:tcPr>
            <w:tcW w:w="6023" w:type="dxa"/>
            <w:vAlign w:val="top"/>
            <w:tcBorders>
              <w:top w:val="single" w:color="000000" w:sz="10" w:space="0"/>
            </w:tcBorders>
          </w:tcPr>
          <w:p>
            <w:pPr>
              <w:pStyle w:val="TableText"/>
              <w:ind w:left="1306"/>
              <w:spacing w:before="267" w:line="216" w:lineRule="auto"/>
              <w:rPr/>
            </w:pPr>
            <w:r>
              <w:rPr>
                <w:b/>
                <w:bCs/>
                <w:spacing w:val="-14"/>
              </w:rPr>
              <w:t>不同作业方式与粉尘污染控制措施</w:t>
            </w:r>
          </w:p>
        </w:tc>
        <w:tc>
          <w:tcPr>
            <w:tcW w:w="1171" w:type="dxa"/>
            <w:vAlign w:val="top"/>
            <w:tcBorders>
              <w:top w:val="single" w:color="000000" w:sz="10" w:space="0"/>
              <w:right w:val="nil"/>
            </w:tcBorders>
          </w:tcPr>
          <w:p>
            <w:pPr>
              <w:pStyle w:val="TableText"/>
              <w:ind w:left="163" w:right="119" w:hanging="28"/>
              <w:spacing w:before="88" w:line="242" w:lineRule="auto"/>
              <w:rPr/>
            </w:pPr>
            <w:r>
              <w:rPr>
                <w:b/>
                <w:bCs/>
                <w:spacing w:val="-14"/>
              </w:rPr>
              <w:t>排污系数</w:t>
            </w:r>
            <w:r>
              <w:rPr>
                <w:b/>
                <w:bCs/>
                <w:spacing w:val="-6"/>
              </w:rPr>
              <w:t>（</w:t>
            </w:r>
            <w:r>
              <w:rPr>
                <w:rFonts w:ascii="Times New Roman" w:hAnsi="Times New Roman" w:eastAsia="Times New Roman" w:cs="Times New Roman"/>
                <w:b/>
                <w:bCs/>
                <w:spacing w:val="-6"/>
              </w:rPr>
              <w:t>kg/t</w:t>
            </w:r>
            <w:r>
              <w:rPr>
                <w:b/>
                <w:bCs/>
                <w:spacing w:val="-6"/>
              </w:rPr>
              <w:t>）</w:t>
            </w:r>
          </w:p>
        </w:tc>
      </w:tr>
      <w:tr>
        <w:trPr>
          <w:trHeight w:val="2872" w:hRule="atLeast"/>
        </w:trPr>
        <w:tc>
          <w:tcPr>
            <w:tcW w:w="1039" w:type="dxa"/>
            <w:vAlign w:val="top"/>
            <w:vMerge w:val="restart"/>
            <w:tcBorders>
              <w:bottom w:val="nil"/>
              <w:left w:val="nil"/>
            </w:tcBorders>
          </w:tcPr>
          <w:p>
            <w:pPr>
              <w:spacing w:line="260" w:lineRule="auto"/>
              <w:rPr>
                <w:rFonts w:ascii="Arial"/>
                <w:sz w:val="21"/>
              </w:rPr>
            </w:pPr>
            <w:r/>
          </w:p>
          <w:p>
            <w:pPr>
              <w:spacing w:line="260" w:lineRule="auto"/>
              <w:rPr>
                <w:rFonts w:ascii="Arial"/>
                <w:sz w:val="21"/>
              </w:rPr>
            </w:pPr>
            <w:r/>
          </w:p>
          <w:p>
            <w:pPr>
              <w:spacing w:line="261" w:lineRule="auto"/>
              <w:rPr>
                <w:rFonts w:ascii="Arial"/>
                <w:sz w:val="21"/>
              </w:rPr>
            </w:pPr>
            <w:r/>
          </w:p>
          <w:p>
            <w:pPr>
              <w:spacing w:line="261" w:lineRule="auto"/>
              <w:rPr>
                <w:rFonts w:ascii="Arial"/>
                <w:sz w:val="21"/>
              </w:rPr>
            </w:pPr>
            <w:r/>
          </w:p>
          <w:p>
            <w:pPr>
              <w:spacing w:line="261" w:lineRule="auto"/>
              <w:rPr>
                <w:rFonts w:ascii="Arial"/>
                <w:sz w:val="21"/>
              </w:rPr>
            </w:pPr>
            <w:r/>
          </w:p>
          <w:p>
            <w:pPr>
              <w:spacing w:line="261" w:lineRule="auto"/>
              <w:rPr>
                <w:rFonts w:ascii="Arial"/>
                <w:sz w:val="21"/>
              </w:rPr>
            </w:pPr>
            <w:r/>
          </w:p>
          <w:p>
            <w:pPr>
              <w:spacing w:line="261" w:lineRule="auto"/>
              <w:rPr>
                <w:rFonts w:ascii="Arial"/>
                <w:sz w:val="21"/>
              </w:rPr>
            </w:pPr>
            <w:r/>
          </w:p>
          <w:p>
            <w:pPr>
              <w:spacing w:line="261" w:lineRule="auto"/>
              <w:rPr>
                <w:rFonts w:ascii="Arial"/>
                <w:sz w:val="21"/>
              </w:rPr>
            </w:pPr>
            <w:r/>
          </w:p>
          <w:p>
            <w:pPr>
              <w:spacing w:line="261" w:lineRule="auto"/>
              <w:rPr>
                <w:rFonts w:ascii="Arial"/>
                <w:sz w:val="21"/>
              </w:rPr>
            </w:pPr>
            <w:r/>
          </w:p>
          <w:p>
            <w:pPr>
              <w:pStyle w:val="TableText"/>
              <w:ind w:left="312"/>
              <w:spacing w:before="78" w:line="217" w:lineRule="auto"/>
              <w:rPr/>
            </w:pPr>
            <w:r>
              <w:rPr>
                <w:spacing w:val="-9"/>
              </w:rPr>
              <w:t>泊位</w:t>
            </w:r>
          </w:p>
        </w:tc>
        <w:tc>
          <w:tcPr>
            <w:tcW w:w="794" w:type="dxa"/>
            <w:vAlign w:val="top"/>
            <w:vMerge w:val="restart"/>
            <w:tcBorders>
              <w:bottom w:val="nil"/>
            </w:tcBorders>
          </w:tcPr>
          <w:p>
            <w:pPr>
              <w:spacing w:line="260" w:lineRule="auto"/>
              <w:rPr>
                <w:rFonts w:ascii="Arial"/>
                <w:sz w:val="21"/>
              </w:rPr>
            </w:pPr>
            <w:r/>
          </w:p>
          <w:p>
            <w:pPr>
              <w:spacing w:line="260" w:lineRule="auto"/>
              <w:rPr>
                <w:rFonts w:ascii="Arial"/>
                <w:sz w:val="21"/>
              </w:rPr>
            </w:pPr>
            <w:r/>
          </w:p>
          <w:p>
            <w:pPr>
              <w:spacing w:line="260" w:lineRule="auto"/>
              <w:rPr>
                <w:rFonts w:ascii="Arial"/>
                <w:sz w:val="21"/>
              </w:rPr>
            </w:pPr>
            <w:r/>
          </w:p>
          <w:p>
            <w:pPr>
              <w:spacing w:line="261" w:lineRule="auto"/>
              <w:rPr>
                <w:rFonts w:ascii="Arial"/>
                <w:sz w:val="21"/>
              </w:rPr>
            </w:pPr>
            <w:r/>
          </w:p>
          <w:p>
            <w:pPr>
              <w:spacing w:line="261" w:lineRule="auto"/>
              <w:rPr>
                <w:rFonts w:ascii="Arial"/>
                <w:sz w:val="21"/>
              </w:rPr>
            </w:pPr>
            <w:r/>
          </w:p>
          <w:p>
            <w:pPr>
              <w:spacing w:line="261" w:lineRule="auto"/>
              <w:rPr>
                <w:rFonts w:ascii="Arial"/>
                <w:sz w:val="21"/>
              </w:rPr>
            </w:pPr>
            <w:r/>
          </w:p>
          <w:p>
            <w:pPr>
              <w:spacing w:line="261" w:lineRule="auto"/>
              <w:rPr>
                <w:rFonts w:ascii="Arial"/>
                <w:sz w:val="21"/>
              </w:rPr>
            </w:pPr>
            <w:r/>
          </w:p>
          <w:p>
            <w:pPr>
              <w:spacing w:line="261" w:lineRule="auto"/>
              <w:rPr>
                <w:rFonts w:ascii="Arial"/>
                <w:sz w:val="21"/>
              </w:rPr>
            </w:pPr>
            <w:r/>
          </w:p>
          <w:p>
            <w:pPr>
              <w:spacing w:line="261" w:lineRule="auto"/>
              <w:rPr>
                <w:rFonts w:ascii="Arial"/>
                <w:sz w:val="21"/>
              </w:rPr>
            </w:pPr>
            <w:r/>
          </w:p>
          <w:p>
            <w:pPr>
              <w:pStyle w:val="TableText"/>
              <w:ind w:left="188"/>
              <w:spacing w:before="78" w:line="217" w:lineRule="auto"/>
              <w:rPr/>
            </w:pPr>
            <w:r>
              <w:rPr>
                <w:spacing w:val="-9"/>
              </w:rPr>
              <w:t>卸船</w:t>
            </w:r>
          </w:p>
        </w:tc>
        <w:tc>
          <w:tcPr>
            <w:tcW w:w="6023" w:type="dxa"/>
            <w:vAlign w:val="top"/>
          </w:tcPr>
          <w:p>
            <w:pPr>
              <w:pStyle w:val="TableText"/>
              <w:ind w:left="125"/>
              <w:spacing w:before="85" w:line="231" w:lineRule="auto"/>
              <w:rPr>
                <w:rFonts w:ascii="Times New Roman" w:hAnsi="Times New Roman" w:eastAsia="Times New Roman" w:cs="Times New Roman"/>
              </w:rPr>
            </w:pPr>
            <w:r>
              <w:rPr>
                <w:spacing w:val="-12"/>
              </w:rPr>
              <w:t>污染控制措施满足或整体优于以下措施要求</w:t>
            </w:r>
            <w:r>
              <w:rPr>
                <w:rFonts w:ascii="Times New Roman" w:hAnsi="Times New Roman" w:eastAsia="Times New Roman" w:cs="Times New Roman"/>
                <w:spacing w:val="-12"/>
              </w:rPr>
              <w:t>:</w:t>
            </w:r>
          </w:p>
          <w:p>
            <w:pPr>
              <w:pStyle w:val="TableText"/>
              <w:ind w:left="134"/>
              <w:spacing w:before="58" w:line="213" w:lineRule="auto"/>
              <w:rPr>
                <w:rFonts w:ascii="Times New Roman" w:hAnsi="Times New Roman" w:eastAsia="Times New Roman" w:cs="Times New Roman"/>
              </w:rPr>
            </w:pPr>
            <w:r>
              <w:rPr>
                <w:rFonts w:ascii="Times New Roman" w:hAnsi="Times New Roman" w:eastAsia="Times New Roman" w:cs="Times New Roman"/>
                <w:spacing w:val="-12"/>
              </w:rPr>
              <w:t>1)</w:t>
            </w:r>
            <w:r>
              <w:rPr>
                <w:spacing w:val="-12"/>
              </w:rPr>
              <w:t>采用桥式、门座式等抓斗卸船机</w:t>
            </w:r>
            <w:r>
              <w:rPr>
                <w:rFonts w:ascii="Times New Roman" w:hAnsi="Times New Roman" w:eastAsia="Times New Roman" w:cs="Times New Roman"/>
                <w:spacing w:val="-12"/>
              </w:rPr>
              <w:t>;</w:t>
            </w:r>
          </w:p>
          <w:p>
            <w:pPr>
              <w:pStyle w:val="TableText"/>
              <w:ind w:left="111"/>
              <w:spacing w:before="83" w:line="213" w:lineRule="auto"/>
              <w:rPr>
                <w:rFonts w:ascii="Times New Roman" w:hAnsi="Times New Roman" w:eastAsia="Times New Roman" w:cs="Times New Roman"/>
              </w:rPr>
            </w:pPr>
            <w:r>
              <w:rPr>
                <w:rFonts w:ascii="Times New Roman" w:hAnsi="Times New Roman" w:eastAsia="Times New Roman" w:cs="Times New Roman"/>
                <w:spacing w:val="-10"/>
              </w:rPr>
              <w:t>2)</w:t>
            </w:r>
            <w:r>
              <w:rPr>
                <w:spacing w:val="-10"/>
              </w:rPr>
              <w:t>卸船机采取防泄漏措施</w:t>
            </w:r>
            <w:r>
              <w:rPr>
                <w:rFonts w:ascii="Times New Roman" w:hAnsi="Times New Roman" w:eastAsia="Times New Roman" w:cs="Times New Roman"/>
                <w:spacing w:val="-10"/>
              </w:rPr>
              <w:t>;</w:t>
            </w:r>
          </w:p>
          <w:p>
            <w:pPr>
              <w:pStyle w:val="TableText"/>
              <w:ind w:left="133" w:right="137" w:hanging="18"/>
              <w:spacing w:before="83" w:line="254" w:lineRule="auto"/>
              <w:rPr>
                <w:rFonts w:ascii="Times New Roman" w:hAnsi="Times New Roman" w:eastAsia="Times New Roman" w:cs="Times New Roman"/>
              </w:rPr>
            </w:pPr>
            <w:r>
              <w:rPr>
                <w:rFonts w:ascii="Times New Roman" w:hAnsi="Times New Roman" w:eastAsia="Times New Roman" w:cs="Times New Roman"/>
                <w:spacing w:val="-10"/>
              </w:rPr>
              <w:t>3)</w:t>
            </w:r>
            <w:r>
              <w:rPr>
                <w:spacing w:val="-10"/>
              </w:rPr>
              <w:t>卸船机皮带头部设置密闭置</w:t>
            </w:r>
            <w:r>
              <w:rPr>
                <w:rFonts w:ascii="Times New Roman" w:hAnsi="Times New Roman" w:eastAsia="Times New Roman" w:cs="Times New Roman"/>
                <w:spacing w:val="-10"/>
              </w:rPr>
              <w:t>,</w:t>
            </w:r>
            <w:r>
              <w:rPr>
                <w:spacing w:val="-10"/>
              </w:rPr>
              <w:t>在物料转运处设置导料槽、</w:t>
            </w:r>
            <w:r>
              <w:rPr>
                <w:spacing w:val="-13"/>
              </w:rPr>
              <w:t>密闭置和防尘帘</w:t>
            </w:r>
            <w:r>
              <w:rPr>
                <w:rFonts w:ascii="Times New Roman" w:hAnsi="Times New Roman" w:eastAsia="Times New Roman" w:cs="Times New Roman"/>
                <w:spacing w:val="-13"/>
              </w:rPr>
              <w:t>:</w:t>
            </w:r>
          </w:p>
          <w:p>
            <w:pPr>
              <w:pStyle w:val="TableText"/>
              <w:ind w:left="109"/>
              <w:spacing w:before="59" w:line="213" w:lineRule="auto"/>
              <w:rPr>
                <w:rFonts w:ascii="Times New Roman" w:hAnsi="Times New Roman" w:eastAsia="Times New Roman" w:cs="Times New Roman"/>
              </w:rPr>
            </w:pPr>
            <w:r>
              <w:rPr>
                <w:rFonts w:ascii="Times New Roman" w:hAnsi="Times New Roman" w:eastAsia="Times New Roman" w:cs="Times New Roman"/>
                <w:spacing w:val="-11"/>
              </w:rPr>
              <w:t>4)</w:t>
            </w:r>
            <w:r>
              <w:rPr>
                <w:spacing w:val="-11"/>
              </w:rPr>
              <w:t>在接料斗上口和向码头皮带机供料的导料槽处设置喷组</w:t>
            </w:r>
            <w:r>
              <w:rPr>
                <w:rFonts w:ascii="Times New Roman" w:hAnsi="Times New Roman" w:eastAsia="Times New Roman" w:cs="Times New Roman"/>
                <w:spacing w:val="-11"/>
              </w:rPr>
              <w:t>;</w:t>
            </w:r>
          </w:p>
          <w:p>
            <w:pPr>
              <w:pStyle w:val="TableText"/>
              <w:ind w:left="125" w:right="93" w:hanging="8"/>
              <w:spacing w:before="84" w:line="237" w:lineRule="auto"/>
              <w:rPr/>
            </w:pPr>
            <w:r>
              <w:rPr>
                <w:rFonts w:ascii="Times New Roman" w:hAnsi="Times New Roman" w:eastAsia="Times New Roman" w:cs="Times New Roman"/>
                <w:spacing w:val="-15"/>
              </w:rPr>
              <w:t>5)</w:t>
            </w:r>
            <w:r>
              <w:rPr>
                <w:spacing w:val="-15"/>
              </w:rPr>
              <w:t>卸船机行走段皮带机设置挡风板，其他区域皮带机采用防</w:t>
            </w:r>
            <w:r>
              <w:rPr>
                <w:spacing w:val="-16"/>
              </w:rPr>
              <w:t>护置或廊道予以封闭。</w:t>
            </w:r>
          </w:p>
        </w:tc>
        <w:tc>
          <w:tcPr>
            <w:tcW w:w="1171" w:type="dxa"/>
            <w:vAlign w:val="top"/>
            <w:tcBorders>
              <w:right w:val="nil"/>
            </w:tcBorders>
          </w:tcPr>
          <w:p>
            <w:pPr>
              <w:spacing w:line="261" w:lineRule="auto"/>
              <w:rPr>
                <w:rFonts w:ascii="Arial"/>
                <w:sz w:val="21"/>
              </w:rPr>
            </w:pPr>
            <w:r/>
          </w:p>
          <w:p>
            <w:pPr>
              <w:spacing w:line="261" w:lineRule="auto"/>
              <w:rPr>
                <w:rFonts w:ascii="Arial"/>
                <w:sz w:val="21"/>
              </w:rPr>
            </w:pPr>
            <w:r/>
          </w:p>
          <w:p>
            <w:pPr>
              <w:spacing w:line="261" w:lineRule="auto"/>
              <w:rPr>
                <w:rFonts w:ascii="Arial"/>
                <w:sz w:val="21"/>
              </w:rPr>
            </w:pPr>
            <w:r/>
          </w:p>
          <w:p>
            <w:pPr>
              <w:spacing w:line="262" w:lineRule="auto"/>
              <w:rPr>
                <w:rFonts w:ascii="Arial"/>
                <w:sz w:val="21"/>
              </w:rPr>
            </w:pPr>
            <w:r/>
          </w:p>
          <w:p>
            <w:pPr>
              <w:spacing w:line="262" w:lineRule="auto"/>
              <w:rPr>
                <w:rFonts w:ascii="Arial"/>
                <w:sz w:val="21"/>
              </w:rPr>
            </w:pPr>
            <w:r/>
          </w:p>
          <w:p>
            <w:pPr>
              <w:ind w:left="114"/>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0.03450</w:t>
            </w:r>
          </w:p>
        </w:tc>
      </w:tr>
      <w:tr>
        <w:trPr>
          <w:trHeight w:val="363" w:hRule="atLeast"/>
        </w:trPr>
        <w:tc>
          <w:tcPr>
            <w:tcW w:w="1039" w:type="dxa"/>
            <w:vAlign w:val="top"/>
            <w:vMerge w:val="continue"/>
            <w:tcBorders>
              <w:bottom w:val="nil"/>
              <w:left w:val="nil"/>
              <w:top w:val="nil"/>
            </w:tcBorders>
          </w:tcPr>
          <w:p>
            <w:pPr>
              <w:rPr>
                <w:rFonts w:ascii="Arial"/>
                <w:sz w:val="21"/>
              </w:rPr>
            </w:pPr>
            <w:r/>
          </w:p>
        </w:tc>
        <w:tc>
          <w:tcPr>
            <w:tcW w:w="794" w:type="dxa"/>
            <w:vAlign w:val="top"/>
            <w:vMerge w:val="continue"/>
            <w:tcBorders>
              <w:bottom w:val="nil"/>
              <w:top w:val="nil"/>
            </w:tcBorders>
          </w:tcPr>
          <w:p>
            <w:pPr>
              <w:rPr>
                <w:rFonts w:ascii="Arial"/>
                <w:sz w:val="21"/>
              </w:rPr>
            </w:pPr>
            <w:r/>
          </w:p>
        </w:tc>
        <w:tc>
          <w:tcPr>
            <w:tcW w:w="6023" w:type="dxa"/>
            <w:vAlign w:val="top"/>
          </w:tcPr>
          <w:p>
            <w:pPr>
              <w:pStyle w:val="TableText"/>
              <w:ind w:left="125"/>
              <w:spacing w:before="98" w:line="196" w:lineRule="auto"/>
              <w:rPr/>
            </w:pPr>
            <w:r>
              <w:rPr>
                <w:spacing w:val="-12"/>
              </w:rPr>
              <w:t>污染控制措施整体优于下述措施，但劣于上述措施</w:t>
            </w:r>
          </w:p>
        </w:tc>
        <w:tc>
          <w:tcPr>
            <w:tcW w:w="1171" w:type="dxa"/>
            <w:vAlign w:val="top"/>
            <w:tcBorders>
              <w:right w:val="nil"/>
            </w:tcBorders>
          </w:tcPr>
          <w:p>
            <w:pPr>
              <w:ind w:left="114"/>
              <w:spacing w:before="137" w:line="18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0.04274</w:t>
            </w:r>
          </w:p>
        </w:tc>
      </w:tr>
      <w:tr>
        <w:trPr>
          <w:trHeight w:val="1439" w:hRule="atLeast"/>
        </w:trPr>
        <w:tc>
          <w:tcPr>
            <w:tcW w:w="1039" w:type="dxa"/>
            <w:vAlign w:val="top"/>
            <w:vMerge w:val="continue"/>
            <w:tcBorders>
              <w:bottom w:val="nil"/>
              <w:left w:val="nil"/>
              <w:top w:val="nil"/>
            </w:tcBorders>
          </w:tcPr>
          <w:p>
            <w:pPr>
              <w:rPr>
                <w:rFonts w:ascii="Arial"/>
                <w:sz w:val="21"/>
              </w:rPr>
            </w:pPr>
            <w:r/>
          </w:p>
        </w:tc>
        <w:tc>
          <w:tcPr>
            <w:tcW w:w="794" w:type="dxa"/>
            <w:vAlign w:val="top"/>
            <w:vMerge w:val="continue"/>
            <w:tcBorders>
              <w:bottom w:val="nil"/>
              <w:top w:val="nil"/>
            </w:tcBorders>
          </w:tcPr>
          <w:p>
            <w:pPr>
              <w:rPr>
                <w:rFonts w:ascii="Arial"/>
                <w:sz w:val="21"/>
              </w:rPr>
            </w:pPr>
            <w:r/>
          </w:p>
        </w:tc>
        <w:tc>
          <w:tcPr>
            <w:shd w:val="clear" w:fill="A5A5A5"/>
            <w:tcW w:w="6023" w:type="dxa"/>
            <w:vAlign w:val="top"/>
          </w:tcPr>
          <w:p>
            <w:pPr>
              <w:pStyle w:val="TableText"/>
              <w:ind w:left="134"/>
              <w:spacing w:before="99" w:line="213" w:lineRule="auto"/>
              <w:rPr>
                <w:rFonts w:ascii="Times New Roman" w:hAnsi="Times New Roman" w:eastAsia="Times New Roman" w:cs="Times New Roman"/>
              </w:rPr>
            </w:pPr>
            <w:r>
              <w:rPr>
                <w:rFonts w:ascii="Times New Roman" w:hAnsi="Times New Roman" w:eastAsia="Times New Roman" w:cs="Times New Roman"/>
                <w:spacing w:val="-12"/>
              </w:rPr>
              <w:t>1)</w:t>
            </w:r>
            <w:r>
              <w:rPr>
                <w:spacing w:val="-12"/>
              </w:rPr>
              <w:t>采用桥式、门座式等抓斗卸船机</w:t>
            </w:r>
            <w:r>
              <w:rPr>
                <w:rFonts w:ascii="Times New Roman" w:hAnsi="Times New Roman" w:eastAsia="Times New Roman" w:cs="Times New Roman"/>
                <w:spacing w:val="-12"/>
              </w:rPr>
              <w:t>;</w:t>
            </w:r>
          </w:p>
          <w:p>
            <w:pPr>
              <w:pStyle w:val="TableText"/>
              <w:ind w:left="111"/>
              <w:spacing w:before="83" w:line="213" w:lineRule="auto"/>
              <w:rPr>
                <w:rFonts w:ascii="Times New Roman" w:hAnsi="Times New Roman" w:eastAsia="Times New Roman" w:cs="Times New Roman"/>
              </w:rPr>
            </w:pPr>
            <w:r>
              <w:rPr>
                <w:rFonts w:ascii="Times New Roman" w:hAnsi="Times New Roman" w:eastAsia="Times New Roman" w:cs="Times New Roman"/>
                <w:spacing w:val="-10"/>
              </w:rPr>
              <w:t>2)</w:t>
            </w:r>
            <w:r>
              <w:rPr>
                <w:spacing w:val="-10"/>
              </w:rPr>
              <w:t>卸船机采取防泄漏措施</w:t>
            </w:r>
            <w:r>
              <w:rPr>
                <w:rFonts w:ascii="Times New Roman" w:hAnsi="Times New Roman" w:eastAsia="Times New Roman" w:cs="Times New Roman"/>
                <w:spacing w:val="-10"/>
              </w:rPr>
              <w:t>:</w:t>
            </w:r>
          </w:p>
          <w:p>
            <w:pPr>
              <w:pStyle w:val="TableText"/>
              <w:ind w:left="124" w:right="93" w:hanging="9"/>
              <w:spacing w:before="84" w:line="234" w:lineRule="auto"/>
              <w:rPr/>
            </w:pPr>
            <w:r>
              <w:rPr>
                <w:rFonts w:ascii="Times New Roman" w:hAnsi="Times New Roman" w:eastAsia="Times New Roman" w:cs="Times New Roman"/>
                <w:spacing w:val="-15"/>
              </w:rPr>
              <w:t>3)</w:t>
            </w:r>
            <w:r>
              <w:rPr>
                <w:spacing w:val="-15"/>
              </w:rPr>
              <w:t>采用射雾器等设施对码头前沿卸船机卸料、装车作业实施</w:t>
            </w:r>
            <w:r>
              <w:rPr>
                <w:spacing w:val="-17"/>
              </w:rPr>
              <w:t>喷雾或洒水抑尘。</w:t>
            </w:r>
          </w:p>
        </w:tc>
        <w:tc>
          <w:tcPr>
            <w:shd w:val="clear" w:fill="A5A5A5"/>
            <w:tcW w:w="1171" w:type="dxa"/>
            <w:vAlign w:val="top"/>
            <w:tcBorders>
              <w:right w:val="nil"/>
            </w:tcBorders>
          </w:tcPr>
          <w:p>
            <w:pPr>
              <w:spacing w:line="303" w:lineRule="auto"/>
              <w:rPr>
                <w:rFonts w:ascii="Arial"/>
                <w:sz w:val="21"/>
              </w:rPr>
            </w:pPr>
            <w:r/>
          </w:p>
          <w:p>
            <w:pPr>
              <w:spacing w:line="303" w:lineRule="auto"/>
              <w:rPr>
                <w:rFonts w:ascii="Arial"/>
                <w:sz w:val="21"/>
              </w:rPr>
            </w:pPr>
            <w:r/>
          </w:p>
          <w:p>
            <w:pPr>
              <w:ind w:left="114"/>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0.05098</w:t>
            </w:r>
          </w:p>
        </w:tc>
      </w:tr>
      <w:tr>
        <w:trPr>
          <w:trHeight w:val="389" w:hRule="atLeast"/>
        </w:trPr>
        <w:tc>
          <w:tcPr>
            <w:tcW w:w="1039" w:type="dxa"/>
            <w:vAlign w:val="top"/>
            <w:vMerge w:val="continue"/>
            <w:tcBorders>
              <w:bottom w:val="single" w:color="000000" w:sz="10" w:space="0"/>
              <w:left w:val="nil"/>
              <w:top w:val="nil"/>
            </w:tcBorders>
          </w:tcPr>
          <w:p>
            <w:pPr>
              <w:rPr>
                <w:rFonts w:ascii="Arial"/>
                <w:sz w:val="21"/>
              </w:rPr>
            </w:pPr>
            <w:r/>
          </w:p>
        </w:tc>
        <w:tc>
          <w:tcPr>
            <w:tcW w:w="794" w:type="dxa"/>
            <w:vAlign w:val="top"/>
            <w:vMerge w:val="continue"/>
            <w:tcBorders>
              <w:bottom w:val="single" w:color="000000" w:sz="10" w:space="0"/>
              <w:top w:val="nil"/>
            </w:tcBorders>
          </w:tcPr>
          <w:p>
            <w:pPr>
              <w:rPr>
                <w:rFonts w:ascii="Arial"/>
                <w:sz w:val="21"/>
              </w:rPr>
            </w:pPr>
            <w:r/>
          </w:p>
        </w:tc>
        <w:tc>
          <w:tcPr>
            <w:tcW w:w="6023" w:type="dxa"/>
            <w:vAlign w:val="top"/>
            <w:tcBorders>
              <w:bottom w:val="single" w:color="000000" w:sz="10" w:space="0"/>
            </w:tcBorders>
          </w:tcPr>
          <w:p>
            <w:pPr>
              <w:pStyle w:val="TableText"/>
              <w:ind w:left="118"/>
              <w:spacing w:before="107" w:line="209" w:lineRule="auto"/>
              <w:rPr/>
            </w:pPr>
            <w:r>
              <w:rPr>
                <w:spacing w:val="-15"/>
              </w:rPr>
              <w:t>控制措施整体劣于上述措施。</w:t>
            </w:r>
          </w:p>
        </w:tc>
        <w:tc>
          <w:tcPr>
            <w:tcW w:w="1171" w:type="dxa"/>
            <w:vAlign w:val="top"/>
            <w:tcBorders>
              <w:bottom w:val="single" w:color="000000" w:sz="10" w:space="0"/>
              <w:right w:val="nil"/>
            </w:tcBorders>
          </w:tcPr>
          <w:p>
            <w:pPr>
              <w:ind w:left="220"/>
              <w:spacing w:before="147" w:line="20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0.07036</w:t>
            </w:r>
          </w:p>
        </w:tc>
      </w:tr>
    </w:tbl>
    <w:p>
      <w:pPr>
        <w:ind w:left="60" w:right="97" w:firstLine="503"/>
        <w:spacing w:before="48" w:line="236" w:lineRule="auto"/>
        <w:rPr>
          <w:rFonts w:ascii="FangSong" w:hAnsi="FangSong" w:eastAsia="FangSong" w:cs="FangSong"/>
          <w:sz w:val="28"/>
          <w:szCs w:val="28"/>
        </w:rPr>
      </w:pPr>
      <w:r>
        <w:rPr>
          <w:rFonts w:ascii="FangSong" w:hAnsi="FangSong" w:eastAsia="FangSong" w:cs="FangSong"/>
          <w:sz w:val="28"/>
          <w:szCs w:val="28"/>
          <w:spacing w:val="-13"/>
        </w:rPr>
        <w:t>根据工程方案分析，本工程码头卸船工艺排污系</w:t>
      </w:r>
      <w:r>
        <w:rPr>
          <w:rFonts w:ascii="FangSong" w:hAnsi="FangSong" w:eastAsia="FangSong" w:cs="FangSong"/>
          <w:sz w:val="28"/>
          <w:szCs w:val="28"/>
          <w:spacing w:val="-14"/>
        </w:rPr>
        <w:t>数选取</w:t>
      </w:r>
      <w:r>
        <w:rPr>
          <w:rFonts w:ascii="FangSong" w:hAnsi="FangSong" w:eastAsia="FangSong" w:cs="FangSong"/>
          <w:sz w:val="28"/>
          <w:szCs w:val="28"/>
          <w:spacing w:val="-44"/>
        </w:rPr>
        <w:t xml:space="preserve"> </w:t>
      </w:r>
      <w:r>
        <w:rPr>
          <w:rFonts w:ascii="Times New Roman" w:hAnsi="Times New Roman" w:eastAsia="Times New Roman" w:cs="Times New Roman"/>
          <w:sz w:val="28"/>
          <w:szCs w:val="28"/>
          <w:spacing w:val="-14"/>
        </w:rPr>
        <w:t>0.05098kg/t</w:t>
      </w:r>
      <w:r>
        <w:rPr>
          <w:rFonts w:ascii="FangSong" w:hAnsi="FangSong" w:eastAsia="FangSong" w:cs="FangSong"/>
          <w:sz w:val="28"/>
          <w:szCs w:val="28"/>
          <w:spacing w:val="-14"/>
        </w:rPr>
        <w:t>，则按</w:t>
      </w:r>
      <w:r>
        <w:rPr>
          <w:rFonts w:ascii="FangSong" w:hAnsi="FangSong" w:eastAsia="FangSong" w:cs="FangSong"/>
          <w:sz w:val="28"/>
          <w:szCs w:val="28"/>
          <w:spacing w:val="-15"/>
        </w:rPr>
        <w:t>照上述系数计算本项目作业许可排放量见表</w:t>
      </w:r>
      <w:r>
        <w:rPr>
          <w:rFonts w:ascii="FangSong" w:hAnsi="FangSong" w:eastAsia="FangSong" w:cs="FangSong"/>
          <w:sz w:val="28"/>
          <w:szCs w:val="28"/>
          <w:spacing w:val="-67"/>
        </w:rPr>
        <w:t xml:space="preserve"> </w:t>
      </w:r>
      <w:r>
        <w:rPr>
          <w:rFonts w:ascii="Times New Roman" w:hAnsi="Times New Roman" w:eastAsia="Times New Roman" w:cs="Times New Roman"/>
          <w:sz w:val="28"/>
          <w:szCs w:val="28"/>
          <w:spacing w:val="-15"/>
        </w:rPr>
        <w:t>3.1-4</w:t>
      </w:r>
      <w:r>
        <w:rPr>
          <w:rFonts w:ascii="FangSong" w:hAnsi="FangSong" w:eastAsia="FangSong" w:cs="FangSong"/>
          <w:sz w:val="28"/>
          <w:szCs w:val="28"/>
          <w:spacing w:val="-15"/>
        </w:rPr>
        <w:t>。</w:t>
      </w:r>
    </w:p>
    <w:p>
      <w:pPr>
        <w:ind w:left="2529"/>
        <w:spacing w:before="99" w:line="231" w:lineRule="auto"/>
        <w:rPr>
          <w:rFonts w:ascii="FangSong" w:hAnsi="FangSong" w:eastAsia="FangSong" w:cs="FangSong"/>
          <w:sz w:val="28"/>
          <w:szCs w:val="28"/>
        </w:rPr>
      </w:pPr>
      <w:r>
        <w:rPr>
          <w:rFonts w:ascii="FangSong" w:hAnsi="FangSong" w:eastAsia="FangSong" w:cs="FangSong"/>
          <w:sz w:val="28"/>
          <w:szCs w:val="28"/>
          <w:b/>
          <w:bCs/>
          <w:spacing w:val="-13"/>
        </w:rPr>
        <w:t>表</w:t>
      </w:r>
      <w:r>
        <w:rPr>
          <w:rFonts w:ascii="FangSong" w:hAnsi="FangSong" w:eastAsia="FangSong" w:cs="FangSong"/>
          <w:sz w:val="28"/>
          <w:szCs w:val="28"/>
          <w:spacing w:val="-73"/>
        </w:rPr>
        <w:t xml:space="preserve"> </w:t>
      </w:r>
      <w:r>
        <w:rPr>
          <w:rFonts w:ascii="Times New Roman" w:hAnsi="Times New Roman" w:eastAsia="Times New Roman" w:cs="Times New Roman"/>
          <w:sz w:val="28"/>
          <w:szCs w:val="28"/>
          <w:b/>
          <w:bCs/>
          <w:spacing w:val="-13"/>
        </w:rPr>
        <w:t>3.1-4    </w:t>
      </w:r>
      <w:r>
        <w:rPr>
          <w:rFonts w:ascii="FangSong" w:hAnsi="FangSong" w:eastAsia="FangSong" w:cs="FangSong"/>
          <w:sz w:val="28"/>
          <w:szCs w:val="28"/>
          <w:b/>
          <w:bCs/>
          <w:spacing w:val="-13"/>
        </w:rPr>
        <w:t>变动后大气污染物许可排放量</w:t>
      </w:r>
    </w:p>
    <w:p>
      <w:pPr>
        <w:spacing w:line="231" w:lineRule="auto"/>
        <w:sectPr>
          <w:headerReference w:type="default" r:id="rId70"/>
          <w:footerReference w:type="default" r:id="rId71"/>
          <w:pgSz w:w="11907" w:h="16839"/>
          <w:pgMar w:top="1212" w:right="1341" w:bottom="1180" w:left="1411" w:header="840" w:footer="946" w:gutter="0"/>
        </w:sectPr>
        <w:rPr>
          <w:rFonts w:ascii="FangSong" w:hAnsi="FangSong" w:eastAsia="FangSong" w:cs="FangSong"/>
          <w:sz w:val="28"/>
          <w:szCs w:val="28"/>
        </w:rPr>
      </w:pPr>
    </w:p>
    <w:p>
      <w:pPr>
        <w:spacing w:line="227" w:lineRule="exact"/>
        <w:rPr/>
      </w:pPr>
      <w:r/>
    </w:p>
    <w:tbl>
      <w:tblPr>
        <w:tblStyle w:val="TableNormal"/>
        <w:tblW w:w="9042" w:type="dxa"/>
        <w:tblInd w:w="14"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934"/>
        <w:gridCol w:w="684"/>
        <w:gridCol w:w="682"/>
        <w:gridCol w:w="919"/>
        <w:gridCol w:w="682"/>
        <w:gridCol w:w="1097"/>
        <w:gridCol w:w="998"/>
        <w:gridCol w:w="1016"/>
        <w:gridCol w:w="1015"/>
        <w:gridCol w:w="1015"/>
      </w:tblGrid>
      <w:tr>
        <w:trPr>
          <w:trHeight w:val="1431" w:hRule="atLeast"/>
        </w:trPr>
        <w:tc>
          <w:tcPr>
            <w:tcW w:w="934" w:type="dxa"/>
            <w:vAlign w:val="top"/>
            <w:tcBorders>
              <w:top w:val="single" w:color="000000" w:sz="10" w:space="0"/>
              <w:left w:val="nil"/>
            </w:tcBorders>
          </w:tcPr>
          <w:p>
            <w:pPr>
              <w:spacing w:line="367" w:lineRule="auto"/>
              <w:rPr>
                <w:rFonts w:ascii="Arial"/>
                <w:sz w:val="21"/>
              </w:rPr>
            </w:pPr>
            <w:r/>
          </w:p>
          <w:p>
            <w:pPr>
              <w:pStyle w:val="TableText"/>
              <w:ind w:left="138" w:right="105" w:firstLine="10"/>
              <w:spacing w:before="78" w:line="278" w:lineRule="auto"/>
              <w:rPr/>
            </w:pPr>
            <w:r>
              <w:rPr>
                <w:b/>
                <w:bCs/>
                <w:spacing w:val="-18"/>
              </w:rPr>
              <w:t>主要生</w:t>
            </w:r>
            <w:r>
              <w:rPr>
                <w:b/>
                <w:bCs/>
                <w:spacing w:val="-14"/>
              </w:rPr>
              <w:t>产单元</w:t>
            </w:r>
          </w:p>
        </w:tc>
        <w:tc>
          <w:tcPr>
            <w:tcW w:w="684" w:type="dxa"/>
            <w:vAlign w:val="top"/>
            <w:tcBorders>
              <w:top w:val="single" w:color="000000" w:sz="10" w:space="0"/>
            </w:tcBorders>
          </w:tcPr>
          <w:p>
            <w:pPr>
              <w:spacing w:line="273" w:lineRule="auto"/>
              <w:rPr>
                <w:rFonts w:ascii="Arial"/>
                <w:sz w:val="21"/>
              </w:rPr>
            </w:pPr>
            <w:r/>
          </w:p>
          <w:p>
            <w:pPr>
              <w:spacing w:line="273" w:lineRule="auto"/>
              <w:rPr>
                <w:rFonts w:ascii="Arial"/>
                <w:sz w:val="21"/>
              </w:rPr>
            </w:pPr>
            <w:r/>
          </w:p>
          <w:p>
            <w:pPr>
              <w:pStyle w:val="TableText"/>
              <w:ind w:left="129"/>
              <w:spacing w:before="78" w:line="217" w:lineRule="auto"/>
              <w:rPr/>
            </w:pPr>
            <w:r>
              <w:rPr>
                <w:b/>
                <w:bCs/>
                <w:spacing w:val="-11"/>
              </w:rPr>
              <w:t>货种</w:t>
            </w:r>
          </w:p>
        </w:tc>
        <w:tc>
          <w:tcPr>
            <w:tcW w:w="682" w:type="dxa"/>
            <w:vAlign w:val="top"/>
            <w:tcBorders>
              <w:top w:val="single" w:color="000000" w:sz="10" w:space="0"/>
            </w:tcBorders>
          </w:tcPr>
          <w:p>
            <w:pPr>
              <w:spacing w:line="368" w:lineRule="auto"/>
              <w:rPr>
                <w:rFonts w:ascii="Arial"/>
                <w:sz w:val="21"/>
              </w:rPr>
            </w:pPr>
            <w:r/>
          </w:p>
          <w:p>
            <w:pPr>
              <w:pStyle w:val="TableText"/>
              <w:ind w:left="124" w:right="99" w:firstLine="4"/>
              <w:spacing w:before="78" w:line="282" w:lineRule="auto"/>
              <w:rPr/>
            </w:pPr>
            <w:r>
              <w:rPr>
                <w:b/>
                <w:bCs/>
                <w:spacing w:val="-19"/>
              </w:rPr>
              <w:t>主要</w:t>
            </w:r>
            <w:r>
              <w:rPr>
                <w:b/>
                <w:bCs/>
                <w:spacing w:val="-17"/>
              </w:rPr>
              <w:t>工艺</w:t>
            </w:r>
          </w:p>
        </w:tc>
        <w:tc>
          <w:tcPr>
            <w:tcW w:w="919" w:type="dxa"/>
            <w:vAlign w:val="top"/>
            <w:tcBorders>
              <w:top w:val="single" w:color="000000" w:sz="10" w:space="0"/>
            </w:tcBorders>
          </w:tcPr>
          <w:p>
            <w:pPr>
              <w:spacing w:line="367" w:lineRule="auto"/>
              <w:rPr>
                <w:rFonts w:ascii="Arial"/>
                <w:sz w:val="21"/>
              </w:rPr>
            </w:pPr>
            <w:r/>
          </w:p>
          <w:p>
            <w:pPr>
              <w:pStyle w:val="TableText"/>
              <w:ind w:left="124" w:right="105" w:firstLine="3"/>
              <w:spacing w:before="78" w:line="277" w:lineRule="auto"/>
              <w:rPr>
                <w:rFonts w:ascii="Times New Roman" w:hAnsi="Times New Roman" w:eastAsia="Times New Roman" w:cs="Times New Roman"/>
              </w:rPr>
            </w:pPr>
            <w:r>
              <w:rPr>
                <w:b/>
                <w:bCs/>
                <w:spacing w:val="-16"/>
              </w:rPr>
              <w:t>吞吐量</w:t>
            </w:r>
            <w:r>
              <w:rPr>
                <w:rFonts w:ascii="Times New Roman" w:hAnsi="Times New Roman" w:eastAsia="Times New Roman" w:cs="Times New Roman"/>
                <w:b/>
                <w:bCs/>
                <w:spacing w:val="-8"/>
              </w:rPr>
              <w:t>(</w:t>
            </w:r>
            <w:r>
              <w:rPr>
                <w:b/>
                <w:bCs/>
                <w:spacing w:val="-8"/>
              </w:rPr>
              <w:t>万</w:t>
            </w:r>
            <w:r>
              <w:rPr>
                <w:spacing w:val="-65"/>
              </w:rPr>
              <w:t xml:space="preserve"> </w:t>
            </w:r>
            <w:r>
              <w:rPr>
                <w:rFonts w:ascii="Times New Roman" w:hAnsi="Times New Roman" w:eastAsia="Times New Roman" w:cs="Times New Roman"/>
                <w:b/>
                <w:bCs/>
                <w:spacing w:val="-8"/>
              </w:rPr>
              <w:t>t/a)</w:t>
            </w:r>
          </w:p>
        </w:tc>
        <w:tc>
          <w:tcPr>
            <w:tcW w:w="682" w:type="dxa"/>
            <w:vAlign w:val="top"/>
            <w:tcBorders>
              <w:top w:val="single" w:color="000000" w:sz="10" w:space="0"/>
            </w:tcBorders>
          </w:tcPr>
          <w:p>
            <w:pPr>
              <w:spacing w:line="367" w:lineRule="auto"/>
              <w:rPr>
                <w:rFonts w:ascii="Arial"/>
                <w:sz w:val="21"/>
              </w:rPr>
            </w:pPr>
            <w:r/>
          </w:p>
          <w:p>
            <w:pPr>
              <w:pStyle w:val="TableText"/>
              <w:ind w:left="128" w:right="101" w:hanging="11"/>
              <w:spacing w:before="78" w:line="279" w:lineRule="auto"/>
              <w:rPr/>
            </w:pPr>
            <w:r>
              <w:rPr>
                <w:b/>
                <w:bCs/>
                <w:spacing w:val="-14"/>
              </w:rPr>
              <w:t>调节</w:t>
            </w:r>
            <w:r>
              <w:rPr>
                <w:b/>
                <w:bCs/>
                <w:spacing w:val="-19"/>
              </w:rPr>
              <w:t>系数</w:t>
            </w:r>
          </w:p>
        </w:tc>
        <w:tc>
          <w:tcPr>
            <w:tcW w:w="1097" w:type="dxa"/>
            <w:vAlign w:val="top"/>
            <w:tcBorders>
              <w:top w:val="single" w:color="000000" w:sz="10" w:space="0"/>
            </w:tcBorders>
          </w:tcPr>
          <w:p>
            <w:pPr>
              <w:pStyle w:val="TableText"/>
              <w:ind w:left="211"/>
              <w:spacing w:before="87" w:line="217" w:lineRule="auto"/>
              <w:rPr/>
            </w:pPr>
            <w:r>
              <w:rPr>
                <w:b/>
                <w:bCs/>
                <w:spacing w:val="-10"/>
              </w:rPr>
              <w:t>颗粒物</w:t>
            </w:r>
          </w:p>
          <w:p>
            <w:pPr>
              <w:pStyle w:val="TableText"/>
              <w:ind w:left="215"/>
              <w:spacing w:before="78" w:line="218" w:lineRule="auto"/>
              <w:rPr/>
            </w:pPr>
            <w:r>
              <w:rPr>
                <w:b/>
                <w:bCs/>
                <w:spacing w:val="-11"/>
              </w:rPr>
              <w:t>排放系</w:t>
            </w:r>
          </w:p>
          <w:p>
            <w:pPr>
              <w:pStyle w:val="TableText"/>
              <w:ind w:left="447"/>
              <w:spacing w:before="76" w:line="219" w:lineRule="auto"/>
              <w:rPr/>
            </w:pPr>
            <w:r>
              <w:rPr>
                <w:b/>
                <w:bCs/>
                <w:spacing w:val="-3"/>
              </w:rPr>
              <w:t>数</w:t>
            </w:r>
          </w:p>
          <w:p>
            <w:pPr>
              <w:pStyle w:val="TableText"/>
              <w:ind w:left="129"/>
              <w:spacing w:before="75" w:line="194" w:lineRule="auto"/>
              <w:rPr/>
            </w:pPr>
            <w:r>
              <w:rPr>
                <w:b/>
                <w:bCs/>
                <w:spacing w:val="-6"/>
              </w:rPr>
              <w:t>（</w:t>
            </w:r>
            <w:r>
              <w:rPr>
                <w:rFonts w:ascii="Times New Roman" w:hAnsi="Times New Roman" w:eastAsia="Times New Roman" w:cs="Times New Roman"/>
                <w:b/>
                <w:bCs/>
                <w:spacing w:val="-6"/>
              </w:rPr>
              <w:t>kg/t</w:t>
            </w:r>
            <w:r>
              <w:rPr>
                <w:b/>
                <w:bCs/>
                <w:spacing w:val="-6"/>
              </w:rPr>
              <w:t>）</w:t>
            </w:r>
          </w:p>
        </w:tc>
        <w:tc>
          <w:tcPr>
            <w:tcW w:w="998" w:type="dxa"/>
            <w:vAlign w:val="top"/>
            <w:tcBorders>
              <w:top w:val="single" w:color="000000" w:sz="10" w:space="0"/>
            </w:tcBorders>
          </w:tcPr>
          <w:p>
            <w:pPr>
              <w:pStyle w:val="TableText"/>
              <w:ind w:left="164" w:right="143" w:hanging="3"/>
              <w:spacing w:before="267" w:line="288" w:lineRule="auto"/>
              <w:tabs>
                <w:tab w:val="left" w:pos="306"/>
              </w:tabs>
              <w:jc w:val="both"/>
              <w:rPr>
                <w:rFonts w:ascii="Times New Roman" w:hAnsi="Times New Roman" w:eastAsia="Times New Roman" w:cs="Times New Roman"/>
              </w:rPr>
            </w:pPr>
            <w:r>
              <w:rPr>
                <w:b/>
                <w:bCs/>
                <w:spacing w:val="-14"/>
              </w:rPr>
              <w:t>颗粒物</w:t>
            </w:r>
            <w:r>
              <w:rPr>
                <w:b/>
                <w:bCs/>
                <w:spacing w:val="-15"/>
              </w:rPr>
              <w:t>排放量</w:t>
            </w:r>
            <w:r>
              <w:rPr>
                <w:rFonts w:ascii="Times New Roman" w:hAnsi="Times New Roman" w:eastAsia="Times New Roman" w:cs="Times New Roman"/>
                <w:b/>
                <w:bCs/>
              </w:rPr>
              <w:tab/>
            </w:r>
            <w:r>
              <w:rPr>
                <w:rFonts w:ascii="Times New Roman" w:hAnsi="Times New Roman" w:eastAsia="Times New Roman" w:cs="Times New Roman"/>
                <w:b/>
                <w:bCs/>
                <w:spacing w:val="-3"/>
                <w:w w:val="96"/>
              </w:rPr>
              <w:t>(t/a)</w:t>
            </w:r>
          </w:p>
        </w:tc>
        <w:tc>
          <w:tcPr>
            <w:tcW w:w="1016" w:type="dxa"/>
            <w:vAlign w:val="top"/>
            <w:tcBorders>
              <w:top w:val="single" w:color="000000" w:sz="10" w:space="0"/>
            </w:tcBorders>
          </w:tcPr>
          <w:p>
            <w:pPr>
              <w:pStyle w:val="TableText"/>
              <w:ind w:left="159"/>
              <w:spacing w:before="268" w:line="218" w:lineRule="auto"/>
              <w:rPr/>
            </w:pPr>
            <w:r>
              <w:rPr>
                <w:rFonts w:ascii="Times New Roman" w:hAnsi="Times New Roman" w:eastAsia="Times New Roman" w:cs="Times New Roman"/>
                <w:b/>
                <w:bCs/>
                <w:spacing w:val="-5"/>
              </w:rPr>
              <w:t>TSP </w:t>
            </w:r>
            <w:r>
              <w:rPr>
                <w:b/>
                <w:bCs/>
                <w:spacing w:val="-5"/>
              </w:rPr>
              <w:t>排</w:t>
            </w:r>
          </w:p>
          <w:p>
            <w:pPr>
              <w:pStyle w:val="TableText"/>
              <w:ind w:left="286"/>
              <w:spacing w:before="76" w:line="220" w:lineRule="auto"/>
              <w:rPr/>
            </w:pPr>
            <w:r>
              <w:rPr>
                <w:b/>
                <w:bCs/>
                <w:spacing w:val="-9"/>
              </w:rPr>
              <w:t>放量</w:t>
            </w:r>
          </w:p>
          <w:p>
            <w:pPr>
              <w:ind w:left="316"/>
              <w:spacing w:before="117" w:line="19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b/>
                <w:bCs/>
                <w:spacing w:val="-3"/>
                <w:w w:val="96"/>
              </w:rPr>
              <w:t>(t/a)</w:t>
            </w:r>
          </w:p>
        </w:tc>
        <w:tc>
          <w:tcPr>
            <w:tcW w:w="1015" w:type="dxa"/>
            <w:vAlign w:val="top"/>
            <w:tcBorders>
              <w:top w:val="single" w:color="000000" w:sz="10" w:space="0"/>
            </w:tcBorders>
          </w:tcPr>
          <w:p>
            <w:pPr>
              <w:pStyle w:val="TableText"/>
              <w:ind w:left="285" w:right="107" w:hanging="162"/>
              <w:spacing w:before="266" w:line="287" w:lineRule="auto"/>
              <w:rPr>
                <w:rFonts w:ascii="Times New Roman" w:hAnsi="Times New Roman" w:eastAsia="Times New Roman" w:cs="Times New Roman"/>
              </w:rPr>
            </w:pPr>
            <w:r>
              <w:rPr>
                <w:rFonts w:ascii="Times New Roman" w:hAnsi="Times New Roman" w:eastAsia="Times New Roman" w:cs="Times New Roman"/>
                <w:b/>
                <w:bCs/>
                <w:spacing w:val="-7"/>
              </w:rPr>
              <w:t>PM</w:t>
            </w:r>
            <w:r>
              <w:rPr>
                <w:rFonts w:ascii="Times New Roman" w:hAnsi="Times New Roman" w:eastAsia="Times New Roman" w:cs="Times New Roman"/>
                <w:sz w:val="16"/>
                <w:szCs w:val="16"/>
                <w:b/>
                <w:bCs/>
                <w:spacing w:val="-7"/>
              </w:rPr>
              <w:t>10 </w:t>
            </w:r>
            <w:r>
              <w:rPr>
                <w:b/>
                <w:bCs/>
                <w:spacing w:val="-7"/>
              </w:rPr>
              <w:t>排</w:t>
            </w:r>
            <w:r>
              <w:rPr>
                <w:b/>
                <w:bCs/>
                <w:spacing w:val="-14"/>
              </w:rPr>
              <w:t>放量</w:t>
            </w:r>
            <w:r>
              <w:rPr/>
              <w:t xml:space="preserve"> </w:t>
            </w:r>
            <w:r>
              <w:rPr>
                <w:rFonts w:ascii="Times New Roman" w:hAnsi="Times New Roman" w:eastAsia="Times New Roman" w:cs="Times New Roman"/>
                <w:b/>
                <w:bCs/>
              </w:rPr>
              <w:t>(t/a)</w:t>
            </w:r>
          </w:p>
        </w:tc>
        <w:tc>
          <w:tcPr>
            <w:tcW w:w="1015" w:type="dxa"/>
            <w:vAlign w:val="top"/>
            <w:tcBorders>
              <w:top w:val="single" w:color="000000" w:sz="10" w:space="0"/>
              <w:right w:val="nil"/>
            </w:tcBorders>
          </w:tcPr>
          <w:p>
            <w:pPr>
              <w:spacing w:line="245" w:lineRule="auto"/>
              <w:rPr>
                <w:rFonts w:ascii="Arial"/>
                <w:sz w:val="21"/>
              </w:rPr>
            </w:pPr>
            <w:r/>
          </w:p>
          <w:p>
            <w:pPr>
              <w:pStyle w:val="TableText"/>
              <w:ind w:left="173" w:right="155" w:firstLine="65"/>
              <w:spacing w:before="69" w:line="285" w:lineRule="auto"/>
              <w:tabs>
                <w:tab w:val="left" w:pos="316"/>
              </w:tabs>
              <w:jc w:val="both"/>
              <w:rPr>
                <w:rFonts w:ascii="Times New Roman" w:hAnsi="Times New Roman" w:eastAsia="Times New Roman" w:cs="Times New Roman"/>
              </w:rPr>
            </w:pPr>
            <w:r>
              <w:rPr>
                <w:rFonts w:ascii="Times New Roman" w:hAnsi="Times New Roman" w:eastAsia="Times New Roman" w:cs="Times New Roman"/>
                <w:b/>
                <w:bCs/>
                <w:spacing w:val="-7"/>
              </w:rPr>
              <w:t>PM</w:t>
            </w:r>
            <w:r>
              <w:rPr>
                <w:rFonts w:ascii="Times New Roman" w:hAnsi="Times New Roman" w:eastAsia="Times New Roman" w:cs="Times New Roman"/>
                <w:sz w:val="16"/>
                <w:szCs w:val="16"/>
                <w:b/>
                <w:bCs/>
                <w:spacing w:val="-7"/>
              </w:rPr>
              <w:t>2.5</w:t>
            </w:r>
            <w:r>
              <w:rPr>
                <w:b/>
                <w:bCs/>
                <w:spacing w:val="-15"/>
              </w:rPr>
              <w:t>排放量</w:t>
            </w:r>
            <w:r>
              <w:rPr>
                <w:rFonts w:ascii="Times New Roman" w:hAnsi="Times New Roman" w:eastAsia="Times New Roman" w:cs="Times New Roman"/>
                <w:b/>
                <w:bCs/>
              </w:rPr>
              <w:tab/>
            </w:r>
            <w:r>
              <w:rPr>
                <w:rFonts w:ascii="Times New Roman" w:hAnsi="Times New Roman" w:eastAsia="Times New Roman" w:cs="Times New Roman"/>
                <w:b/>
                <w:bCs/>
                <w:spacing w:val="-3"/>
                <w:w w:val="96"/>
              </w:rPr>
              <w:t>(t/a)</w:t>
            </w:r>
          </w:p>
        </w:tc>
      </w:tr>
      <w:tr>
        <w:trPr>
          <w:trHeight w:val="383" w:hRule="atLeast"/>
        </w:trPr>
        <w:tc>
          <w:tcPr>
            <w:tcW w:w="934" w:type="dxa"/>
            <w:vAlign w:val="top"/>
            <w:tcBorders>
              <w:bottom w:val="single" w:color="000000" w:sz="10" w:space="0"/>
              <w:left w:val="nil"/>
            </w:tcBorders>
          </w:tcPr>
          <w:p>
            <w:pPr>
              <w:pStyle w:val="TableText"/>
              <w:ind w:left="258"/>
              <w:spacing w:before="102" w:line="208" w:lineRule="auto"/>
              <w:rPr/>
            </w:pPr>
            <w:r>
              <w:rPr>
                <w:spacing w:val="-7"/>
              </w:rPr>
              <w:t>码头</w:t>
            </w:r>
          </w:p>
        </w:tc>
        <w:tc>
          <w:tcPr>
            <w:tcW w:w="684" w:type="dxa"/>
            <w:vAlign w:val="top"/>
            <w:tcBorders>
              <w:bottom w:val="single" w:color="000000" w:sz="10" w:space="0"/>
            </w:tcBorders>
          </w:tcPr>
          <w:p>
            <w:pPr>
              <w:pStyle w:val="TableText"/>
              <w:ind w:left="115"/>
              <w:spacing w:before="102" w:line="208" w:lineRule="auto"/>
              <w:rPr/>
            </w:pPr>
            <w:r>
              <w:rPr>
                <w:spacing w:val="-6"/>
              </w:rPr>
              <w:t>砂石</w:t>
            </w:r>
          </w:p>
        </w:tc>
        <w:tc>
          <w:tcPr>
            <w:tcW w:w="682" w:type="dxa"/>
            <w:vAlign w:val="top"/>
            <w:tcBorders>
              <w:bottom w:val="single" w:color="000000" w:sz="10" w:space="0"/>
            </w:tcBorders>
          </w:tcPr>
          <w:p>
            <w:pPr>
              <w:pStyle w:val="TableText"/>
              <w:ind w:left="132"/>
              <w:spacing w:before="102" w:line="208" w:lineRule="auto"/>
              <w:rPr/>
            </w:pPr>
            <w:r>
              <w:rPr>
                <w:spacing w:val="-9"/>
              </w:rPr>
              <w:t>卸船</w:t>
            </w:r>
          </w:p>
        </w:tc>
        <w:tc>
          <w:tcPr>
            <w:tcW w:w="919" w:type="dxa"/>
            <w:vAlign w:val="top"/>
            <w:tcBorders>
              <w:bottom w:val="single" w:color="000000" w:sz="10" w:space="0"/>
            </w:tcBorders>
          </w:tcPr>
          <w:p>
            <w:pPr>
              <w:ind w:left="290"/>
              <w:spacing w:before="141" w:line="20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200</w:t>
            </w:r>
          </w:p>
        </w:tc>
        <w:tc>
          <w:tcPr>
            <w:tcW w:w="682" w:type="dxa"/>
            <w:vAlign w:val="top"/>
            <w:tcBorders>
              <w:bottom w:val="single" w:color="000000" w:sz="10" w:space="0"/>
            </w:tcBorders>
          </w:tcPr>
          <w:p>
            <w:pPr>
              <w:ind w:left="205"/>
              <w:spacing w:before="141" w:line="20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0.6</w:t>
            </w:r>
          </w:p>
        </w:tc>
        <w:tc>
          <w:tcPr>
            <w:tcW w:w="1097" w:type="dxa"/>
            <w:vAlign w:val="top"/>
            <w:tcBorders>
              <w:bottom w:val="single" w:color="000000" w:sz="10" w:space="0"/>
            </w:tcBorders>
          </w:tcPr>
          <w:p>
            <w:pPr>
              <w:ind w:left="185"/>
              <w:spacing w:before="141" w:line="20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0.05098</w:t>
            </w:r>
          </w:p>
        </w:tc>
        <w:tc>
          <w:tcPr>
            <w:tcW w:w="998" w:type="dxa"/>
            <w:vAlign w:val="top"/>
            <w:tcBorders>
              <w:bottom w:val="single" w:color="000000" w:sz="10" w:space="0"/>
            </w:tcBorders>
          </w:tcPr>
          <w:p>
            <w:pPr>
              <w:ind w:left="194"/>
              <w:spacing w:before="141" w:line="20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61.176</w:t>
            </w:r>
          </w:p>
        </w:tc>
        <w:tc>
          <w:tcPr>
            <w:tcW w:w="1016" w:type="dxa"/>
            <w:vAlign w:val="top"/>
            <w:tcBorders>
              <w:bottom w:val="single" w:color="000000" w:sz="10" w:space="0"/>
            </w:tcBorders>
          </w:tcPr>
          <w:p>
            <w:pPr>
              <w:ind w:left="259"/>
              <w:spacing w:before="141" w:line="20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6.124</w:t>
            </w:r>
          </w:p>
        </w:tc>
        <w:tc>
          <w:tcPr>
            <w:tcW w:w="1015" w:type="dxa"/>
            <w:vAlign w:val="top"/>
            <w:tcBorders>
              <w:bottom w:val="single" w:color="000000" w:sz="10" w:space="0"/>
            </w:tcBorders>
          </w:tcPr>
          <w:p>
            <w:pPr>
              <w:ind w:left="254"/>
              <w:spacing w:before="141" w:line="20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2.894</w:t>
            </w:r>
          </w:p>
        </w:tc>
        <w:tc>
          <w:tcPr>
            <w:tcW w:w="1015" w:type="dxa"/>
            <w:vAlign w:val="top"/>
            <w:tcBorders>
              <w:bottom w:val="single" w:color="000000" w:sz="10" w:space="0"/>
              <w:right w:val="nil"/>
            </w:tcBorders>
          </w:tcPr>
          <w:p>
            <w:pPr>
              <w:ind w:left="258"/>
              <w:spacing w:before="141" w:line="20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0.440</w:t>
            </w:r>
          </w:p>
        </w:tc>
      </w:tr>
    </w:tbl>
    <w:p>
      <w:pPr>
        <w:ind w:left="1326"/>
        <w:spacing w:before="160" w:line="225" w:lineRule="auto"/>
        <w:rPr>
          <w:rFonts w:ascii="FangSong" w:hAnsi="FangSong" w:eastAsia="FangSong" w:cs="FangSong"/>
          <w:sz w:val="28"/>
          <w:szCs w:val="28"/>
        </w:rPr>
      </w:pPr>
      <w:r>
        <w:rPr>
          <w:rFonts w:ascii="FangSong" w:hAnsi="FangSong" w:eastAsia="FangSong" w:cs="FangSong"/>
          <w:sz w:val="28"/>
          <w:szCs w:val="28"/>
          <w:b/>
          <w:bCs/>
          <w:spacing w:val="-14"/>
        </w:rPr>
        <w:t>表</w:t>
      </w:r>
      <w:r>
        <w:rPr>
          <w:rFonts w:ascii="FangSong" w:hAnsi="FangSong" w:eastAsia="FangSong" w:cs="FangSong"/>
          <w:sz w:val="28"/>
          <w:szCs w:val="28"/>
          <w:spacing w:val="-68"/>
        </w:rPr>
        <w:t xml:space="preserve"> </w:t>
      </w:r>
      <w:r>
        <w:rPr>
          <w:rFonts w:ascii="Times New Roman" w:hAnsi="Times New Roman" w:eastAsia="Times New Roman" w:cs="Times New Roman"/>
          <w:sz w:val="28"/>
          <w:szCs w:val="28"/>
          <w:b/>
          <w:bCs/>
          <w:spacing w:val="-14"/>
        </w:rPr>
        <w:t>3.1-5    </w:t>
      </w:r>
      <w:r>
        <w:rPr>
          <w:rFonts w:ascii="FangSong" w:hAnsi="FangSong" w:eastAsia="FangSong" w:cs="FangSong"/>
          <w:sz w:val="28"/>
          <w:szCs w:val="28"/>
          <w:b/>
          <w:bCs/>
          <w:spacing w:val="-14"/>
        </w:rPr>
        <w:t>变动前后码头装卸废气排放量一览表（单位：</w:t>
      </w:r>
      <w:r>
        <w:rPr>
          <w:rFonts w:ascii="Times New Roman" w:hAnsi="Times New Roman" w:eastAsia="Times New Roman" w:cs="Times New Roman"/>
          <w:sz w:val="28"/>
          <w:szCs w:val="28"/>
          <w:b/>
          <w:bCs/>
          <w:spacing w:val="-14"/>
        </w:rPr>
        <w:t>t/a</w:t>
      </w:r>
      <w:r>
        <w:rPr>
          <w:rFonts w:ascii="FangSong" w:hAnsi="FangSong" w:eastAsia="FangSong" w:cs="FangSong"/>
          <w:sz w:val="28"/>
          <w:szCs w:val="28"/>
          <w:b/>
          <w:bCs/>
          <w:spacing w:val="-14"/>
        </w:rPr>
        <w:t>）</w:t>
      </w:r>
    </w:p>
    <w:tbl>
      <w:tblPr>
        <w:tblStyle w:val="TableNormal"/>
        <w:tblW w:w="9037" w:type="dxa"/>
        <w:tblInd w:w="14"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2049"/>
        <w:gridCol w:w="2254"/>
        <w:gridCol w:w="2480"/>
        <w:gridCol w:w="2254"/>
      </w:tblGrid>
      <w:tr>
        <w:trPr>
          <w:trHeight w:val="635" w:hRule="atLeast"/>
        </w:trPr>
        <w:tc>
          <w:tcPr>
            <w:tcW w:w="2049" w:type="dxa"/>
            <w:vAlign w:val="top"/>
            <w:tcBorders>
              <w:left w:val="nil"/>
              <w:top w:val="single" w:color="000000" w:sz="10" w:space="0"/>
            </w:tcBorders>
          </w:tcPr>
          <w:p>
            <w:pPr>
              <w:pStyle w:val="TableText"/>
              <w:ind w:left="813"/>
              <w:spacing w:before="221" w:line="220" w:lineRule="auto"/>
              <w:rPr/>
            </w:pPr>
            <w:r>
              <w:rPr>
                <w:b/>
                <w:bCs/>
                <w:spacing w:val="-9"/>
              </w:rPr>
              <w:t>项目</w:t>
            </w:r>
          </w:p>
        </w:tc>
        <w:tc>
          <w:tcPr>
            <w:tcW w:w="2254" w:type="dxa"/>
            <w:vAlign w:val="top"/>
            <w:tcBorders>
              <w:top w:val="single" w:color="000000" w:sz="10" w:space="0"/>
            </w:tcBorders>
          </w:tcPr>
          <w:p>
            <w:pPr>
              <w:pStyle w:val="TableText"/>
              <w:ind w:left="549"/>
              <w:spacing w:before="222" w:line="218" w:lineRule="auto"/>
              <w:rPr/>
            </w:pPr>
            <w:r>
              <w:rPr>
                <w:rFonts w:ascii="Times New Roman" w:hAnsi="Times New Roman" w:eastAsia="Times New Roman" w:cs="Times New Roman"/>
                <w:b/>
                <w:bCs/>
                <w:spacing w:val="-7"/>
              </w:rPr>
              <w:t>TSP </w:t>
            </w:r>
            <w:r>
              <w:rPr>
                <w:b/>
                <w:bCs/>
                <w:spacing w:val="-7"/>
              </w:rPr>
              <w:t>排放量</w:t>
            </w:r>
          </w:p>
        </w:tc>
        <w:tc>
          <w:tcPr>
            <w:tcW w:w="2480" w:type="dxa"/>
            <w:vAlign w:val="top"/>
            <w:tcBorders>
              <w:top w:val="single" w:color="000000" w:sz="10" w:space="0"/>
            </w:tcBorders>
          </w:tcPr>
          <w:p>
            <w:pPr>
              <w:pStyle w:val="TableText"/>
              <w:ind w:left="626"/>
              <w:spacing w:before="222" w:line="226" w:lineRule="auto"/>
              <w:rPr/>
            </w:pPr>
            <w:r>
              <w:rPr>
                <w:rFonts w:ascii="Times New Roman" w:hAnsi="Times New Roman" w:eastAsia="Times New Roman" w:cs="Times New Roman"/>
                <w:b/>
                <w:bCs/>
                <w:spacing w:val="-7"/>
              </w:rPr>
              <w:t>PM</w:t>
            </w:r>
            <w:r>
              <w:rPr>
                <w:rFonts w:ascii="Times New Roman" w:hAnsi="Times New Roman" w:eastAsia="Times New Roman" w:cs="Times New Roman"/>
                <w:sz w:val="16"/>
                <w:szCs w:val="16"/>
                <w:b/>
                <w:bCs/>
                <w:spacing w:val="-7"/>
              </w:rPr>
              <w:t>10 </w:t>
            </w:r>
            <w:r>
              <w:rPr>
                <w:b/>
                <w:bCs/>
                <w:spacing w:val="-7"/>
              </w:rPr>
              <w:t>排放量</w:t>
            </w:r>
          </w:p>
        </w:tc>
        <w:tc>
          <w:tcPr>
            <w:tcW w:w="2254" w:type="dxa"/>
            <w:vAlign w:val="top"/>
            <w:tcBorders>
              <w:right w:val="nil"/>
              <w:top w:val="single" w:color="000000" w:sz="10" w:space="0"/>
            </w:tcBorders>
          </w:tcPr>
          <w:p>
            <w:pPr>
              <w:pStyle w:val="TableText"/>
              <w:ind w:left="496"/>
              <w:spacing w:before="222" w:line="226" w:lineRule="auto"/>
              <w:rPr/>
            </w:pPr>
            <w:r>
              <w:rPr>
                <w:rFonts w:ascii="Times New Roman" w:hAnsi="Times New Roman" w:eastAsia="Times New Roman" w:cs="Times New Roman"/>
                <w:b/>
                <w:bCs/>
                <w:spacing w:val="-7"/>
              </w:rPr>
              <w:t>PM</w:t>
            </w:r>
            <w:r>
              <w:rPr>
                <w:rFonts w:ascii="Times New Roman" w:hAnsi="Times New Roman" w:eastAsia="Times New Roman" w:cs="Times New Roman"/>
                <w:sz w:val="16"/>
                <w:szCs w:val="16"/>
                <w:b/>
                <w:bCs/>
                <w:spacing w:val="-7"/>
              </w:rPr>
              <w:t>2.5 </w:t>
            </w:r>
            <w:r>
              <w:rPr>
                <w:b/>
                <w:bCs/>
                <w:spacing w:val="-7"/>
              </w:rPr>
              <w:t>排放量</w:t>
            </w:r>
          </w:p>
        </w:tc>
      </w:tr>
      <w:tr>
        <w:trPr>
          <w:trHeight w:val="359" w:hRule="atLeast"/>
        </w:trPr>
        <w:tc>
          <w:tcPr>
            <w:tcW w:w="2049" w:type="dxa"/>
            <w:vAlign w:val="top"/>
            <w:tcBorders>
              <w:left w:val="nil"/>
            </w:tcBorders>
          </w:tcPr>
          <w:p>
            <w:pPr>
              <w:pStyle w:val="TableText"/>
              <w:ind w:left="704"/>
              <w:spacing w:before="91" w:line="198" w:lineRule="auto"/>
              <w:rPr/>
            </w:pPr>
            <w:r>
              <w:rPr>
                <w:spacing w:val="-9"/>
              </w:rPr>
              <w:t>原环评</w:t>
            </w:r>
          </w:p>
        </w:tc>
        <w:tc>
          <w:tcPr>
            <w:tcW w:w="2254" w:type="dxa"/>
            <w:vAlign w:val="top"/>
          </w:tcPr>
          <w:p>
            <w:pPr>
              <w:ind w:left="953"/>
              <w:spacing w:before="130" w:line="19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1"/>
              </w:rPr>
              <w:t>16.6</w:t>
            </w:r>
          </w:p>
        </w:tc>
        <w:tc>
          <w:tcPr>
            <w:tcW w:w="2480" w:type="dxa"/>
            <w:vAlign w:val="top"/>
          </w:tcPr>
          <w:p>
            <w:pPr>
              <w:ind w:left="1208"/>
              <w:spacing w:before="130" w:line="19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2254" w:type="dxa"/>
            <w:vAlign w:val="top"/>
            <w:tcBorders>
              <w:right w:val="nil"/>
            </w:tcBorders>
          </w:tcPr>
          <w:p>
            <w:pPr>
              <w:ind w:left="1095"/>
              <w:spacing w:before="130" w:line="19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r>
      <w:tr>
        <w:trPr>
          <w:trHeight w:val="360" w:hRule="atLeast"/>
        </w:trPr>
        <w:tc>
          <w:tcPr>
            <w:tcW w:w="2049" w:type="dxa"/>
            <w:vAlign w:val="top"/>
            <w:tcBorders>
              <w:left w:val="nil"/>
            </w:tcBorders>
          </w:tcPr>
          <w:p>
            <w:pPr>
              <w:pStyle w:val="TableText"/>
              <w:ind w:left="470"/>
              <w:spacing w:before="97" w:line="194" w:lineRule="auto"/>
              <w:rPr/>
            </w:pPr>
            <w:r>
              <w:rPr>
                <w:spacing w:val="-10"/>
              </w:rPr>
              <w:t>本次变动后</w:t>
            </w:r>
          </w:p>
        </w:tc>
        <w:tc>
          <w:tcPr>
            <w:tcW w:w="2254" w:type="dxa"/>
            <w:vAlign w:val="top"/>
          </w:tcPr>
          <w:p>
            <w:pPr>
              <w:ind w:left="880"/>
              <w:spacing w:before="137"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6.124</w:t>
            </w:r>
          </w:p>
        </w:tc>
        <w:tc>
          <w:tcPr>
            <w:tcW w:w="2480" w:type="dxa"/>
            <w:vAlign w:val="top"/>
          </w:tcPr>
          <w:p>
            <w:pPr>
              <w:ind w:left="987"/>
              <w:spacing w:before="137"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2.894</w:t>
            </w:r>
          </w:p>
        </w:tc>
        <w:tc>
          <w:tcPr>
            <w:tcW w:w="2254" w:type="dxa"/>
            <w:vAlign w:val="top"/>
            <w:tcBorders>
              <w:right w:val="nil"/>
            </w:tcBorders>
          </w:tcPr>
          <w:p>
            <w:pPr>
              <w:ind w:left="878"/>
              <w:spacing w:before="137"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0.440</w:t>
            </w:r>
          </w:p>
        </w:tc>
      </w:tr>
      <w:tr>
        <w:trPr>
          <w:trHeight w:val="386" w:hRule="atLeast"/>
        </w:trPr>
        <w:tc>
          <w:tcPr>
            <w:tcW w:w="2049" w:type="dxa"/>
            <w:vAlign w:val="top"/>
            <w:tcBorders>
              <w:left w:val="nil"/>
              <w:bottom w:val="single" w:color="000000" w:sz="10" w:space="0"/>
            </w:tcBorders>
          </w:tcPr>
          <w:p>
            <w:pPr>
              <w:pStyle w:val="TableText"/>
              <w:ind w:left="713"/>
              <w:spacing w:before="104" w:line="209" w:lineRule="auto"/>
              <w:rPr/>
            </w:pPr>
            <w:r>
              <w:rPr>
                <w:spacing w:val="-11"/>
              </w:rPr>
              <w:t>变化量</w:t>
            </w:r>
          </w:p>
        </w:tc>
        <w:tc>
          <w:tcPr>
            <w:tcW w:w="2254" w:type="dxa"/>
            <w:vAlign w:val="top"/>
            <w:tcBorders>
              <w:bottom w:val="single" w:color="000000" w:sz="10" w:space="0"/>
            </w:tcBorders>
          </w:tcPr>
          <w:p>
            <w:pPr>
              <w:ind w:left="841"/>
              <w:spacing w:before="143" w:line="20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-10.48</w:t>
            </w:r>
          </w:p>
        </w:tc>
        <w:tc>
          <w:tcPr>
            <w:tcW w:w="2480" w:type="dxa"/>
            <w:vAlign w:val="top"/>
            <w:tcBorders>
              <w:bottom w:val="single" w:color="000000" w:sz="10" w:space="0"/>
            </w:tcBorders>
          </w:tcPr>
          <w:p>
            <w:pPr>
              <w:ind w:left="1208"/>
              <w:spacing w:before="143" w:line="20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2254" w:type="dxa"/>
            <w:vAlign w:val="top"/>
            <w:tcBorders>
              <w:right w:val="nil"/>
              <w:bottom w:val="single" w:color="000000" w:sz="10" w:space="0"/>
            </w:tcBorders>
          </w:tcPr>
          <w:p>
            <w:pPr>
              <w:ind w:left="1095"/>
              <w:spacing w:before="143" w:line="20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r>
    </w:tbl>
    <w:p>
      <w:pPr>
        <w:pStyle w:val="BodyText"/>
        <w:spacing w:line="423" w:lineRule="auto"/>
        <w:rPr/>
      </w:pPr>
      <w:r/>
    </w:p>
    <w:p>
      <w:pPr>
        <w:ind w:left="567"/>
        <w:spacing w:before="91" w:line="218" w:lineRule="auto"/>
        <w:rPr>
          <w:rFonts w:ascii="FangSong" w:hAnsi="FangSong" w:eastAsia="FangSong" w:cs="FangSong"/>
          <w:sz w:val="28"/>
          <w:szCs w:val="28"/>
        </w:rPr>
      </w:pPr>
      <w:r>
        <w:rPr>
          <w:rFonts w:ascii="FangSong" w:hAnsi="FangSong" w:eastAsia="FangSong" w:cs="FangSong"/>
          <w:sz w:val="28"/>
          <w:szCs w:val="28"/>
          <w:spacing w:val="-16"/>
        </w:rPr>
        <w:t>本项目变动后取消煤炭作业货种。作业货种调整为砂石</w:t>
      </w:r>
      <w:r>
        <w:rPr>
          <w:rFonts w:ascii="FangSong" w:hAnsi="FangSong" w:eastAsia="FangSong" w:cs="FangSong"/>
          <w:sz w:val="28"/>
          <w:szCs w:val="28"/>
          <w:spacing w:val="-17"/>
        </w:rPr>
        <w:t>，作业工艺为卸</w:t>
      </w:r>
    </w:p>
    <w:p>
      <w:pPr>
        <w:ind w:left="42" w:right="63" w:hanging="3"/>
        <w:spacing w:before="218" w:line="359" w:lineRule="auto"/>
        <w:rPr>
          <w:rFonts w:ascii="FangSong" w:hAnsi="FangSong" w:eastAsia="FangSong" w:cs="FangSong"/>
          <w:sz w:val="28"/>
          <w:szCs w:val="28"/>
        </w:rPr>
      </w:pPr>
      <w:r>
        <w:rPr>
          <w:rFonts w:ascii="FangSong" w:hAnsi="FangSong" w:eastAsia="FangSong" w:cs="FangSong"/>
          <w:sz w:val="28"/>
          <w:szCs w:val="28"/>
          <w:spacing w:val="-16"/>
        </w:rPr>
        <w:t>船，后方堆存由露天堆场改为封闭式散货仓库，大气环境影响降低。由于技术</w:t>
      </w:r>
      <w:r>
        <w:rPr>
          <w:rFonts w:ascii="FangSong" w:hAnsi="FangSong" w:eastAsia="FangSong" w:cs="FangSong"/>
          <w:sz w:val="28"/>
          <w:szCs w:val="28"/>
          <w:spacing w:val="-16"/>
        </w:rPr>
        <w:t>导则变化，变动后大气环境评价等级高于原环评阶段，但通过以上分析可知，</w:t>
      </w:r>
      <w:r>
        <w:rPr>
          <w:rFonts w:ascii="FangSong" w:hAnsi="FangSong" w:eastAsia="FangSong" w:cs="FangSong"/>
          <w:sz w:val="28"/>
          <w:szCs w:val="28"/>
          <w:spacing w:val="-18"/>
        </w:rPr>
        <w:t>项目实际产生的环境影响降低，并未导致不利环境影响增加。</w:t>
      </w:r>
    </w:p>
    <w:p>
      <w:pPr>
        <w:spacing w:line="359" w:lineRule="auto"/>
        <w:sectPr>
          <w:headerReference w:type="default" r:id="rId5"/>
          <w:footerReference w:type="default" r:id="rId72"/>
          <w:pgSz w:w="11907" w:h="16839"/>
          <w:pgMar w:top="1212" w:right="1409" w:bottom="1180" w:left="1411" w:header="840" w:footer="945" w:gutter="0"/>
        </w:sectPr>
        <w:rPr>
          <w:rFonts w:ascii="FangSong" w:hAnsi="FangSong" w:eastAsia="FangSong" w:cs="FangSong"/>
          <w:sz w:val="28"/>
          <w:szCs w:val="28"/>
        </w:rPr>
      </w:pPr>
    </w:p>
    <w:p>
      <w:pPr>
        <w:pStyle w:val="BodyText"/>
        <w:spacing w:line="288" w:lineRule="auto"/>
        <w:rPr/>
      </w:pPr>
      <w:r/>
    </w:p>
    <w:p>
      <w:pPr>
        <w:ind w:left="33"/>
        <w:spacing w:before="91" w:line="242" w:lineRule="auto"/>
        <w:rPr>
          <w:rFonts w:ascii="FangSong" w:hAnsi="FangSong" w:eastAsia="FangSong" w:cs="FangSong"/>
          <w:sz w:val="28"/>
          <w:szCs w:val="28"/>
        </w:rPr>
      </w:pPr>
      <w:r>
        <w:rPr>
          <w:rFonts w:ascii="Times New Roman" w:hAnsi="Times New Roman" w:eastAsia="Times New Roman" w:cs="Times New Roman"/>
          <w:sz w:val="28"/>
          <w:szCs w:val="28"/>
          <w:b/>
          <w:bCs/>
          <w:spacing w:val="-3"/>
        </w:rPr>
        <w:t>3.1.2.</w:t>
      </w:r>
      <w:r>
        <w:rPr>
          <w:rFonts w:ascii="Times New Roman" w:hAnsi="Times New Roman" w:eastAsia="Times New Roman" w:cs="Times New Roman"/>
          <w:sz w:val="28"/>
          <w:szCs w:val="28"/>
          <w:b/>
          <w:bCs/>
          <w:spacing w:val="7"/>
        </w:rPr>
        <w:t xml:space="preserve">   </w:t>
      </w:r>
      <w:r>
        <w:rPr>
          <w:rFonts w:ascii="FangSong" w:hAnsi="FangSong" w:eastAsia="FangSong" w:cs="FangSong"/>
          <w:sz w:val="28"/>
          <w:szCs w:val="28"/>
          <w:b/>
          <w:bCs/>
          <w:spacing w:val="-3"/>
        </w:rPr>
        <w:t>废水</w:t>
      </w:r>
    </w:p>
    <w:p>
      <w:pPr>
        <w:ind w:left="594"/>
        <w:spacing w:before="138" w:line="232" w:lineRule="auto"/>
        <w:rPr>
          <w:rFonts w:ascii="FangSong" w:hAnsi="FangSong" w:eastAsia="FangSong" w:cs="FangSong"/>
          <w:sz w:val="28"/>
          <w:szCs w:val="28"/>
        </w:rPr>
      </w:pPr>
      <w:r>
        <w:rPr>
          <w:rFonts w:ascii="Times New Roman" w:hAnsi="Times New Roman" w:eastAsia="Times New Roman" w:cs="Times New Roman"/>
          <w:sz w:val="28"/>
          <w:szCs w:val="28"/>
          <w:b/>
          <w:bCs/>
          <w:spacing w:val="-2"/>
        </w:rPr>
        <w:t>3.1.2.1  </w:t>
      </w:r>
      <w:r>
        <w:rPr>
          <w:rFonts w:ascii="FangSong" w:hAnsi="FangSong" w:eastAsia="FangSong" w:cs="FangSong"/>
          <w:sz w:val="28"/>
          <w:szCs w:val="28"/>
          <w:b/>
          <w:bCs/>
          <w:spacing w:val="-2"/>
        </w:rPr>
        <w:t>原环评废水产生及排放情况</w:t>
      </w:r>
    </w:p>
    <w:p>
      <w:pPr>
        <w:ind w:left="55" w:right="231" w:firstLine="509"/>
        <w:spacing w:before="149" w:line="329" w:lineRule="auto"/>
        <w:rPr>
          <w:rFonts w:ascii="FangSong" w:hAnsi="FangSong" w:eastAsia="FangSong" w:cs="FangSong"/>
          <w:sz w:val="28"/>
          <w:szCs w:val="28"/>
        </w:rPr>
      </w:pPr>
      <w:r>
        <w:rPr>
          <w:rFonts w:ascii="FangSong" w:hAnsi="FangSong" w:eastAsia="FangSong" w:cs="FangSong"/>
          <w:sz w:val="28"/>
          <w:szCs w:val="28"/>
          <w:spacing w:val="-16"/>
        </w:rPr>
        <w:t>根据环评及批复，本项目运营期污水主要为船舶舱底油污水、船舶生</w:t>
      </w:r>
      <w:r>
        <w:rPr>
          <w:rFonts w:ascii="FangSong" w:hAnsi="FangSong" w:eastAsia="FangSong" w:cs="FangSong"/>
          <w:sz w:val="28"/>
          <w:szCs w:val="28"/>
          <w:spacing w:val="-18"/>
        </w:rPr>
        <w:t>活污水、陆域生活污水、地面冲洗水、地面初期雨水。</w:t>
      </w:r>
    </w:p>
    <w:p>
      <w:pPr>
        <w:ind w:left="567"/>
        <w:spacing w:before="1" w:line="217" w:lineRule="auto"/>
        <w:rPr>
          <w:rFonts w:ascii="FangSong" w:hAnsi="FangSong" w:eastAsia="FangSong" w:cs="FangSong"/>
          <w:sz w:val="28"/>
          <w:szCs w:val="28"/>
        </w:rPr>
      </w:pPr>
      <w:r>
        <w:rPr>
          <w:rFonts w:ascii="FangSong" w:hAnsi="FangSong" w:eastAsia="FangSong" w:cs="FangSong"/>
          <w:sz w:val="28"/>
          <w:szCs w:val="28"/>
          <w:spacing w:val="-17"/>
        </w:rPr>
        <w:t>本项目实际建设与环评内容有所变动，变动后重新核算废</w:t>
      </w:r>
      <w:r>
        <w:rPr>
          <w:rFonts w:ascii="FangSong" w:hAnsi="FangSong" w:eastAsia="FangSong" w:cs="FangSong"/>
          <w:sz w:val="28"/>
          <w:szCs w:val="28"/>
          <w:spacing w:val="-18"/>
        </w:rPr>
        <w:t>水排放量。</w:t>
      </w:r>
    </w:p>
    <w:p>
      <w:pPr>
        <w:spacing w:line="217" w:lineRule="auto"/>
        <w:sectPr>
          <w:headerReference w:type="default" r:id="rId73"/>
          <w:footerReference w:type="default" r:id="rId74"/>
          <w:pgSz w:w="11907" w:h="16839"/>
          <w:pgMar w:top="1212" w:right="1769" w:bottom="1180" w:left="1411" w:header="840" w:footer="946" w:gutter="0"/>
        </w:sectPr>
        <w:rPr>
          <w:rFonts w:ascii="FangSong" w:hAnsi="FangSong" w:eastAsia="FangSong" w:cs="FangSong"/>
          <w:sz w:val="28"/>
          <w:szCs w:val="28"/>
        </w:rPr>
      </w:pPr>
    </w:p>
    <w:p>
      <w:pPr>
        <w:pStyle w:val="BodyText"/>
        <w:spacing w:line="295" w:lineRule="auto"/>
        <w:rPr/>
      </w:pPr>
      <w:r/>
    </w:p>
    <w:p>
      <w:pPr>
        <w:ind w:left="4864"/>
        <w:spacing w:before="91" w:line="232" w:lineRule="auto"/>
        <w:rPr>
          <w:rFonts w:ascii="FangSong" w:hAnsi="FangSong" w:eastAsia="FangSong" w:cs="FangSong"/>
          <w:sz w:val="28"/>
          <w:szCs w:val="28"/>
        </w:rPr>
      </w:pPr>
      <w:r>
        <w:rPr>
          <w:rFonts w:ascii="FangSong" w:hAnsi="FangSong" w:eastAsia="FangSong" w:cs="FangSong"/>
          <w:sz w:val="28"/>
          <w:szCs w:val="28"/>
          <w:b/>
          <w:bCs/>
          <w:spacing w:val="-14"/>
        </w:rPr>
        <w:t>表</w:t>
      </w:r>
      <w:r>
        <w:rPr>
          <w:rFonts w:ascii="FangSong" w:hAnsi="FangSong" w:eastAsia="FangSong" w:cs="FangSong"/>
          <w:sz w:val="28"/>
          <w:szCs w:val="28"/>
          <w:spacing w:val="-81"/>
        </w:rPr>
        <w:t xml:space="preserve"> </w:t>
      </w:r>
      <w:r>
        <w:rPr>
          <w:rFonts w:ascii="Times New Roman" w:hAnsi="Times New Roman" w:eastAsia="Times New Roman" w:cs="Times New Roman"/>
          <w:sz w:val="28"/>
          <w:szCs w:val="28"/>
          <w:b/>
          <w:bCs/>
          <w:spacing w:val="-14"/>
        </w:rPr>
        <w:t>3.1-6</w:t>
      </w:r>
      <w:r>
        <w:rPr>
          <w:rFonts w:ascii="Times New Roman" w:hAnsi="Times New Roman" w:eastAsia="Times New Roman" w:cs="Times New Roman"/>
          <w:sz w:val="28"/>
          <w:szCs w:val="28"/>
          <w:b/>
          <w:bCs/>
          <w:spacing w:val="16"/>
        </w:rPr>
        <w:t xml:space="preserve">   </w:t>
      </w:r>
      <w:r>
        <w:rPr>
          <w:rFonts w:ascii="FangSong" w:hAnsi="FangSong" w:eastAsia="FangSong" w:cs="FangSong"/>
          <w:sz w:val="28"/>
          <w:szCs w:val="28"/>
          <w:b/>
          <w:bCs/>
          <w:spacing w:val="-14"/>
        </w:rPr>
        <w:t>原环评污水产生及排放情况</w:t>
      </w:r>
    </w:p>
    <w:p>
      <w:pPr>
        <w:spacing w:line="106" w:lineRule="exact"/>
        <w:rPr/>
      </w:pPr>
      <w:r/>
    </w:p>
    <w:tbl>
      <w:tblPr>
        <w:tblStyle w:val="TableNormal"/>
        <w:tblW w:w="13960" w:type="dxa"/>
        <w:tblInd w:w="28"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2309"/>
        <w:gridCol w:w="1008"/>
        <w:gridCol w:w="2501"/>
        <w:gridCol w:w="1450"/>
        <w:gridCol w:w="1214"/>
        <w:gridCol w:w="2533"/>
        <w:gridCol w:w="1548"/>
        <w:gridCol w:w="1397"/>
      </w:tblGrid>
      <w:tr>
        <w:trPr>
          <w:trHeight w:val="372" w:hRule="atLeast"/>
        </w:trPr>
        <w:tc>
          <w:tcPr>
            <w:tcW w:w="2309" w:type="dxa"/>
            <w:vAlign w:val="top"/>
            <w:vMerge w:val="restart"/>
            <w:tcBorders>
              <w:top w:val="single" w:color="000000" w:sz="10" w:space="0"/>
              <w:left w:val="nil"/>
              <w:bottom w:val="nil"/>
            </w:tcBorders>
          </w:tcPr>
          <w:p>
            <w:pPr>
              <w:spacing w:line="375" w:lineRule="auto"/>
              <w:rPr>
                <w:rFonts w:ascii="Arial"/>
                <w:sz w:val="21"/>
              </w:rPr>
            </w:pPr>
            <w:r/>
          </w:p>
          <w:p>
            <w:pPr>
              <w:pStyle w:val="TableText"/>
              <w:ind w:left="926"/>
              <w:spacing w:before="78" w:line="217" w:lineRule="auto"/>
              <w:rPr/>
            </w:pPr>
            <w:r>
              <w:rPr>
                <w:b/>
                <w:bCs/>
                <w:spacing w:val="-6"/>
              </w:rPr>
              <w:t>来源</w:t>
            </w:r>
          </w:p>
        </w:tc>
        <w:tc>
          <w:tcPr>
            <w:tcW w:w="1008" w:type="dxa"/>
            <w:vAlign w:val="top"/>
            <w:vMerge w:val="restart"/>
            <w:tcBorders>
              <w:top w:val="single" w:color="000000" w:sz="10" w:space="0"/>
              <w:bottom w:val="nil"/>
            </w:tcBorders>
          </w:tcPr>
          <w:p>
            <w:pPr>
              <w:pStyle w:val="TableText"/>
              <w:ind w:left="193" w:right="139" w:hanging="37"/>
              <w:spacing w:before="274" w:line="294" w:lineRule="auto"/>
              <w:rPr>
                <w:rFonts w:ascii="Times New Roman" w:hAnsi="Times New Roman" w:eastAsia="Times New Roman" w:cs="Times New Roman"/>
              </w:rPr>
            </w:pPr>
            <w:r>
              <w:rPr>
                <w:b/>
                <w:bCs/>
                <w:spacing w:val="-9"/>
              </w:rPr>
              <w:t>污水量</w:t>
            </w:r>
            <w:r>
              <w:rPr>
                <w:rFonts w:ascii="Times New Roman" w:hAnsi="Times New Roman" w:eastAsia="Times New Roman" w:cs="Times New Roman"/>
                <w:b/>
                <w:bCs/>
                <w:spacing w:val="-2"/>
              </w:rPr>
              <w:t>(m</w:t>
            </w:r>
            <w:r>
              <w:rPr>
                <w:rFonts w:ascii="Times New Roman" w:hAnsi="Times New Roman" w:eastAsia="Times New Roman" w:cs="Times New Roman"/>
                <w:sz w:val="16"/>
                <w:szCs w:val="16"/>
                <w:b/>
                <w:bCs/>
                <w:spacing w:val="-2"/>
                <w:position w:val="7"/>
              </w:rPr>
              <w:t>3</w:t>
            </w:r>
            <w:r>
              <w:rPr>
                <w:rFonts w:ascii="Times New Roman" w:hAnsi="Times New Roman" w:eastAsia="Times New Roman" w:cs="Times New Roman"/>
                <w:b/>
                <w:bCs/>
                <w:spacing w:val="-2"/>
              </w:rPr>
              <w:t>/a)</w:t>
            </w:r>
          </w:p>
        </w:tc>
        <w:tc>
          <w:tcPr>
            <w:tcW w:w="2501" w:type="dxa"/>
            <w:vAlign w:val="top"/>
            <w:vMerge w:val="restart"/>
            <w:tcBorders>
              <w:top w:val="single" w:color="000000" w:sz="10" w:space="0"/>
              <w:bottom w:val="nil"/>
            </w:tcBorders>
          </w:tcPr>
          <w:p>
            <w:pPr>
              <w:spacing w:line="374" w:lineRule="auto"/>
              <w:rPr>
                <w:rFonts w:ascii="Arial"/>
                <w:sz w:val="21"/>
              </w:rPr>
            </w:pPr>
            <w:r/>
          </w:p>
          <w:p>
            <w:pPr>
              <w:pStyle w:val="TableText"/>
              <w:ind w:left="663"/>
              <w:spacing w:before="78" w:line="217" w:lineRule="auto"/>
              <w:rPr/>
            </w:pPr>
            <w:r>
              <w:rPr>
                <w:b/>
                <w:bCs/>
                <w:spacing w:val="-6"/>
              </w:rPr>
              <w:t>污染物名称</w:t>
            </w:r>
          </w:p>
        </w:tc>
        <w:tc>
          <w:tcPr>
            <w:tcW w:w="2664" w:type="dxa"/>
            <w:vAlign w:val="top"/>
            <w:gridSpan w:val="2"/>
            <w:tcBorders>
              <w:top w:val="single" w:color="000000" w:sz="10" w:space="0"/>
            </w:tcBorders>
          </w:tcPr>
          <w:p>
            <w:pPr>
              <w:pStyle w:val="TableText"/>
              <w:ind w:left="854"/>
              <w:spacing w:before="87" w:line="211" w:lineRule="auto"/>
              <w:rPr/>
            </w:pPr>
            <w:r>
              <w:rPr>
                <w:b/>
                <w:bCs/>
                <w:spacing w:val="-4"/>
              </w:rPr>
              <w:t>产生情况</w:t>
            </w:r>
          </w:p>
        </w:tc>
        <w:tc>
          <w:tcPr>
            <w:tcW w:w="2533" w:type="dxa"/>
            <w:vAlign w:val="top"/>
            <w:vMerge w:val="restart"/>
            <w:tcBorders>
              <w:top w:val="single" w:color="000000" w:sz="10" w:space="0"/>
              <w:bottom w:val="nil"/>
            </w:tcBorders>
          </w:tcPr>
          <w:p>
            <w:pPr>
              <w:spacing w:line="375" w:lineRule="auto"/>
              <w:rPr>
                <w:rFonts w:ascii="Arial"/>
                <w:sz w:val="21"/>
              </w:rPr>
            </w:pPr>
            <w:r/>
          </w:p>
          <w:p>
            <w:pPr>
              <w:pStyle w:val="TableText"/>
              <w:ind w:left="800"/>
              <w:spacing w:before="78" w:line="218" w:lineRule="auto"/>
              <w:rPr/>
            </w:pPr>
            <w:r>
              <w:rPr>
                <w:b/>
                <w:bCs/>
                <w:spacing w:val="-8"/>
              </w:rPr>
              <w:t>治理方式</w:t>
            </w:r>
          </w:p>
        </w:tc>
        <w:tc>
          <w:tcPr>
            <w:tcW w:w="2945" w:type="dxa"/>
            <w:vAlign w:val="top"/>
            <w:gridSpan w:val="2"/>
            <w:tcBorders>
              <w:top w:val="single" w:color="000000" w:sz="10" w:space="0"/>
              <w:right w:val="nil"/>
            </w:tcBorders>
          </w:tcPr>
          <w:p>
            <w:pPr>
              <w:pStyle w:val="TableText"/>
              <w:ind w:left="884"/>
              <w:spacing w:before="87" w:line="211" w:lineRule="auto"/>
              <w:rPr/>
            </w:pPr>
            <w:r>
              <w:rPr>
                <w:b/>
                <w:bCs/>
                <w:spacing w:val="-6"/>
              </w:rPr>
              <w:t>污染物排放</w:t>
            </w:r>
          </w:p>
        </w:tc>
      </w:tr>
      <w:tr>
        <w:trPr>
          <w:trHeight w:val="722" w:hRule="atLeast"/>
        </w:trPr>
        <w:tc>
          <w:tcPr>
            <w:tcW w:w="2309" w:type="dxa"/>
            <w:vAlign w:val="top"/>
            <w:vMerge w:val="continue"/>
            <w:tcBorders>
              <w:top w:val="nil"/>
              <w:left w:val="nil"/>
            </w:tcBorders>
          </w:tcPr>
          <w:p>
            <w:pPr>
              <w:rPr>
                <w:rFonts w:ascii="Arial"/>
                <w:sz w:val="21"/>
              </w:rPr>
            </w:pPr>
            <w:r/>
          </w:p>
        </w:tc>
        <w:tc>
          <w:tcPr>
            <w:tcW w:w="1008" w:type="dxa"/>
            <w:vAlign w:val="top"/>
            <w:vMerge w:val="continue"/>
            <w:tcBorders>
              <w:top w:val="nil"/>
            </w:tcBorders>
          </w:tcPr>
          <w:p>
            <w:pPr>
              <w:rPr>
                <w:rFonts w:ascii="Arial"/>
                <w:sz w:val="21"/>
              </w:rPr>
            </w:pPr>
            <w:r/>
          </w:p>
        </w:tc>
        <w:tc>
          <w:tcPr>
            <w:tcW w:w="2501" w:type="dxa"/>
            <w:vAlign w:val="top"/>
            <w:vMerge w:val="continue"/>
            <w:tcBorders>
              <w:top w:val="nil"/>
            </w:tcBorders>
          </w:tcPr>
          <w:p>
            <w:pPr>
              <w:rPr>
                <w:rFonts w:ascii="Arial"/>
                <w:sz w:val="21"/>
              </w:rPr>
            </w:pPr>
            <w:r/>
          </w:p>
        </w:tc>
        <w:tc>
          <w:tcPr>
            <w:tcW w:w="1450" w:type="dxa"/>
            <w:vAlign w:val="top"/>
          </w:tcPr>
          <w:p>
            <w:pPr>
              <w:pStyle w:val="TableText"/>
              <w:ind w:left="204" w:right="207" w:firstLine="295"/>
              <w:spacing w:before="80" w:line="243" w:lineRule="auto"/>
              <w:rPr/>
            </w:pPr>
            <w:r>
              <w:rPr>
                <w:b/>
                <w:bCs/>
                <w:spacing w:val="-13"/>
              </w:rPr>
              <w:t>浓度</w:t>
            </w:r>
            <w:r>
              <w:rPr/>
              <w:t xml:space="preserve"> </w:t>
            </w:r>
            <w:r>
              <w:rPr>
                <w:b/>
                <w:bCs/>
                <w:spacing w:val="-1"/>
              </w:rPr>
              <w:t>（</w:t>
            </w:r>
            <w:r>
              <w:rPr>
                <w:rFonts w:ascii="Times New Roman" w:hAnsi="Times New Roman" w:eastAsia="Times New Roman" w:cs="Times New Roman"/>
                <w:b/>
                <w:bCs/>
                <w:spacing w:val="-1"/>
              </w:rPr>
              <w:t>mg/L</w:t>
            </w:r>
            <w:r>
              <w:rPr>
                <w:b/>
                <w:bCs/>
                <w:spacing w:val="-1"/>
              </w:rPr>
              <w:t>）</w:t>
            </w:r>
          </w:p>
        </w:tc>
        <w:tc>
          <w:tcPr>
            <w:tcW w:w="1214" w:type="dxa"/>
            <w:vAlign w:val="top"/>
          </w:tcPr>
          <w:p>
            <w:pPr>
              <w:pStyle w:val="TableText"/>
              <w:ind w:left="228" w:right="226" w:firstLine="21"/>
              <w:spacing w:before="80" w:line="243" w:lineRule="auto"/>
              <w:rPr/>
            </w:pPr>
            <w:r>
              <w:rPr>
                <w:b/>
                <w:bCs/>
                <w:spacing w:val="-5"/>
              </w:rPr>
              <w:t>产生量</w:t>
            </w:r>
            <w:r>
              <w:rPr>
                <w:b/>
                <w:bCs/>
                <w:spacing w:val="-1"/>
              </w:rPr>
              <w:t>（</w:t>
            </w:r>
            <w:r>
              <w:rPr>
                <w:rFonts w:ascii="Times New Roman" w:hAnsi="Times New Roman" w:eastAsia="Times New Roman" w:cs="Times New Roman"/>
                <w:b/>
                <w:bCs/>
                <w:spacing w:val="-1"/>
              </w:rPr>
              <w:t>t/a</w:t>
            </w:r>
            <w:r>
              <w:rPr>
                <w:b/>
                <w:bCs/>
                <w:spacing w:val="-1"/>
              </w:rPr>
              <w:t>）</w:t>
            </w:r>
          </w:p>
        </w:tc>
        <w:tc>
          <w:tcPr>
            <w:tcW w:w="2533" w:type="dxa"/>
            <w:vAlign w:val="top"/>
            <w:vMerge w:val="continue"/>
            <w:tcBorders>
              <w:top w:val="nil"/>
            </w:tcBorders>
          </w:tcPr>
          <w:p>
            <w:pPr>
              <w:rPr>
                <w:rFonts w:ascii="Arial"/>
                <w:sz w:val="21"/>
              </w:rPr>
            </w:pPr>
            <w:r/>
          </w:p>
        </w:tc>
        <w:tc>
          <w:tcPr>
            <w:tcW w:w="1548" w:type="dxa"/>
            <w:vAlign w:val="top"/>
          </w:tcPr>
          <w:p>
            <w:pPr>
              <w:pStyle w:val="TableText"/>
              <w:ind w:left="254" w:right="256" w:firstLine="295"/>
              <w:spacing w:before="80" w:line="243" w:lineRule="auto"/>
              <w:rPr/>
            </w:pPr>
            <w:r>
              <w:rPr>
                <w:b/>
                <w:bCs/>
                <w:spacing w:val="-13"/>
              </w:rPr>
              <w:t>浓度</w:t>
            </w:r>
            <w:r>
              <w:rPr/>
              <w:t xml:space="preserve"> </w:t>
            </w:r>
            <w:r>
              <w:rPr>
                <w:b/>
                <w:bCs/>
                <w:spacing w:val="-1"/>
              </w:rPr>
              <w:t>（</w:t>
            </w:r>
            <w:r>
              <w:rPr>
                <w:rFonts w:ascii="Times New Roman" w:hAnsi="Times New Roman" w:eastAsia="Times New Roman" w:cs="Times New Roman"/>
                <w:b/>
                <w:bCs/>
                <w:spacing w:val="-1"/>
              </w:rPr>
              <w:t>mg/L</w:t>
            </w:r>
            <w:r>
              <w:rPr>
                <w:b/>
                <w:bCs/>
                <w:spacing w:val="-1"/>
              </w:rPr>
              <w:t>）</w:t>
            </w:r>
          </w:p>
        </w:tc>
        <w:tc>
          <w:tcPr>
            <w:tcW w:w="1397" w:type="dxa"/>
            <w:vAlign w:val="top"/>
            <w:tcBorders>
              <w:right w:val="nil"/>
            </w:tcBorders>
          </w:tcPr>
          <w:p>
            <w:pPr>
              <w:pStyle w:val="TableText"/>
              <w:ind w:left="103" w:right="539" w:firstLine="12"/>
              <w:spacing w:before="80" w:line="243" w:lineRule="auto"/>
              <w:rPr/>
            </w:pPr>
            <w:r>
              <w:rPr>
                <w:b/>
                <w:bCs/>
                <w:spacing w:val="-6"/>
              </w:rPr>
              <w:t>排放量</w:t>
            </w:r>
            <w:r>
              <w:rPr>
                <w:b/>
                <w:bCs/>
                <w:spacing w:val="-1"/>
              </w:rPr>
              <w:t>（</w:t>
            </w:r>
            <w:r>
              <w:rPr>
                <w:rFonts w:ascii="Times New Roman" w:hAnsi="Times New Roman" w:eastAsia="Times New Roman" w:cs="Times New Roman"/>
                <w:b/>
                <w:bCs/>
                <w:spacing w:val="-1"/>
              </w:rPr>
              <w:t>t/a</w:t>
            </w:r>
            <w:r>
              <w:rPr>
                <w:b/>
                <w:bCs/>
                <w:spacing w:val="-1"/>
              </w:rPr>
              <w:t>）</w:t>
            </w:r>
          </w:p>
        </w:tc>
      </w:tr>
      <w:tr>
        <w:trPr>
          <w:trHeight w:val="723" w:hRule="atLeast"/>
        </w:trPr>
        <w:tc>
          <w:tcPr>
            <w:tcW w:w="2309" w:type="dxa"/>
            <w:vAlign w:val="top"/>
            <w:tcBorders>
              <w:left w:val="nil"/>
            </w:tcBorders>
          </w:tcPr>
          <w:p>
            <w:pPr>
              <w:pStyle w:val="TableText"/>
              <w:ind w:left="817" w:right="669" w:hanging="133"/>
              <w:spacing w:before="83" w:line="242" w:lineRule="auto"/>
              <w:rPr/>
            </w:pPr>
            <w:r>
              <w:rPr>
                <w:spacing w:val="-3"/>
              </w:rPr>
              <w:t>船舶舱底</w:t>
            </w:r>
            <w:r>
              <w:rPr>
                <w:spacing w:val="-6"/>
              </w:rPr>
              <w:t>油污水</w:t>
            </w:r>
          </w:p>
        </w:tc>
        <w:tc>
          <w:tcPr>
            <w:tcW w:w="1008" w:type="dxa"/>
            <w:vAlign w:val="top"/>
          </w:tcPr>
          <w:p>
            <w:pPr>
              <w:ind w:left="324"/>
              <w:spacing w:before="303"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235</w:t>
            </w:r>
          </w:p>
        </w:tc>
        <w:tc>
          <w:tcPr>
            <w:tcW w:w="2501" w:type="dxa"/>
            <w:vAlign w:val="top"/>
          </w:tcPr>
          <w:p>
            <w:pPr>
              <w:pStyle w:val="TableText"/>
              <w:ind w:left="904"/>
              <w:spacing w:before="263" w:line="220" w:lineRule="auto"/>
              <w:rPr/>
            </w:pPr>
            <w:r>
              <w:rPr>
                <w:spacing w:val="-5"/>
              </w:rPr>
              <w:t>石油类</w:t>
            </w:r>
          </w:p>
        </w:tc>
        <w:tc>
          <w:tcPr>
            <w:tcW w:w="1450" w:type="dxa"/>
            <w:vAlign w:val="top"/>
          </w:tcPr>
          <w:p>
            <w:pPr>
              <w:ind w:left="491"/>
              <w:spacing w:before="303"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5000</w:t>
            </w:r>
          </w:p>
        </w:tc>
        <w:tc>
          <w:tcPr>
            <w:tcW w:w="1214" w:type="dxa"/>
            <w:vAlign w:val="top"/>
          </w:tcPr>
          <w:p>
            <w:pPr>
              <w:ind w:left="419"/>
              <w:spacing w:before="303"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1.18</w:t>
            </w:r>
          </w:p>
        </w:tc>
        <w:tc>
          <w:tcPr>
            <w:tcW w:w="2533" w:type="dxa"/>
            <w:vAlign w:val="top"/>
          </w:tcPr>
          <w:p>
            <w:pPr>
              <w:pStyle w:val="TableText"/>
              <w:ind w:left="310"/>
              <w:spacing w:before="263" w:line="218" w:lineRule="auto"/>
              <w:rPr/>
            </w:pPr>
            <w:r>
              <w:rPr>
                <w:spacing w:val="-2"/>
              </w:rPr>
              <w:t>本码头区域不接收</w:t>
            </w:r>
          </w:p>
        </w:tc>
        <w:tc>
          <w:tcPr>
            <w:tcW w:w="1548" w:type="dxa"/>
            <w:vAlign w:val="top"/>
          </w:tcPr>
          <w:p>
            <w:pPr>
              <w:spacing w:line="335" w:lineRule="auto"/>
              <w:rPr>
                <w:rFonts w:ascii="Arial"/>
                <w:sz w:val="21"/>
              </w:rPr>
            </w:pPr>
            <w:r/>
          </w:p>
          <w:p>
            <w:pPr>
              <w:ind w:left="739"/>
              <w:spacing w:before="69" w:line="115" w:lineRule="exact"/>
              <w:rPr>
                <w:rFonts w:ascii="Times New Roman" w:hAnsi="Times New Roman" w:eastAsia="Times New Roman" w:cs="Times New Roman"/>
                <w:sz w:val="24"/>
                <w:szCs w:val="24"/>
              </w:rPr>
            </w:pPr>
            <w:r>
              <w:rPr>
                <w:rFonts w:ascii="Times New Roman" w:hAnsi="Times New Roman" w:eastAsia="Times New Roman" w:cs="Times New Roman"/>
                <w:sz w:val="24"/>
                <w:szCs w:val="24"/>
                <w:position w:val="-7"/>
              </w:rPr>
              <w:t>-</w:t>
            </w:r>
          </w:p>
        </w:tc>
        <w:tc>
          <w:tcPr>
            <w:tcW w:w="1397" w:type="dxa"/>
            <w:vAlign w:val="top"/>
            <w:tcBorders>
              <w:right w:val="nil"/>
            </w:tcBorders>
          </w:tcPr>
          <w:p>
            <w:pPr>
              <w:spacing w:line="335" w:lineRule="auto"/>
              <w:rPr>
                <w:rFonts w:ascii="Arial"/>
                <w:sz w:val="21"/>
              </w:rPr>
            </w:pPr>
            <w:r/>
          </w:p>
          <w:p>
            <w:pPr>
              <w:ind w:left="663"/>
              <w:spacing w:before="69" w:line="115" w:lineRule="exact"/>
              <w:rPr>
                <w:rFonts w:ascii="Times New Roman" w:hAnsi="Times New Roman" w:eastAsia="Times New Roman" w:cs="Times New Roman"/>
                <w:sz w:val="24"/>
                <w:szCs w:val="24"/>
              </w:rPr>
            </w:pPr>
            <w:r>
              <w:rPr>
                <w:rFonts w:ascii="Times New Roman" w:hAnsi="Times New Roman" w:eastAsia="Times New Roman" w:cs="Times New Roman"/>
                <w:sz w:val="24"/>
                <w:szCs w:val="24"/>
                <w:position w:val="-7"/>
              </w:rPr>
              <w:t>-</w:t>
            </w:r>
          </w:p>
        </w:tc>
      </w:tr>
      <w:tr>
        <w:trPr>
          <w:trHeight w:val="880" w:hRule="atLeast"/>
        </w:trPr>
        <w:tc>
          <w:tcPr>
            <w:tcW w:w="2309" w:type="dxa"/>
            <w:vAlign w:val="top"/>
            <w:vMerge w:val="restart"/>
            <w:tcBorders>
              <w:left w:val="nil"/>
              <w:bottom w:val="nil"/>
            </w:tcBorders>
          </w:tcPr>
          <w:p>
            <w:pPr>
              <w:spacing w:line="315" w:lineRule="auto"/>
              <w:rPr>
                <w:rFonts w:ascii="Arial"/>
                <w:sz w:val="21"/>
              </w:rPr>
            </w:pPr>
            <w:r/>
          </w:p>
          <w:p>
            <w:pPr>
              <w:spacing w:line="315" w:lineRule="auto"/>
              <w:rPr>
                <w:rFonts w:ascii="Arial"/>
                <w:sz w:val="21"/>
              </w:rPr>
            </w:pPr>
            <w:r/>
          </w:p>
          <w:p>
            <w:pPr>
              <w:spacing w:line="316" w:lineRule="auto"/>
              <w:rPr>
                <w:rFonts w:ascii="Arial"/>
                <w:sz w:val="21"/>
              </w:rPr>
            </w:pPr>
            <w:r/>
          </w:p>
          <w:p>
            <w:pPr>
              <w:pStyle w:val="TableText"/>
              <w:ind w:left="214"/>
              <w:spacing w:before="78" w:line="219" w:lineRule="auto"/>
              <w:rPr/>
            </w:pPr>
            <w:r>
              <w:rPr>
                <w:spacing w:val="-3"/>
              </w:rPr>
              <w:t>到港船舶生活污水</w:t>
            </w:r>
          </w:p>
        </w:tc>
        <w:tc>
          <w:tcPr>
            <w:tcW w:w="1008" w:type="dxa"/>
            <w:vAlign w:val="top"/>
            <w:vMerge w:val="restart"/>
            <w:tcBorders>
              <w:bottom w:val="nil"/>
            </w:tcBorders>
          </w:tcPr>
          <w:p>
            <w:pPr>
              <w:spacing w:line="248"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ind w:left="268"/>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7380</w:t>
            </w:r>
          </w:p>
        </w:tc>
        <w:tc>
          <w:tcPr>
            <w:tcW w:w="2501" w:type="dxa"/>
            <w:vAlign w:val="top"/>
          </w:tcPr>
          <w:p>
            <w:pPr>
              <w:spacing w:line="317" w:lineRule="auto"/>
              <w:rPr>
                <w:rFonts w:ascii="Arial"/>
                <w:sz w:val="21"/>
              </w:rPr>
            </w:pPr>
            <w:r/>
          </w:p>
          <w:p>
            <w:pPr>
              <w:ind w:left="1000"/>
              <w:spacing w:before="69"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COD</w:t>
            </w:r>
          </w:p>
        </w:tc>
        <w:tc>
          <w:tcPr>
            <w:tcW w:w="1450" w:type="dxa"/>
            <w:vAlign w:val="top"/>
          </w:tcPr>
          <w:p>
            <w:pPr>
              <w:spacing w:line="313" w:lineRule="auto"/>
              <w:rPr>
                <w:rFonts w:ascii="Arial"/>
                <w:sz w:val="21"/>
              </w:rPr>
            </w:pPr>
            <w:r/>
          </w:p>
          <w:p>
            <w:pPr>
              <w:ind w:left="550"/>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300</w:t>
            </w:r>
          </w:p>
        </w:tc>
        <w:tc>
          <w:tcPr>
            <w:tcW w:w="1214" w:type="dxa"/>
            <w:vAlign w:val="top"/>
          </w:tcPr>
          <w:p>
            <w:pPr>
              <w:spacing w:line="312" w:lineRule="auto"/>
              <w:rPr>
                <w:rFonts w:ascii="Arial"/>
                <w:sz w:val="21"/>
              </w:rPr>
            </w:pPr>
            <w:r/>
          </w:p>
          <w:p>
            <w:pPr>
              <w:ind w:left="396"/>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2.21</w:t>
            </w:r>
          </w:p>
        </w:tc>
        <w:tc>
          <w:tcPr>
            <w:tcW w:w="2533" w:type="dxa"/>
            <w:vAlign w:val="top"/>
            <w:vMerge w:val="restart"/>
            <w:tcBorders>
              <w:bottom w:val="nil"/>
            </w:tcBorders>
          </w:tcPr>
          <w:p>
            <w:pPr>
              <w:spacing w:line="315" w:lineRule="auto"/>
              <w:rPr>
                <w:rFonts w:ascii="Arial"/>
                <w:sz w:val="21"/>
              </w:rPr>
            </w:pPr>
            <w:r/>
          </w:p>
          <w:p>
            <w:pPr>
              <w:spacing w:line="315" w:lineRule="auto"/>
              <w:rPr>
                <w:rFonts w:ascii="Arial"/>
                <w:sz w:val="21"/>
              </w:rPr>
            </w:pPr>
            <w:r/>
          </w:p>
          <w:p>
            <w:pPr>
              <w:spacing w:line="316" w:lineRule="auto"/>
              <w:rPr>
                <w:rFonts w:ascii="Arial"/>
                <w:sz w:val="21"/>
              </w:rPr>
            </w:pPr>
            <w:r/>
          </w:p>
          <w:p>
            <w:pPr>
              <w:pStyle w:val="TableText"/>
              <w:ind w:left="583"/>
              <w:spacing w:before="78" w:line="217" w:lineRule="auto"/>
              <w:rPr/>
            </w:pPr>
            <w:r>
              <w:rPr>
                <w:spacing w:val="-6"/>
              </w:rPr>
              <w:t>由环保船接收</w:t>
            </w:r>
          </w:p>
        </w:tc>
        <w:tc>
          <w:tcPr>
            <w:tcW w:w="1548" w:type="dxa"/>
            <w:vAlign w:val="top"/>
          </w:tcPr>
          <w:p>
            <w:pPr>
              <w:spacing w:line="416" w:lineRule="auto"/>
              <w:rPr>
                <w:rFonts w:ascii="Arial"/>
                <w:sz w:val="21"/>
              </w:rPr>
            </w:pPr>
            <w:r/>
          </w:p>
          <w:p>
            <w:pPr>
              <w:ind w:left="739"/>
              <w:spacing w:before="68" w:line="115" w:lineRule="exact"/>
              <w:rPr>
                <w:rFonts w:ascii="Times New Roman" w:hAnsi="Times New Roman" w:eastAsia="Times New Roman" w:cs="Times New Roman"/>
                <w:sz w:val="24"/>
                <w:szCs w:val="24"/>
              </w:rPr>
            </w:pPr>
            <w:r>
              <w:rPr>
                <w:rFonts w:ascii="Times New Roman" w:hAnsi="Times New Roman" w:eastAsia="Times New Roman" w:cs="Times New Roman"/>
                <w:sz w:val="24"/>
                <w:szCs w:val="24"/>
                <w:position w:val="-7"/>
              </w:rPr>
              <w:t>-</w:t>
            </w:r>
          </w:p>
        </w:tc>
        <w:tc>
          <w:tcPr>
            <w:tcW w:w="1397" w:type="dxa"/>
            <w:vAlign w:val="top"/>
            <w:tcBorders>
              <w:right w:val="nil"/>
            </w:tcBorders>
          </w:tcPr>
          <w:p>
            <w:pPr>
              <w:spacing w:line="416" w:lineRule="auto"/>
              <w:rPr>
                <w:rFonts w:ascii="Arial"/>
                <w:sz w:val="21"/>
              </w:rPr>
            </w:pPr>
            <w:r/>
          </w:p>
          <w:p>
            <w:pPr>
              <w:ind w:left="663"/>
              <w:spacing w:before="68" w:line="115" w:lineRule="exact"/>
              <w:rPr>
                <w:rFonts w:ascii="Times New Roman" w:hAnsi="Times New Roman" w:eastAsia="Times New Roman" w:cs="Times New Roman"/>
                <w:sz w:val="24"/>
                <w:szCs w:val="24"/>
              </w:rPr>
            </w:pPr>
            <w:r>
              <w:rPr>
                <w:rFonts w:ascii="Times New Roman" w:hAnsi="Times New Roman" w:eastAsia="Times New Roman" w:cs="Times New Roman"/>
                <w:sz w:val="24"/>
                <w:szCs w:val="24"/>
                <w:position w:val="-7"/>
              </w:rPr>
              <w:t>-</w:t>
            </w:r>
          </w:p>
        </w:tc>
      </w:tr>
      <w:tr>
        <w:trPr>
          <w:trHeight w:val="368" w:hRule="atLeast"/>
        </w:trPr>
        <w:tc>
          <w:tcPr>
            <w:tcW w:w="2309" w:type="dxa"/>
            <w:vAlign w:val="top"/>
            <w:vMerge w:val="continue"/>
            <w:tcBorders>
              <w:left w:val="nil"/>
              <w:top w:val="nil"/>
              <w:bottom w:val="nil"/>
            </w:tcBorders>
          </w:tcPr>
          <w:p>
            <w:pPr>
              <w:rPr>
                <w:rFonts w:ascii="Arial"/>
                <w:sz w:val="21"/>
              </w:rPr>
            </w:pPr>
            <w:r/>
          </w:p>
        </w:tc>
        <w:tc>
          <w:tcPr>
            <w:tcW w:w="1008" w:type="dxa"/>
            <w:vAlign w:val="top"/>
            <w:vMerge w:val="continue"/>
            <w:tcBorders>
              <w:top w:val="nil"/>
              <w:bottom w:val="nil"/>
            </w:tcBorders>
          </w:tcPr>
          <w:p>
            <w:pPr>
              <w:rPr>
                <w:rFonts w:ascii="Arial"/>
                <w:sz w:val="21"/>
              </w:rPr>
            </w:pPr>
            <w:r/>
          </w:p>
        </w:tc>
        <w:tc>
          <w:tcPr>
            <w:tcW w:w="2501" w:type="dxa"/>
            <w:vAlign w:val="top"/>
          </w:tcPr>
          <w:p>
            <w:pPr>
              <w:pStyle w:val="TableText"/>
              <w:ind w:left="904"/>
              <w:spacing w:before="90" w:line="206" w:lineRule="auto"/>
              <w:rPr/>
            </w:pPr>
            <w:r>
              <w:rPr>
                <w:spacing w:val="-5"/>
              </w:rPr>
              <w:t>石油类</w:t>
            </w:r>
          </w:p>
        </w:tc>
        <w:tc>
          <w:tcPr>
            <w:tcW w:w="1450" w:type="dxa"/>
            <w:vAlign w:val="top"/>
          </w:tcPr>
          <w:p>
            <w:pPr>
              <w:ind w:left="604"/>
              <w:spacing w:before="130" w:line="19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40</w:t>
            </w:r>
          </w:p>
        </w:tc>
        <w:tc>
          <w:tcPr>
            <w:tcW w:w="1214" w:type="dxa"/>
            <w:vAlign w:val="top"/>
          </w:tcPr>
          <w:p>
            <w:pPr>
              <w:ind w:left="460"/>
              <w:spacing w:before="130" w:line="19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0.3</w:t>
            </w:r>
          </w:p>
        </w:tc>
        <w:tc>
          <w:tcPr>
            <w:tcW w:w="2533" w:type="dxa"/>
            <w:vAlign w:val="top"/>
            <w:vMerge w:val="continue"/>
            <w:tcBorders>
              <w:top w:val="nil"/>
              <w:bottom w:val="nil"/>
            </w:tcBorders>
          </w:tcPr>
          <w:p>
            <w:pPr>
              <w:rPr>
                <w:rFonts w:ascii="Arial"/>
                <w:sz w:val="21"/>
              </w:rPr>
            </w:pPr>
            <w:r/>
          </w:p>
        </w:tc>
        <w:tc>
          <w:tcPr>
            <w:tcW w:w="1548" w:type="dxa"/>
            <w:vAlign w:val="top"/>
          </w:tcPr>
          <w:p>
            <w:pPr>
              <w:ind w:left="739"/>
              <w:spacing w:before="233" w:line="114" w:lineRule="exact"/>
              <w:rPr>
                <w:rFonts w:ascii="Times New Roman" w:hAnsi="Times New Roman" w:eastAsia="Times New Roman" w:cs="Times New Roman"/>
                <w:sz w:val="24"/>
                <w:szCs w:val="24"/>
              </w:rPr>
            </w:pPr>
            <w:r>
              <w:rPr>
                <w:rFonts w:ascii="Times New Roman" w:hAnsi="Times New Roman" w:eastAsia="Times New Roman" w:cs="Times New Roman"/>
                <w:sz w:val="24"/>
                <w:szCs w:val="24"/>
                <w:position w:val="-7"/>
              </w:rPr>
              <w:t>-</w:t>
            </w:r>
          </w:p>
        </w:tc>
        <w:tc>
          <w:tcPr>
            <w:tcW w:w="1397" w:type="dxa"/>
            <w:vAlign w:val="top"/>
            <w:tcBorders>
              <w:right w:val="nil"/>
            </w:tcBorders>
          </w:tcPr>
          <w:p>
            <w:pPr>
              <w:ind w:left="663"/>
              <w:spacing w:before="233" w:line="114" w:lineRule="exact"/>
              <w:rPr>
                <w:rFonts w:ascii="Times New Roman" w:hAnsi="Times New Roman" w:eastAsia="Times New Roman" w:cs="Times New Roman"/>
                <w:sz w:val="24"/>
                <w:szCs w:val="24"/>
              </w:rPr>
            </w:pPr>
            <w:r>
              <w:rPr>
                <w:rFonts w:ascii="Times New Roman" w:hAnsi="Times New Roman" w:eastAsia="Times New Roman" w:cs="Times New Roman"/>
                <w:sz w:val="24"/>
                <w:szCs w:val="24"/>
                <w:position w:val="-7"/>
              </w:rPr>
              <w:t>-</w:t>
            </w:r>
          </w:p>
        </w:tc>
      </w:tr>
      <w:tr>
        <w:trPr>
          <w:trHeight w:val="605" w:hRule="atLeast"/>
        </w:trPr>
        <w:tc>
          <w:tcPr>
            <w:tcW w:w="2309" w:type="dxa"/>
            <w:vAlign w:val="top"/>
            <w:vMerge w:val="continue"/>
            <w:tcBorders>
              <w:left w:val="nil"/>
              <w:top w:val="nil"/>
              <w:bottom w:val="nil"/>
            </w:tcBorders>
          </w:tcPr>
          <w:p>
            <w:pPr>
              <w:rPr>
                <w:rFonts w:ascii="Arial"/>
                <w:sz w:val="21"/>
              </w:rPr>
            </w:pPr>
            <w:r/>
          </w:p>
        </w:tc>
        <w:tc>
          <w:tcPr>
            <w:tcW w:w="1008" w:type="dxa"/>
            <w:vAlign w:val="top"/>
            <w:vMerge w:val="continue"/>
            <w:tcBorders>
              <w:top w:val="nil"/>
              <w:bottom w:val="nil"/>
            </w:tcBorders>
          </w:tcPr>
          <w:p>
            <w:pPr>
              <w:rPr>
                <w:rFonts w:ascii="Arial"/>
                <w:sz w:val="21"/>
              </w:rPr>
            </w:pPr>
            <w:r/>
          </w:p>
        </w:tc>
        <w:tc>
          <w:tcPr>
            <w:tcW w:w="2501" w:type="dxa"/>
            <w:vAlign w:val="top"/>
          </w:tcPr>
          <w:p>
            <w:pPr>
              <w:pStyle w:val="TableText"/>
              <w:ind w:left="1026"/>
              <w:spacing w:before="208" w:line="220" w:lineRule="auto"/>
              <w:rPr/>
            </w:pPr>
            <w:r>
              <w:rPr>
                <w:spacing w:val="-6"/>
              </w:rPr>
              <w:t>氨氮</w:t>
            </w:r>
          </w:p>
        </w:tc>
        <w:tc>
          <w:tcPr>
            <w:tcW w:w="1450" w:type="dxa"/>
            <w:vAlign w:val="top"/>
          </w:tcPr>
          <w:p>
            <w:pPr>
              <w:ind w:left="610"/>
              <w:spacing w:before="24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35</w:t>
            </w:r>
          </w:p>
        </w:tc>
        <w:tc>
          <w:tcPr>
            <w:tcW w:w="1214" w:type="dxa"/>
            <w:vAlign w:val="top"/>
          </w:tcPr>
          <w:p>
            <w:pPr>
              <w:ind w:left="400"/>
              <w:spacing w:before="24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0.26</w:t>
            </w:r>
          </w:p>
        </w:tc>
        <w:tc>
          <w:tcPr>
            <w:tcW w:w="2533" w:type="dxa"/>
            <w:vAlign w:val="top"/>
            <w:vMerge w:val="continue"/>
            <w:tcBorders>
              <w:top w:val="nil"/>
              <w:bottom w:val="nil"/>
            </w:tcBorders>
          </w:tcPr>
          <w:p>
            <w:pPr>
              <w:rPr>
                <w:rFonts w:ascii="Arial"/>
                <w:sz w:val="21"/>
              </w:rPr>
            </w:pPr>
            <w:r/>
          </w:p>
        </w:tc>
        <w:tc>
          <w:tcPr>
            <w:tcW w:w="1548" w:type="dxa"/>
            <w:vAlign w:val="top"/>
          </w:tcPr>
          <w:p>
            <w:pPr>
              <w:spacing w:line="281" w:lineRule="auto"/>
              <w:rPr>
                <w:rFonts w:ascii="Arial"/>
                <w:sz w:val="21"/>
              </w:rPr>
            </w:pPr>
            <w:r/>
          </w:p>
          <w:p>
            <w:pPr>
              <w:ind w:left="739"/>
              <w:spacing w:before="69" w:line="115" w:lineRule="exact"/>
              <w:rPr>
                <w:rFonts w:ascii="Times New Roman" w:hAnsi="Times New Roman" w:eastAsia="Times New Roman" w:cs="Times New Roman"/>
                <w:sz w:val="24"/>
                <w:szCs w:val="24"/>
              </w:rPr>
            </w:pPr>
            <w:r>
              <w:rPr>
                <w:rFonts w:ascii="Times New Roman" w:hAnsi="Times New Roman" w:eastAsia="Times New Roman" w:cs="Times New Roman"/>
                <w:sz w:val="24"/>
                <w:szCs w:val="24"/>
                <w:position w:val="-7"/>
              </w:rPr>
              <w:t>-</w:t>
            </w:r>
          </w:p>
        </w:tc>
        <w:tc>
          <w:tcPr>
            <w:tcW w:w="1397" w:type="dxa"/>
            <w:vAlign w:val="top"/>
            <w:tcBorders>
              <w:right w:val="nil"/>
            </w:tcBorders>
          </w:tcPr>
          <w:p>
            <w:pPr>
              <w:spacing w:line="281" w:lineRule="auto"/>
              <w:rPr>
                <w:rFonts w:ascii="Arial"/>
                <w:sz w:val="21"/>
              </w:rPr>
            </w:pPr>
            <w:r/>
          </w:p>
          <w:p>
            <w:pPr>
              <w:ind w:left="663"/>
              <w:spacing w:before="69" w:line="115" w:lineRule="exact"/>
              <w:rPr>
                <w:rFonts w:ascii="Times New Roman" w:hAnsi="Times New Roman" w:eastAsia="Times New Roman" w:cs="Times New Roman"/>
                <w:sz w:val="24"/>
                <w:szCs w:val="24"/>
              </w:rPr>
            </w:pPr>
            <w:r>
              <w:rPr>
                <w:rFonts w:ascii="Times New Roman" w:hAnsi="Times New Roman" w:eastAsia="Times New Roman" w:cs="Times New Roman"/>
                <w:sz w:val="24"/>
                <w:szCs w:val="24"/>
                <w:position w:val="-7"/>
              </w:rPr>
              <w:t>-</w:t>
            </w:r>
          </w:p>
        </w:tc>
      </w:tr>
      <w:tr>
        <w:trPr>
          <w:trHeight w:val="363" w:hRule="atLeast"/>
        </w:trPr>
        <w:tc>
          <w:tcPr>
            <w:tcW w:w="2309" w:type="dxa"/>
            <w:vAlign w:val="top"/>
            <w:vMerge w:val="continue"/>
            <w:tcBorders>
              <w:left w:val="nil"/>
              <w:top w:val="nil"/>
            </w:tcBorders>
          </w:tcPr>
          <w:p>
            <w:pPr>
              <w:rPr>
                <w:rFonts w:ascii="Arial"/>
                <w:sz w:val="21"/>
              </w:rPr>
            </w:pPr>
            <w:r/>
          </w:p>
        </w:tc>
        <w:tc>
          <w:tcPr>
            <w:tcW w:w="1008" w:type="dxa"/>
            <w:vAlign w:val="top"/>
            <w:vMerge w:val="continue"/>
            <w:tcBorders>
              <w:top w:val="nil"/>
            </w:tcBorders>
          </w:tcPr>
          <w:p>
            <w:pPr>
              <w:rPr>
                <w:rFonts w:ascii="Arial"/>
                <w:sz w:val="21"/>
              </w:rPr>
            </w:pPr>
            <w:r/>
          </w:p>
        </w:tc>
        <w:tc>
          <w:tcPr>
            <w:tcW w:w="2501" w:type="dxa"/>
            <w:vAlign w:val="top"/>
          </w:tcPr>
          <w:p>
            <w:pPr>
              <w:ind w:left="1126"/>
              <w:spacing w:before="134"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SS</w:t>
            </w:r>
          </w:p>
        </w:tc>
        <w:tc>
          <w:tcPr>
            <w:tcW w:w="1450" w:type="dxa"/>
            <w:vAlign w:val="top"/>
          </w:tcPr>
          <w:p>
            <w:pPr>
              <w:ind w:left="545"/>
              <w:spacing w:before="131" w:line="19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200</w:t>
            </w:r>
          </w:p>
        </w:tc>
        <w:tc>
          <w:tcPr>
            <w:tcW w:w="1214" w:type="dxa"/>
            <w:vAlign w:val="top"/>
          </w:tcPr>
          <w:p>
            <w:pPr>
              <w:ind w:left="419"/>
              <w:spacing w:before="131" w:line="19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1.48</w:t>
            </w:r>
          </w:p>
        </w:tc>
        <w:tc>
          <w:tcPr>
            <w:tcW w:w="2533" w:type="dxa"/>
            <w:vAlign w:val="top"/>
            <w:vMerge w:val="continue"/>
            <w:tcBorders>
              <w:top w:val="nil"/>
            </w:tcBorders>
          </w:tcPr>
          <w:p>
            <w:pPr>
              <w:rPr>
                <w:rFonts w:ascii="Arial"/>
                <w:sz w:val="21"/>
              </w:rPr>
            </w:pPr>
            <w:r/>
          </w:p>
        </w:tc>
        <w:tc>
          <w:tcPr>
            <w:tcW w:w="1548" w:type="dxa"/>
            <w:vAlign w:val="top"/>
          </w:tcPr>
          <w:p>
            <w:pPr>
              <w:ind w:left="739"/>
              <w:spacing w:before="234" w:line="114" w:lineRule="exact"/>
              <w:rPr>
                <w:rFonts w:ascii="Times New Roman" w:hAnsi="Times New Roman" w:eastAsia="Times New Roman" w:cs="Times New Roman"/>
                <w:sz w:val="24"/>
                <w:szCs w:val="24"/>
              </w:rPr>
            </w:pPr>
            <w:r>
              <w:rPr>
                <w:rFonts w:ascii="Times New Roman" w:hAnsi="Times New Roman" w:eastAsia="Times New Roman" w:cs="Times New Roman"/>
                <w:sz w:val="24"/>
                <w:szCs w:val="24"/>
                <w:position w:val="-7"/>
              </w:rPr>
              <w:t>-</w:t>
            </w:r>
          </w:p>
        </w:tc>
        <w:tc>
          <w:tcPr>
            <w:tcW w:w="1397" w:type="dxa"/>
            <w:vAlign w:val="top"/>
            <w:tcBorders>
              <w:right w:val="nil"/>
            </w:tcBorders>
          </w:tcPr>
          <w:p>
            <w:pPr>
              <w:ind w:left="663"/>
              <w:spacing w:before="234" w:line="114" w:lineRule="exact"/>
              <w:rPr>
                <w:rFonts w:ascii="Times New Roman" w:hAnsi="Times New Roman" w:eastAsia="Times New Roman" w:cs="Times New Roman"/>
                <w:sz w:val="24"/>
                <w:szCs w:val="24"/>
              </w:rPr>
            </w:pPr>
            <w:r>
              <w:rPr>
                <w:rFonts w:ascii="Times New Roman" w:hAnsi="Times New Roman" w:eastAsia="Times New Roman" w:cs="Times New Roman"/>
                <w:sz w:val="24"/>
                <w:szCs w:val="24"/>
                <w:position w:val="-7"/>
              </w:rPr>
              <w:t>-</w:t>
            </w:r>
          </w:p>
        </w:tc>
      </w:tr>
      <w:tr>
        <w:trPr>
          <w:trHeight w:val="1164" w:hRule="atLeast"/>
        </w:trPr>
        <w:tc>
          <w:tcPr>
            <w:tcW w:w="2309" w:type="dxa"/>
            <w:vAlign w:val="top"/>
            <w:vMerge w:val="restart"/>
            <w:tcBorders>
              <w:bottom w:val="nil"/>
              <w:left w:val="nil"/>
            </w:tcBorders>
          </w:tcPr>
          <w:p>
            <w:pPr>
              <w:spacing w:line="266" w:lineRule="auto"/>
              <w:rPr>
                <w:rFonts w:ascii="Arial"/>
                <w:sz w:val="21"/>
              </w:rPr>
            </w:pPr>
            <w:r/>
          </w:p>
          <w:p>
            <w:pPr>
              <w:spacing w:line="266" w:lineRule="auto"/>
              <w:rPr>
                <w:rFonts w:ascii="Arial"/>
                <w:sz w:val="21"/>
              </w:rPr>
            </w:pPr>
            <w:r/>
          </w:p>
          <w:p>
            <w:pPr>
              <w:spacing w:line="267" w:lineRule="auto"/>
              <w:rPr>
                <w:rFonts w:ascii="Arial"/>
                <w:sz w:val="21"/>
              </w:rPr>
            </w:pPr>
            <w:r/>
          </w:p>
          <w:p>
            <w:pPr>
              <w:spacing w:line="267" w:lineRule="auto"/>
              <w:rPr>
                <w:rFonts w:ascii="Arial"/>
                <w:sz w:val="21"/>
              </w:rPr>
            </w:pPr>
            <w:r/>
          </w:p>
          <w:p>
            <w:pPr>
              <w:spacing w:line="267" w:lineRule="auto"/>
              <w:rPr>
                <w:rFonts w:ascii="Arial"/>
                <w:sz w:val="21"/>
              </w:rPr>
            </w:pPr>
            <w:r/>
          </w:p>
          <w:p>
            <w:pPr>
              <w:spacing w:line="267" w:lineRule="auto"/>
              <w:rPr>
                <w:rFonts w:ascii="Arial"/>
                <w:sz w:val="21"/>
              </w:rPr>
            </w:pPr>
            <w:r/>
          </w:p>
          <w:p>
            <w:pPr>
              <w:pStyle w:val="TableText"/>
              <w:ind w:left="461"/>
              <w:spacing w:before="78" w:line="219" w:lineRule="auto"/>
              <w:rPr/>
            </w:pPr>
            <w:r>
              <w:rPr>
                <w:spacing w:val="-4"/>
              </w:rPr>
              <w:t>陆域生活污水</w:t>
            </w:r>
          </w:p>
        </w:tc>
        <w:tc>
          <w:tcPr>
            <w:tcW w:w="1008" w:type="dxa"/>
            <w:vAlign w:val="top"/>
            <w:vMerge w:val="restart"/>
            <w:tcBorders>
              <w:bottom w:val="nil"/>
            </w:tcBorders>
          </w:tcPr>
          <w:p>
            <w:pPr>
              <w:spacing w:line="274" w:lineRule="auto"/>
              <w:rPr>
                <w:rFonts w:ascii="Arial"/>
                <w:sz w:val="21"/>
              </w:rPr>
            </w:pPr>
            <w:r/>
          </w:p>
          <w:p>
            <w:pPr>
              <w:spacing w:line="275" w:lineRule="auto"/>
              <w:rPr>
                <w:rFonts w:ascii="Arial"/>
                <w:sz w:val="21"/>
              </w:rPr>
            </w:pPr>
            <w:r/>
          </w:p>
          <w:p>
            <w:pPr>
              <w:spacing w:line="275" w:lineRule="auto"/>
              <w:rPr>
                <w:rFonts w:ascii="Arial"/>
                <w:sz w:val="21"/>
              </w:rPr>
            </w:pPr>
            <w:r/>
          </w:p>
          <w:p>
            <w:pPr>
              <w:spacing w:line="275" w:lineRule="auto"/>
              <w:rPr>
                <w:rFonts w:ascii="Arial"/>
                <w:sz w:val="21"/>
              </w:rPr>
            </w:pPr>
            <w:r/>
          </w:p>
          <w:p>
            <w:pPr>
              <w:spacing w:line="275" w:lineRule="auto"/>
              <w:rPr>
                <w:rFonts w:ascii="Arial"/>
                <w:sz w:val="21"/>
              </w:rPr>
            </w:pPr>
            <w:r/>
          </w:p>
          <w:p>
            <w:pPr>
              <w:spacing w:line="275" w:lineRule="auto"/>
              <w:rPr>
                <w:rFonts w:ascii="Arial"/>
                <w:sz w:val="21"/>
              </w:rPr>
            </w:pPr>
            <w:r/>
          </w:p>
          <w:p>
            <w:pPr>
              <w:ind w:left="227"/>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10370</w:t>
            </w:r>
          </w:p>
        </w:tc>
        <w:tc>
          <w:tcPr>
            <w:tcW w:w="2501" w:type="dxa"/>
            <w:vAlign w:val="top"/>
          </w:tcPr>
          <w:p>
            <w:pPr>
              <w:spacing w:line="467" w:lineRule="auto"/>
              <w:rPr>
                <w:rFonts w:ascii="Arial"/>
                <w:sz w:val="21"/>
              </w:rPr>
            </w:pPr>
            <w:r/>
          </w:p>
          <w:p>
            <w:pPr>
              <w:ind w:left="1000"/>
              <w:spacing w:before="69"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COD</w:t>
            </w:r>
          </w:p>
        </w:tc>
        <w:tc>
          <w:tcPr>
            <w:tcW w:w="1450" w:type="dxa"/>
            <w:vAlign w:val="top"/>
          </w:tcPr>
          <w:p>
            <w:pPr>
              <w:spacing w:line="464" w:lineRule="auto"/>
              <w:rPr>
                <w:rFonts w:ascii="Arial"/>
                <w:sz w:val="21"/>
              </w:rPr>
            </w:pPr>
            <w:r/>
          </w:p>
          <w:p>
            <w:pPr>
              <w:ind w:left="544"/>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400</w:t>
            </w:r>
          </w:p>
        </w:tc>
        <w:tc>
          <w:tcPr>
            <w:tcW w:w="1214" w:type="dxa"/>
            <w:vAlign w:val="top"/>
          </w:tcPr>
          <w:p>
            <w:pPr>
              <w:spacing w:line="463" w:lineRule="auto"/>
              <w:rPr>
                <w:rFonts w:ascii="Arial"/>
                <w:sz w:val="21"/>
              </w:rPr>
            </w:pPr>
            <w:r/>
          </w:p>
          <w:p>
            <w:pPr>
              <w:ind w:left="395"/>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4.15</w:t>
            </w:r>
          </w:p>
        </w:tc>
        <w:tc>
          <w:tcPr>
            <w:tcW w:w="2533" w:type="dxa"/>
            <w:vAlign w:val="top"/>
            <w:vMerge w:val="restart"/>
            <w:tcBorders>
              <w:bottom w:val="nil"/>
            </w:tcBorders>
          </w:tcPr>
          <w:p>
            <w:pPr>
              <w:spacing w:line="265" w:lineRule="auto"/>
              <w:rPr>
                <w:rFonts w:ascii="Arial"/>
                <w:sz w:val="21"/>
              </w:rPr>
            </w:pPr>
            <w:r/>
          </w:p>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pStyle w:val="TableText"/>
              <w:ind w:left="192"/>
              <w:spacing w:before="78" w:line="219" w:lineRule="auto"/>
              <w:rPr/>
            </w:pPr>
            <w:r>
              <w:rPr>
                <w:spacing w:val="-2"/>
              </w:rPr>
              <w:t>分别经沉淀池、隔油</w:t>
            </w:r>
          </w:p>
          <w:p>
            <w:pPr>
              <w:pStyle w:val="TableText"/>
              <w:ind w:left="317"/>
              <w:spacing w:before="75" w:line="218" w:lineRule="auto"/>
              <w:rPr/>
            </w:pPr>
            <w:r>
              <w:rPr>
                <w:spacing w:val="-2"/>
              </w:rPr>
              <w:t>池、化粪池预处理</w:t>
            </w:r>
          </w:p>
          <w:p>
            <w:pPr>
              <w:pStyle w:val="TableText"/>
              <w:ind w:left="193"/>
              <w:spacing w:before="76" w:line="219" w:lineRule="auto"/>
              <w:rPr/>
            </w:pPr>
            <w:r>
              <w:rPr>
                <w:spacing w:val="-2"/>
              </w:rPr>
              <w:t>后接管至访仙污水处</w:t>
            </w:r>
          </w:p>
          <w:p>
            <w:pPr>
              <w:pStyle w:val="TableText"/>
              <w:ind w:left="433"/>
              <w:spacing w:before="76" w:line="217" w:lineRule="auto"/>
              <w:rPr/>
            </w:pPr>
            <w:r>
              <w:rPr>
                <w:spacing w:val="-8"/>
              </w:rPr>
              <w:t>理厂集中处理。</w:t>
            </w:r>
          </w:p>
        </w:tc>
        <w:tc>
          <w:tcPr>
            <w:tcW w:w="1548" w:type="dxa"/>
            <w:vAlign w:val="top"/>
            <w:vMerge w:val="restart"/>
            <w:tcBorders>
              <w:bottom w:val="nil"/>
            </w:tcBorders>
          </w:tcPr>
          <w:p>
            <w:pPr>
              <w:spacing w:line="312" w:lineRule="auto"/>
              <w:rPr>
                <w:rFonts w:ascii="Arial"/>
                <w:sz w:val="21"/>
              </w:rPr>
            </w:pPr>
            <w:r/>
          </w:p>
          <w:p>
            <w:pPr>
              <w:spacing w:line="312" w:lineRule="auto"/>
              <w:rPr>
                <w:rFonts w:ascii="Arial"/>
                <w:sz w:val="21"/>
              </w:rPr>
            </w:pPr>
            <w:r/>
          </w:p>
          <w:p>
            <w:pPr>
              <w:spacing w:line="313" w:lineRule="auto"/>
              <w:rPr>
                <w:rFonts w:ascii="Arial"/>
                <w:sz w:val="21"/>
              </w:rPr>
            </w:pPr>
            <w:r/>
          </w:p>
          <w:p>
            <w:pPr>
              <w:ind w:left="335"/>
              <w:spacing w:before="69"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COD&lt;50</w:t>
            </w:r>
          </w:p>
          <w:p>
            <w:pPr>
              <w:ind w:left="461"/>
              <w:spacing w:before="146"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SS&lt;10</w:t>
            </w:r>
          </w:p>
          <w:p>
            <w:pPr>
              <w:pStyle w:val="TableText"/>
              <w:ind w:left="153"/>
              <w:spacing w:before="102" w:line="230" w:lineRule="auto"/>
              <w:rPr/>
            </w:pPr>
            <w:r>
              <w:rPr>
                <w:spacing w:val="-6"/>
              </w:rPr>
              <w:t>氨氮</w:t>
            </w:r>
            <w:r>
              <w:rPr>
                <w:rFonts w:ascii="Times New Roman" w:hAnsi="Times New Roman" w:eastAsia="Times New Roman" w:cs="Times New Roman"/>
                <w:spacing w:val="-6"/>
              </w:rPr>
              <w:t>&lt;5</w:t>
            </w:r>
            <w:r>
              <w:rPr>
                <w:rFonts w:ascii="Times New Roman" w:hAnsi="Times New Roman" w:eastAsia="Times New Roman" w:cs="Times New Roman"/>
                <w:spacing w:val="26"/>
              </w:rPr>
              <w:t xml:space="preserve"> </w:t>
            </w:r>
            <w:r>
              <w:rPr>
                <w:spacing w:val="-6"/>
              </w:rPr>
              <w:t>总磷</w:t>
            </w:r>
          </w:p>
          <w:p>
            <w:pPr>
              <w:pStyle w:val="TableText"/>
              <w:ind w:left="165"/>
              <w:spacing w:before="61" w:line="234" w:lineRule="auto"/>
              <w:rPr/>
            </w:pPr>
            <w:r>
              <w:rPr>
                <w:rFonts w:ascii="Times New Roman" w:hAnsi="Times New Roman" w:eastAsia="Times New Roman" w:cs="Times New Roman"/>
                <w:spacing w:val="-3"/>
              </w:rPr>
              <w:t>&lt;0.5</w:t>
            </w:r>
            <w:r>
              <w:rPr>
                <w:rFonts w:ascii="Times New Roman" w:hAnsi="Times New Roman" w:eastAsia="Times New Roman" w:cs="Times New Roman"/>
                <w:spacing w:val="20"/>
                <w:w w:val="101"/>
              </w:rPr>
              <w:t xml:space="preserve"> </w:t>
            </w:r>
            <w:r>
              <w:rPr>
                <w:spacing w:val="-3"/>
              </w:rPr>
              <w:t>石油类</w:t>
            </w:r>
          </w:p>
          <w:p>
            <w:pPr>
              <w:ind w:left="645"/>
              <w:spacing w:before="9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&lt;5</w:t>
            </w:r>
          </w:p>
        </w:tc>
        <w:tc>
          <w:tcPr>
            <w:tcW w:w="1397" w:type="dxa"/>
            <w:vAlign w:val="top"/>
            <w:vMerge w:val="restart"/>
            <w:tcBorders>
              <w:bottom w:val="nil"/>
              <w:right w:val="nil"/>
            </w:tcBorders>
          </w:tcPr>
          <w:p>
            <w:pPr>
              <w:spacing w:line="287" w:lineRule="auto"/>
              <w:rPr>
                <w:rFonts w:ascii="Arial"/>
                <w:sz w:val="21"/>
              </w:rPr>
            </w:pPr>
            <w:r/>
          </w:p>
          <w:p>
            <w:pPr>
              <w:spacing w:line="288" w:lineRule="auto"/>
              <w:rPr>
                <w:rFonts w:ascii="Arial"/>
                <w:sz w:val="21"/>
              </w:rPr>
            </w:pPr>
            <w:r/>
          </w:p>
          <w:p>
            <w:pPr>
              <w:ind w:left="169"/>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COD&lt;1.84</w:t>
            </w:r>
          </w:p>
          <w:p>
            <w:pPr>
              <w:ind w:left="296"/>
              <w:spacing w:before="93"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SS&lt;2.57</w:t>
            </w:r>
          </w:p>
          <w:p>
            <w:pPr>
              <w:pStyle w:val="TableText"/>
              <w:ind w:left="419" w:right="422" w:firstLine="54"/>
              <w:spacing w:before="54" w:line="294" w:lineRule="auto"/>
              <w:rPr>
                <w:rFonts w:ascii="Times New Roman" w:hAnsi="Times New Roman" w:eastAsia="Times New Roman" w:cs="Times New Roman"/>
              </w:rPr>
            </w:pPr>
            <w:r>
              <w:rPr>
                <w:spacing w:val="-11"/>
              </w:rPr>
              <w:t>氨氮</w:t>
            </w:r>
            <w:r>
              <w:rPr>
                <w:rFonts w:ascii="Times New Roman" w:hAnsi="Times New Roman" w:eastAsia="Times New Roman" w:cs="Times New Roman"/>
                <w:spacing w:val="-2"/>
              </w:rPr>
              <w:t>&lt;0.18</w:t>
            </w:r>
          </w:p>
          <w:p>
            <w:pPr>
              <w:pStyle w:val="TableText"/>
              <w:ind w:left="351" w:right="121" w:hanging="211"/>
              <w:spacing w:before="2" w:line="271" w:lineRule="auto"/>
              <w:rPr/>
            </w:pPr>
            <w:r>
              <w:rPr>
                <w:spacing w:val="-4"/>
              </w:rPr>
              <w:t>总磷</w:t>
            </w:r>
            <w:r>
              <w:rPr>
                <w:rFonts w:ascii="Times New Roman" w:hAnsi="Times New Roman" w:eastAsia="Times New Roman" w:cs="Times New Roman"/>
                <w:spacing w:val="-4"/>
              </w:rPr>
              <w:t>&lt;0.018</w:t>
            </w:r>
            <w:r>
              <w:rPr>
                <w:spacing w:val="-5"/>
              </w:rPr>
              <w:t>石油类</w:t>
            </w:r>
          </w:p>
          <w:p>
            <w:pPr>
              <w:ind w:left="359"/>
              <w:spacing w:before="52"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&lt;0.037</w:t>
            </w:r>
          </w:p>
        </w:tc>
      </w:tr>
      <w:tr>
        <w:trPr>
          <w:trHeight w:val="880" w:hRule="atLeast"/>
        </w:trPr>
        <w:tc>
          <w:tcPr>
            <w:tcW w:w="2309" w:type="dxa"/>
            <w:vAlign w:val="top"/>
            <w:vMerge w:val="continue"/>
            <w:tcBorders>
              <w:bottom w:val="nil"/>
              <w:left w:val="nil"/>
              <w:top w:val="nil"/>
            </w:tcBorders>
          </w:tcPr>
          <w:p>
            <w:pPr>
              <w:rPr>
                <w:rFonts w:ascii="Arial"/>
                <w:sz w:val="21"/>
              </w:rPr>
            </w:pPr>
            <w:r/>
          </w:p>
        </w:tc>
        <w:tc>
          <w:tcPr>
            <w:tcW w:w="1008" w:type="dxa"/>
            <w:vAlign w:val="top"/>
            <w:vMerge w:val="continue"/>
            <w:tcBorders>
              <w:bottom w:val="nil"/>
              <w:top w:val="nil"/>
            </w:tcBorders>
          </w:tcPr>
          <w:p>
            <w:pPr>
              <w:rPr>
                <w:rFonts w:ascii="Arial"/>
                <w:sz w:val="21"/>
              </w:rPr>
            </w:pPr>
            <w:r/>
          </w:p>
        </w:tc>
        <w:tc>
          <w:tcPr>
            <w:tcW w:w="2501" w:type="dxa"/>
            <w:vAlign w:val="top"/>
          </w:tcPr>
          <w:p>
            <w:pPr>
              <w:spacing w:line="328" w:lineRule="auto"/>
              <w:rPr>
                <w:rFonts w:ascii="Arial"/>
                <w:sz w:val="21"/>
              </w:rPr>
            </w:pPr>
            <w:r/>
          </w:p>
          <w:p>
            <w:pPr>
              <w:ind w:left="1126"/>
              <w:spacing w:before="69"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SS</w:t>
            </w:r>
          </w:p>
        </w:tc>
        <w:tc>
          <w:tcPr>
            <w:tcW w:w="1450" w:type="dxa"/>
            <w:vAlign w:val="top"/>
          </w:tcPr>
          <w:p>
            <w:pPr>
              <w:spacing w:line="325" w:lineRule="auto"/>
              <w:rPr>
                <w:rFonts w:ascii="Arial"/>
                <w:sz w:val="21"/>
              </w:rPr>
            </w:pPr>
            <w:r/>
          </w:p>
          <w:p>
            <w:pPr>
              <w:ind w:left="545"/>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250</w:t>
            </w:r>
          </w:p>
        </w:tc>
        <w:tc>
          <w:tcPr>
            <w:tcW w:w="1214" w:type="dxa"/>
            <w:vAlign w:val="top"/>
          </w:tcPr>
          <w:p>
            <w:pPr>
              <w:spacing w:line="324" w:lineRule="auto"/>
              <w:rPr>
                <w:rFonts w:ascii="Arial"/>
                <w:sz w:val="21"/>
              </w:rPr>
            </w:pPr>
            <w:r/>
          </w:p>
          <w:p>
            <w:pPr>
              <w:ind w:left="396"/>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2.59</w:t>
            </w:r>
          </w:p>
        </w:tc>
        <w:tc>
          <w:tcPr>
            <w:tcW w:w="2533" w:type="dxa"/>
            <w:vAlign w:val="top"/>
            <w:vMerge w:val="continue"/>
            <w:tcBorders>
              <w:bottom w:val="nil"/>
              <w:top w:val="nil"/>
            </w:tcBorders>
          </w:tcPr>
          <w:p>
            <w:pPr>
              <w:rPr>
                <w:rFonts w:ascii="Arial"/>
                <w:sz w:val="21"/>
              </w:rPr>
            </w:pPr>
            <w:r/>
          </w:p>
        </w:tc>
        <w:tc>
          <w:tcPr>
            <w:tcW w:w="1548" w:type="dxa"/>
            <w:vAlign w:val="top"/>
            <w:vMerge w:val="continue"/>
            <w:tcBorders>
              <w:bottom w:val="nil"/>
              <w:top w:val="nil"/>
            </w:tcBorders>
          </w:tcPr>
          <w:p>
            <w:pPr>
              <w:rPr>
                <w:rFonts w:ascii="Arial"/>
                <w:sz w:val="21"/>
              </w:rPr>
            </w:pPr>
            <w:r/>
          </w:p>
        </w:tc>
        <w:tc>
          <w:tcPr>
            <w:tcW w:w="1397" w:type="dxa"/>
            <w:vAlign w:val="top"/>
            <w:vMerge w:val="continue"/>
            <w:tcBorders>
              <w:bottom w:val="nil"/>
              <w:right w:val="nil"/>
              <w:top w:val="nil"/>
            </w:tcBorders>
          </w:tcPr>
          <w:p>
            <w:pPr>
              <w:rPr>
                <w:rFonts w:ascii="Arial"/>
                <w:sz w:val="21"/>
              </w:rPr>
            </w:pPr>
            <w:r/>
          </w:p>
        </w:tc>
      </w:tr>
      <w:tr>
        <w:trPr>
          <w:trHeight w:val="878" w:hRule="atLeast"/>
        </w:trPr>
        <w:tc>
          <w:tcPr>
            <w:tcW w:w="2309" w:type="dxa"/>
            <w:vAlign w:val="top"/>
            <w:vMerge w:val="continue"/>
            <w:tcBorders>
              <w:bottom w:val="nil"/>
              <w:left w:val="nil"/>
              <w:top w:val="nil"/>
            </w:tcBorders>
          </w:tcPr>
          <w:p>
            <w:pPr>
              <w:rPr>
                <w:rFonts w:ascii="Arial"/>
                <w:sz w:val="21"/>
              </w:rPr>
            </w:pPr>
            <w:r/>
          </w:p>
        </w:tc>
        <w:tc>
          <w:tcPr>
            <w:tcW w:w="1008" w:type="dxa"/>
            <w:vAlign w:val="top"/>
            <w:vMerge w:val="continue"/>
            <w:tcBorders>
              <w:bottom w:val="nil"/>
              <w:top w:val="nil"/>
            </w:tcBorders>
          </w:tcPr>
          <w:p>
            <w:pPr>
              <w:rPr>
                <w:rFonts w:ascii="Arial"/>
                <w:sz w:val="21"/>
              </w:rPr>
            </w:pPr>
            <w:r/>
          </w:p>
        </w:tc>
        <w:tc>
          <w:tcPr>
            <w:tcW w:w="2501" w:type="dxa"/>
            <w:vAlign w:val="top"/>
          </w:tcPr>
          <w:p>
            <w:pPr>
              <w:spacing w:line="276" w:lineRule="auto"/>
              <w:rPr>
                <w:rFonts w:ascii="Arial"/>
                <w:sz w:val="21"/>
              </w:rPr>
            </w:pPr>
            <w:r/>
          </w:p>
          <w:p>
            <w:pPr>
              <w:pStyle w:val="TableText"/>
              <w:ind w:left="1026"/>
              <w:spacing w:before="78" w:line="220" w:lineRule="auto"/>
              <w:rPr/>
            </w:pPr>
            <w:r>
              <w:rPr>
                <w:spacing w:val="-6"/>
              </w:rPr>
              <w:t>氨氮</w:t>
            </w:r>
          </w:p>
        </w:tc>
        <w:tc>
          <w:tcPr>
            <w:tcW w:w="1450" w:type="dxa"/>
            <w:vAlign w:val="top"/>
          </w:tcPr>
          <w:p>
            <w:pPr>
              <w:spacing w:line="326" w:lineRule="auto"/>
              <w:rPr>
                <w:rFonts w:ascii="Arial"/>
                <w:sz w:val="21"/>
              </w:rPr>
            </w:pPr>
            <w:r/>
          </w:p>
          <w:p>
            <w:pPr>
              <w:ind w:left="604"/>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40</w:t>
            </w:r>
          </w:p>
        </w:tc>
        <w:tc>
          <w:tcPr>
            <w:tcW w:w="1214" w:type="dxa"/>
            <w:vAlign w:val="top"/>
          </w:tcPr>
          <w:p>
            <w:pPr>
              <w:spacing w:line="325" w:lineRule="auto"/>
              <w:rPr>
                <w:rFonts w:ascii="Arial"/>
                <w:sz w:val="21"/>
              </w:rPr>
            </w:pPr>
            <w:r/>
          </w:p>
          <w:p>
            <w:pPr>
              <w:ind w:left="400"/>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0.41</w:t>
            </w:r>
          </w:p>
        </w:tc>
        <w:tc>
          <w:tcPr>
            <w:tcW w:w="2533" w:type="dxa"/>
            <w:vAlign w:val="top"/>
            <w:vMerge w:val="continue"/>
            <w:tcBorders>
              <w:bottom w:val="nil"/>
              <w:top w:val="nil"/>
            </w:tcBorders>
          </w:tcPr>
          <w:p>
            <w:pPr>
              <w:rPr>
                <w:rFonts w:ascii="Arial"/>
                <w:sz w:val="21"/>
              </w:rPr>
            </w:pPr>
            <w:r/>
          </w:p>
        </w:tc>
        <w:tc>
          <w:tcPr>
            <w:tcW w:w="1548" w:type="dxa"/>
            <w:vAlign w:val="top"/>
            <w:vMerge w:val="continue"/>
            <w:tcBorders>
              <w:bottom w:val="nil"/>
              <w:top w:val="nil"/>
            </w:tcBorders>
          </w:tcPr>
          <w:p>
            <w:pPr>
              <w:rPr>
                <w:rFonts w:ascii="Arial"/>
                <w:sz w:val="21"/>
              </w:rPr>
            </w:pPr>
            <w:r/>
          </w:p>
        </w:tc>
        <w:tc>
          <w:tcPr>
            <w:tcW w:w="1397" w:type="dxa"/>
            <w:vAlign w:val="top"/>
            <w:vMerge w:val="continue"/>
            <w:tcBorders>
              <w:bottom w:val="nil"/>
              <w:right w:val="nil"/>
              <w:top w:val="nil"/>
            </w:tcBorders>
          </w:tcPr>
          <w:p>
            <w:pPr>
              <w:rPr>
                <w:rFonts w:ascii="Arial"/>
                <w:sz w:val="21"/>
              </w:rPr>
            </w:pPr>
            <w:r/>
          </w:p>
        </w:tc>
      </w:tr>
      <w:tr>
        <w:trPr>
          <w:trHeight w:val="614" w:hRule="atLeast"/>
        </w:trPr>
        <w:tc>
          <w:tcPr>
            <w:tcW w:w="2309" w:type="dxa"/>
            <w:vAlign w:val="top"/>
            <w:vMerge w:val="continue"/>
            <w:tcBorders>
              <w:bottom w:val="single" w:color="000000" w:sz="10" w:space="0"/>
              <w:left w:val="nil"/>
              <w:top w:val="nil"/>
            </w:tcBorders>
          </w:tcPr>
          <w:p>
            <w:pPr>
              <w:rPr>
                <w:rFonts w:ascii="Arial"/>
                <w:sz w:val="21"/>
              </w:rPr>
            </w:pPr>
            <w:r/>
          </w:p>
        </w:tc>
        <w:tc>
          <w:tcPr>
            <w:tcW w:w="1008" w:type="dxa"/>
            <w:vAlign w:val="top"/>
            <w:vMerge w:val="continue"/>
            <w:tcBorders>
              <w:bottom w:val="single" w:color="000000" w:sz="10" w:space="0"/>
              <w:top w:val="nil"/>
            </w:tcBorders>
          </w:tcPr>
          <w:p>
            <w:pPr>
              <w:rPr>
                <w:rFonts w:ascii="Arial"/>
                <w:sz w:val="21"/>
              </w:rPr>
            </w:pPr>
            <w:r/>
          </w:p>
        </w:tc>
        <w:tc>
          <w:tcPr>
            <w:tcW w:w="2501" w:type="dxa"/>
            <w:vAlign w:val="top"/>
            <w:tcBorders>
              <w:bottom w:val="single" w:color="000000" w:sz="10" w:space="0"/>
            </w:tcBorders>
          </w:tcPr>
          <w:p>
            <w:pPr>
              <w:pStyle w:val="TableText"/>
              <w:ind w:left="1031"/>
              <w:spacing w:before="217" w:line="217" w:lineRule="auto"/>
              <w:rPr/>
            </w:pPr>
            <w:r>
              <w:rPr>
                <w:spacing w:val="-7"/>
              </w:rPr>
              <w:t>总磷</w:t>
            </w:r>
          </w:p>
        </w:tc>
        <w:tc>
          <w:tcPr>
            <w:tcW w:w="1450" w:type="dxa"/>
            <w:vAlign w:val="top"/>
            <w:tcBorders>
              <w:bottom w:val="single" w:color="000000" w:sz="10" w:space="0"/>
            </w:tcBorders>
          </w:tcPr>
          <w:p>
            <w:pPr>
              <w:ind w:left="671"/>
              <w:spacing w:before="25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1214" w:type="dxa"/>
            <w:vAlign w:val="top"/>
            <w:tcBorders>
              <w:bottom w:val="single" w:color="000000" w:sz="10" w:space="0"/>
            </w:tcBorders>
          </w:tcPr>
          <w:p>
            <w:pPr>
              <w:ind w:left="340"/>
              <w:spacing w:before="257"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0.052</w:t>
            </w:r>
          </w:p>
        </w:tc>
        <w:tc>
          <w:tcPr>
            <w:tcW w:w="2533" w:type="dxa"/>
            <w:vAlign w:val="top"/>
            <w:vMerge w:val="continue"/>
            <w:tcBorders>
              <w:bottom w:val="single" w:color="000000" w:sz="10" w:space="0"/>
              <w:top w:val="nil"/>
            </w:tcBorders>
          </w:tcPr>
          <w:p>
            <w:pPr>
              <w:rPr>
                <w:rFonts w:ascii="Arial"/>
                <w:sz w:val="21"/>
              </w:rPr>
            </w:pPr>
            <w:r/>
          </w:p>
        </w:tc>
        <w:tc>
          <w:tcPr>
            <w:tcW w:w="1548" w:type="dxa"/>
            <w:vAlign w:val="top"/>
            <w:vMerge w:val="continue"/>
            <w:tcBorders>
              <w:bottom w:val="single" w:color="000000" w:sz="10" w:space="0"/>
              <w:top w:val="nil"/>
            </w:tcBorders>
          </w:tcPr>
          <w:p>
            <w:pPr>
              <w:rPr>
                <w:rFonts w:ascii="Arial"/>
                <w:sz w:val="21"/>
              </w:rPr>
            </w:pPr>
            <w:r/>
          </w:p>
        </w:tc>
        <w:tc>
          <w:tcPr>
            <w:tcW w:w="1397" w:type="dxa"/>
            <w:vAlign w:val="top"/>
            <w:vMerge w:val="continue"/>
            <w:tcBorders>
              <w:bottom w:val="single" w:color="000000" w:sz="10" w:space="0"/>
              <w:right w:val="nil"/>
              <w:top w:val="nil"/>
            </w:tcBorders>
          </w:tcPr>
          <w:p>
            <w:pPr>
              <w:rPr>
                <w:rFonts w:ascii="Arial"/>
                <w:sz w:val="21"/>
              </w:rPr>
            </w:pPr>
            <w:r/>
          </w:p>
        </w:tc>
      </w:tr>
    </w:tbl>
    <w:p>
      <w:pPr>
        <w:pStyle w:val="BodyText"/>
        <w:rPr/>
      </w:pPr>
      <w:r/>
    </w:p>
    <w:p>
      <w:pPr>
        <w:sectPr>
          <w:headerReference w:type="default" r:id="rId75"/>
          <w:footerReference w:type="default" r:id="rId76"/>
          <w:pgSz w:w="16839" w:h="11907"/>
          <w:pgMar w:top="1212" w:right="1408" w:bottom="1180" w:left="1411" w:header="840" w:footer="945" w:gutter="0"/>
        </w:sectPr>
        <w:rPr/>
      </w:pPr>
    </w:p>
    <w:p>
      <w:pPr>
        <w:spacing w:line="227" w:lineRule="exact"/>
        <w:rPr/>
      </w:pPr>
      <w:r/>
    </w:p>
    <w:tbl>
      <w:tblPr>
        <w:tblStyle w:val="TableNormal"/>
        <w:tblW w:w="13975" w:type="dxa"/>
        <w:tblInd w:w="14"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2324"/>
        <w:gridCol w:w="1008"/>
        <w:gridCol w:w="2501"/>
        <w:gridCol w:w="1450"/>
        <w:gridCol w:w="1214"/>
        <w:gridCol w:w="2533"/>
        <w:gridCol w:w="1548"/>
        <w:gridCol w:w="1397"/>
      </w:tblGrid>
      <w:tr>
        <w:trPr>
          <w:trHeight w:val="371" w:hRule="atLeast"/>
        </w:trPr>
        <w:tc>
          <w:tcPr>
            <w:tcW w:w="2324" w:type="dxa"/>
            <w:vAlign w:val="top"/>
            <w:vMerge w:val="restart"/>
            <w:tcBorders>
              <w:top w:val="single" w:color="000000" w:sz="10" w:space="0"/>
              <w:left w:val="nil"/>
              <w:bottom w:val="nil"/>
            </w:tcBorders>
          </w:tcPr>
          <w:p>
            <w:pPr>
              <w:spacing w:line="375" w:lineRule="auto"/>
              <w:rPr>
                <w:rFonts w:ascii="Arial"/>
                <w:sz w:val="21"/>
              </w:rPr>
            </w:pPr>
            <w:r/>
          </w:p>
          <w:p>
            <w:pPr>
              <w:pStyle w:val="TableText"/>
              <w:ind w:left="940"/>
              <w:spacing w:before="78" w:line="217" w:lineRule="auto"/>
              <w:rPr/>
            </w:pPr>
            <w:r>
              <w:rPr>
                <w:b/>
                <w:bCs/>
                <w:spacing w:val="-6"/>
              </w:rPr>
              <w:t>来源</w:t>
            </w:r>
          </w:p>
        </w:tc>
        <w:tc>
          <w:tcPr>
            <w:tcW w:w="1008" w:type="dxa"/>
            <w:vAlign w:val="top"/>
            <w:vMerge w:val="restart"/>
            <w:tcBorders>
              <w:top w:val="single" w:color="000000" w:sz="10" w:space="0"/>
              <w:bottom w:val="nil"/>
            </w:tcBorders>
          </w:tcPr>
          <w:p>
            <w:pPr>
              <w:pStyle w:val="TableText"/>
              <w:ind w:left="192" w:right="139" w:hanging="37"/>
              <w:spacing w:before="274" w:line="294" w:lineRule="auto"/>
              <w:rPr>
                <w:rFonts w:ascii="Times New Roman" w:hAnsi="Times New Roman" w:eastAsia="Times New Roman" w:cs="Times New Roman"/>
              </w:rPr>
            </w:pPr>
            <w:r>
              <w:rPr>
                <w:b/>
                <w:bCs/>
                <w:spacing w:val="-9"/>
              </w:rPr>
              <w:t>污水量</w:t>
            </w:r>
            <w:r>
              <w:rPr>
                <w:rFonts w:ascii="Times New Roman" w:hAnsi="Times New Roman" w:eastAsia="Times New Roman" w:cs="Times New Roman"/>
                <w:b/>
                <w:bCs/>
                <w:spacing w:val="-2"/>
              </w:rPr>
              <w:t>(m</w:t>
            </w:r>
            <w:r>
              <w:rPr>
                <w:rFonts w:ascii="Times New Roman" w:hAnsi="Times New Roman" w:eastAsia="Times New Roman" w:cs="Times New Roman"/>
                <w:sz w:val="16"/>
                <w:szCs w:val="16"/>
                <w:b/>
                <w:bCs/>
                <w:spacing w:val="-2"/>
                <w:position w:val="7"/>
              </w:rPr>
              <w:t>3</w:t>
            </w:r>
            <w:r>
              <w:rPr>
                <w:rFonts w:ascii="Times New Roman" w:hAnsi="Times New Roman" w:eastAsia="Times New Roman" w:cs="Times New Roman"/>
                <w:b/>
                <w:bCs/>
                <w:spacing w:val="-2"/>
              </w:rPr>
              <w:t>/a)</w:t>
            </w:r>
          </w:p>
        </w:tc>
        <w:tc>
          <w:tcPr>
            <w:tcW w:w="2501" w:type="dxa"/>
            <w:vAlign w:val="top"/>
            <w:vMerge w:val="restart"/>
            <w:tcBorders>
              <w:top w:val="single" w:color="000000" w:sz="10" w:space="0"/>
              <w:bottom w:val="nil"/>
            </w:tcBorders>
          </w:tcPr>
          <w:p>
            <w:pPr>
              <w:spacing w:line="374" w:lineRule="auto"/>
              <w:rPr>
                <w:rFonts w:ascii="Arial"/>
                <w:sz w:val="21"/>
              </w:rPr>
            </w:pPr>
            <w:r/>
          </w:p>
          <w:p>
            <w:pPr>
              <w:pStyle w:val="TableText"/>
              <w:ind w:left="662"/>
              <w:spacing w:before="78" w:line="217" w:lineRule="auto"/>
              <w:rPr/>
            </w:pPr>
            <w:r>
              <w:rPr>
                <w:b/>
                <w:bCs/>
                <w:spacing w:val="-6"/>
              </w:rPr>
              <w:t>污染物名称</w:t>
            </w:r>
          </w:p>
        </w:tc>
        <w:tc>
          <w:tcPr>
            <w:tcW w:w="2664" w:type="dxa"/>
            <w:vAlign w:val="top"/>
            <w:gridSpan w:val="2"/>
            <w:tcBorders>
              <w:top w:val="single" w:color="000000" w:sz="10" w:space="0"/>
            </w:tcBorders>
          </w:tcPr>
          <w:p>
            <w:pPr>
              <w:pStyle w:val="TableText"/>
              <w:ind w:left="853"/>
              <w:spacing w:before="87" w:line="210" w:lineRule="auto"/>
              <w:rPr/>
            </w:pPr>
            <w:r>
              <w:rPr>
                <w:b/>
                <w:bCs/>
                <w:spacing w:val="-4"/>
              </w:rPr>
              <w:t>产生情况</w:t>
            </w:r>
          </w:p>
        </w:tc>
        <w:tc>
          <w:tcPr>
            <w:tcW w:w="2533" w:type="dxa"/>
            <w:vAlign w:val="top"/>
            <w:vMerge w:val="restart"/>
            <w:tcBorders>
              <w:top w:val="single" w:color="000000" w:sz="10" w:space="0"/>
              <w:bottom w:val="nil"/>
            </w:tcBorders>
          </w:tcPr>
          <w:p>
            <w:pPr>
              <w:spacing w:line="375" w:lineRule="auto"/>
              <w:rPr>
                <w:rFonts w:ascii="Arial"/>
                <w:sz w:val="21"/>
              </w:rPr>
            </w:pPr>
            <w:r/>
          </w:p>
          <w:p>
            <w:pPr>
              <w:pStyle w:val="TableText"/>
              <w:ind w:left="800"/>
              <w:spacing w:before="78" w:line="218" w:lineRule="auto"/>
              <w:rPr/>
            </w:pPr>
            <w:r>
              <w:rPr>
                <w:b/>
                <w:bCs/>
                <w:spacing w:val="-8"/>
              </w:rPr>
              <w:t>治理方式</w:t>
            </w:r>
          </w:p>
        </w:tc>
        <w:tc>
          <w:tcPr>
            <w:tcW w:w="2945" w:type="dxa"/>
            <w:vAlign w:val="top"/>
            <w:gridSpan w:val="2"/>
            <w:tcBorders>
              <w:top w:val="single" w:color="000000" w:sz="10" w:space="0"/>
              <w:right w:val="nil"/>
            </w:tcBorders>
          </w:tcPr>
          <w:p>
            <w:pPr>
              <w:pStyle w:val="TableText"/>
              <w:ind w:left="883"/>
              <w:spacing w:before="87" w:line="210" w:lineRule="auto"/>
              <w:rPr/>
            </w:pPr>
            <w:r>
              <w:rPr>
                <w:b/>
                <w:bCs/>
                <w:spacing w:val="-6"/>
              </w:rPr>
              <w:t>污染物排放</w:t>
            </w:r>
          </w:p>
        </w:tc>
      </w:tr>
      <w:tr>
        <w:trPr>
          <w:trHeight w:val="720" w:hRule="atLeast"/>
        </w:trPr>
        <w:tc>
          <w:tcPr>
            <w:tcW w:w="2324" w:type="dxa"/>
            <w:vAlign w:val="top"/>
            <w:vMerge w:val="continue"/>
            <w:tcBorders>
              <w:top w:val="nil"/>
              <w:left w:val="nil"/>
            </w:tcBorders>
          </w:tcPr>
          <w:p>
            <w:pPr>
              <w:rPr>
                <w:rFonts w:ascii="Arial"/>
                <w:sz w:val="21"/>
              </w:rPr>
            </w:pPr>
            <w:r/>
          </w:p>
        </w:tc>
        <w:tc>
          <w:tcPr>
            <w:tcW w:w="1008" w:type="dxa"/>
            <w:vAlign w:val="top"/>
            <w:vMerge w:val="continue"/>
            <w:tcBorders>
              <w:top w:val="nil"/>
            </w:tcBorders>
          </w:tcPr>
          <w:p>
            <w:pPr>
              <w:rPr>
                <w:rFonts w:ascii="Arial"/>
                <w:sz w:val="21"/>
              </w:rPr>
            </w:pPr>
            <w:r/>
          </w:p>
        </w:tc>
        <w:tc>
          <w:tcPr>
            <w:tcW w:w="2501" w:type="dxa"/>
            <w:vAlign w:val="top"/>
            <w:vMerge w:val="continue"/>
            <w:tcBorders>
              <w:top w:val="nil"/>
            </w:tcBorders>
          </w:tcPr>
          <w:p>
            <w:pPr>
              <w:rPr>
                <w:rFonts w:ascii="Arial"/>
                <w:sz w:val="21"/>
              </w:rPr>
            </w:pPr>
            <w:r/>
          </w:p>
        </w:tc>
        <w:tc>
          <w:tcPr>
            <w:tcW w:w="1450" w:type="dxa"/>
            <w:vAlign w:val="top"/>
          </w:tcPr>
          <w:p>
            <w:pPr>
              <w:pStyle w:val="TableText"/>
              <w:ind w:left="203" w:right="208" w:firstLine="295"/>
              <w:spacing w:before="80" w:line="242" w:lineRule="auto"/>
              <w:rPr/>
            </w:pPr>
            <w:r>
              <w:rPr>
                <w:b/>
                <w:bCs/>
                <w:spacing w:val="-13"/>
              </w:rPr>
              <w:t>浓度</w:t>
            </w:r>
            <w:r>
              <w:rPr/>
              <w:t xml:space="preserve"> </w:t>
            </w:r>
            <w:r>
              <w:rPr>
                <w:b/>
                <w:bCs/>
                <w:spacing w:val="-1"/>
              </w:rPr>
              <w:t>（</w:t>
            </w:r>
            <w:r>
              <w:rPr>
                <w:rFonts w:ascii="Times New Roman" w:hAnsi="Times New Roman" w:eastAsia="Times New Roman" w:cs="Times New Roman"/>
                <w:b/>
                <w:bCs/>
                <w:spacing w:val="-1"/>
              </w:rPr>
              <w:t>mg/L</w:t>
            </w:r>
            <w:r>
              <w:rPr>
                <w:b/>
                <w:bCs/>
                <w:spacing w:val="-1"/>
              </w:rPr>
              <w:t>）</w:t>
            </w:r>
          </w:p>
        </w:tc>
        <w:tc>
          <w:tcPr>
            <w:tcW w:w="1214" w:type="dxa"/>
            <w:vAlign w:val="top"/>
          </w:tcPr>
          <w:p>
            <w:pPr>
              <w:pStyle w:val="TableText"/>
              <w:ind w:left="227" w:right="227" w:firstLine="21"/>
              <w:spacing w:before="80" w:line="242" w:lineRule="auto"/>
              <w:rPr/>
            </w:pPr>
            <w:r>
              <w:rPr>
                <w:b/>
                <w:bCs/>
                <w:spacing w:val="-5"/>
              </w:rPr>
              <w:t>产生量</w:t>
            </w:r>
            <w:r>
              <w:rPr>
                <w:b/>
                <w:bCs/>
                <w:spacing w:val="-1"/>
              </w:rPr>
              <w:t>（</w:t>
            </w:r>
            <w:r>
              <w:rPr>
                <w:rFonts w:ascii="Times New Roman" w:hAnsi="Times New Roman" w:eastAsia="Times New Roman" w:cs="Times New Roman"/>
                <w:b/>
                <w:bCs/>
                <w:spacing w:val="-1"/>
              </w:rPr>
              <w:t>t/a</w:t>
            </w:r>
            <w:r>
              <w:rPr>
                <w:b/>
                <w:bCs/>
                <w:spacing w:val="-1"/>
              </w:rPr>
              <w:t>）</w:t>
            </w:r>
          </w:p>
        </w:tc>
        <w:tc>
          <w:tcPr>
            <w:tcW w:w="2533" w:type="dxa"/>
            <w:vAlign w:val="top"/>
            <w:vMerge w:val="continue"/>
            <w:tcBorders>
              <w:top w:val="nil"/>
              <w:bottom w:val="nil"/>
            </w:tcBorders>
          </w:tcPr>
          <w:p>
            <w:pPr>
              <w:rPr>
                <w:rFonts w:ascii="Arial"/>
                <w:sz w:val="21"/>
              </w:rPr>
            </w:pPr>
            <w:r/>
          </w:p>
        </w:tc>
        <w:tc>
          <w:tcPr>
            <w:tcW w:w="1548" w:type="dxa"/>
            <w:vAlign w:val="top"/>
          </w:tcPr>
          <w:p>
            <w:pPr>
              <w:pStyle w:val="TableText"/>
              <w:ind w:left="254" w:right="256" w:firstLine="295"/>
              <w:spacing w:before="80" w:line="242" w:lineRule="auto"/>
              <w:rPr/>
            </w:pPr>
            <w:r>
              <w:rPr>
                <w:b/>
                <w:bCs/>
                <w:spacing w:val="-13"/>
              </w:rPr>
              <w:t>浓度</w:t>
            </w:r>
            <w:r>
              <w:rPr/>
              <w:t xml:space="preserve"> </w:t>
            </w:r>
            <w:r>
              <w:rPr>
                <w:b/>
                <w:bCs/>
                <w:spacing w:val="-1"/>
              </w:rPr>
              <w:t>（</w:t>
            </w:r>
            <w:r>
              <w:rPr>
                <w:rFonts w:ascii="Times New Roman" w:hAnsi="Times New Roman" w:eastAsia="Times New Roman" w:cs="Times New Roman"/>
                <w:b/>
                <w:bCs/>
                <w:spacing w:val="-1"/>
              </w:rPr>
              <w:t>mg/L</w:t>
            </w:r>
            <w:r>
              <w:rPr>
                <w:b/>
                <w:bCs/>
                <w:spacing w:val="-1"/>
              </w:rPr>
              <w:t>）</w:t>
            </w:r>
          </w:p>
        </w:tc>
        <w:tc>
          <w:tcPr>
            <w:tcW w:w="1397" w:type="dxa"/>
            <w:vAlign w:val="top"/>
            <w:tcBorders>
              <w:right w:val="nil"/>
            </w:tcBorders>
          </w:tcPr>
          <w:p>
            <w:pPr>
              <w:pStyle w:val="TableText"/>
              <w:ind w:left="102" w:right="540" w:firstLine="12"/>
              <w:spacing w:before="80" w:line="242" w:lineRule="auto"/>
              <w:rPr/>
            </w:pPr>
            <w:r>
              <w:rPr>
                <w:b/>
                <w:bCs/>
                <w:spacing w:val="-6"/>
              </w:rPr>
              <w:t>排放量</w:t>
            </w:r>
            <w:r>
              <w:rPr>
                <w:b/>
                <w:bCs/>
                <w:spacing w:val="-1"/>
              </w:rPr>
              <w:t>（</w:t>
            </w:r>
            <w:r>
              <w:rPr>
                <w:rFonts w:ascii="Times New Roman" w:hAnsi="Times New Roman" w:eastAsia="Times New Roman" w:cs="Times New Roman"/>
                <w:b/>
                <w:bCs/>
                <w:spacing w:val="-1"/>
              </w:rPr>
              <w:t>t/a</w:t>
            </w:r>
            <w:r>
              <w:rPr>
                <w:b/>
                <w:bCs/>
                <w:spacing w:val="-1"/>
              </w:rPr>
              <w:t>）</w:t>
            </w:r>
          </w:p>
        </w:tc>
      </w:tr>
      <w:tr>
        <w:trPr>
          <w:trHeight w:val="589" w:hRule="atLeast"/>
        </w:trPr>
        <w:tc>
          <w:tcPr>
            <w:tcW w:w="2324" w:type="dxa"/>
            <w:vAlign w:val="top"/>
            <w:tcBorders>
              <w:left w:val="nil"/>
            </w:tcBorders>
          </w:tcPr>
          <w:p>
            <w:pPr>
              <w:pStyle w:val="TableText"/>
              <w:ind w:left="696"/>
              <w:spacing w:before="198" w:line="218" w:lineRule="auto"/>
              <w:rPr/>
            </w:pPr>
            <w:r>
              <w:rPr>
                <w:spacing w:val="-2"/>
              </w:rPr>
              <w:t>机修废水</w:t>
            </w:r>
          </w:p>
        </w:tc>
        <w:tc>
          <w:tcPr>
            <w:tcW w:w="1008" w:type="dxa"/>
            <w:vAlign w:val="top"/>
          </w:tcPr>
          <w:p>
            <w:pPr>
              <w:ind w:left="286"/>
              <w:spacing w:before="23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1500</w:t>
            </w:r>
          </w:p>
        </w:tc>
        <w:tc>
          <w:tcPr>
            <w:tcW w:w="2501" w:type="dxa"/>
            <w:vAlign w:val="top"/>
          </w:tcPr>
          <w:p>
            <w:pPr>
              <w:pStyle w:val="TableText"/>
              <w:ind w:left="904"/>
              <w:spacing w:before="198" w:line="220" w:lineRule="auto"/>
              <w:rPr/>
            </w:pPr>
            <w:r>
              <w:rPr>
                <w:spacing w:val="-5"/>
              </w:rPr>
              <w:t>石油类</w:t>
            </w:r>
          </w:p>
        </w:tc>
        <w:tc>
          <w:tcPr>
            <w:tcW w:w="1450" w:type="dxa"/>
            <w:vAlign w:val="top"/>
          </w:tcPr>
          <w:p>
            <w:pPr>
              <w:ind w:left="608"/>
              <w:spacing w:before="23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75</w:t>
            </w:r>
          </w:p>
        </w:tc>
        <w:tc>
          <w:tcPr>
            <w:tcW w:w="1214" w:type="dxa"/>
            <w:vAlign w:val="top"/>
          </w:tcPr>
          <w:p>
            <w:pPr>
              <w:ind w:left="399"/>
              <w:spacing w:before="23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0.11</w:t>
            </w:r>
          </w:p>
        </w:tc>
        <w:tc>
          <w:tcPr>
            <w:tcW w:w="2533" w:type="dxa"/>
            <w:vAlign w:val="top"/>
            <w:vMerge w:val="continue"/>
            <w:tcBorders>
              <w:top w:val="nil"/>
              <w:bottom w:val="nil"/>
            </w:tcBorders>
          </w:tcPr>
          <w:p>
            <w:pPr>
              <w:rPr>
                <w:rFonts w:ascii="Arial"/>
                <w:sz w:val="21"/>
              </w:rPr>
            </w:pPr>
            <w:r/>
          </w:p>
        </w:tc>
        <w:tc>
          <w:tcPr>
            <w:tcW w:w="1548" w:type="dxa"/>
            <w:vAlign w:val="top"/>
            <w:vMerge w:val="restart"/>
            <w:tcBorders>
              <w:bottom w:val="nil"/>
            </w:tcBorders>
          </w:tcPr>
          <w:p>
            <w:pPr>
              <w:rPr>
                <w:rFonts w:ascii="Arial"/>
                <w:sz w:val="21"/>
              </w:rPr>
            </w:pPr>
            <w:r/>
          </w:p>
        </w:tc>
        <w:tc>
          <w:tcPr>
            <w:tcW w:w="1397" w:type="dxa"/>
            <w:vAlign w:val="top"/>
            <w:vMerge w:val="restart"/>
            <w:tcBorders>
              <w:right w:val="nil"/>
              <w:bottom w:val="nil"/>
            </w:tcBorders>
          </w:tcPr>
          <w:p>
            <w:pPr>
              <w:rPr>
                <w:rFonts w:ascii="Arial"/>
                <w:sz w:val="21"/>
              </w:rPr>
            </w:pPr>
            <w:r/>
          </w:p>
        </w:tc>
      </w:tr>
      <w:tr>
        <w:trPr>
          <w:trHeight w:val="363" w:hRule="atLeast"/>
        </w:trPr>
        <w:tc>
          <w:tcPr>
            <w:tcW w:w="2324" w:type="dxa"/>
            <w:vAlign w:val="top"/>
            <w:vMerge w:val="restart"/>
            <w:tcBorders>
              <w:left w:val="nil"/>
              <w:bottom w:val="nil"/>
            </w:tcBorders>
          </w:tcPr>
          <w:p>
            <w:pPr>
              <w:pStyle w:val="TableText"/>
              <w:ind w:left="698"/>
              <w:spacing w:before="276" w:line="219" w:lineRule="auto"/>
              <w:rPr/>
            </w:pPr>
            <w:r>
              <w:rPr>
                <w:spacing w:val="-2"/>
              </w:rPr>
              <w:t>初期雨水</w:t>
            </w:r>
          </w:p>
        </w:tc>
        <w:tc>
          <w:tcPr>
            <w:tcW w:w="1008" w:type="dxa"/>
            <w:vAlign w:val="top"/>
            <w:vMerge w:val="restart"/>
            <w:tcBorders>
              <w:bottom w:val="nil"/>
            </w:tcBorders>
          </w:tcPr>
          <w:p>
            <w:pPr>
              <w:spacing w:line="246" w:lineRule="auto"/>
              <w:rPr>
                <w:rFonts w:ascii="Arial"/>
                <w:sz w:val="21"/>
              </w:rPr>
            </w:pPr>
            <w:r/>
          </w:p>
          <w:p>
            <w:pPr>
              <w:ind w:left="267"/>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7146</w:t>
            </w:r>
          </w:p>
        </w:tc>
        <w:tc>
          <w:tcPr>
            <w:tcW w:w="2501" w:type="dxa"/>
            <w:vAlign w:val="top"/>
          </w:tcPr>
          <w:p>
            <w:pPr>
              <w:ind w:left="999"/>
              <w:spacing w:before="133"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COD</w:t>
            </w:r>
          </w:p>
        </w:tc>
        <w:tc>
          <w:tcPr>
            <w:tcW w:w="1450" w:type="dxa"/>
            <w:vAlign w:val="top"/>
          </w:tcPr>
          <w:p>
            <w:pPr>
              <w:ind w:left="609"/>
              <w:spacing w:before="128" w:line="19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90</w:t>
            </w:r>
          </w:p>
        </w:tc>
        <w:tc>
          <w:tcPr>
            <w:tcW w:w="1214" w:type="dxa"/>
            <w:vAlign w:val="top"/>
          </w:tcPr>
          <w:p>
            <w:pPr>
              <w:ind w:left="399"/>
              <w:spacing w:before="128" w:line="19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0.64</w:t>
            </w:r>
          </w:p>
        </w:tc>
        <w:tc>
          <w:tcPr>
            <w:tcW w:w="2533" w:type="dxa"/>
            <w:vAlign w:val="top"/>
            <w:vMerge w:val="continue"/>
            <w:tcBorders>
              <w:top w:val="nil"/>
              <w:bottom w:val="nil"/>
            </w:tcBorders>
          </w:tcPr>
          <w:p>
            <w:pPr>
              <w:rPr>
                <w:rFonts w:ascii="Arial"/>
                <w:sz w:val="21"/>
              </w:rPr>
            </w:pPr>
            <w:r/>
          </w:p>
        </w:tc>
        <w:tc>
          <w:tcPr>
            <w:tcW w:w="1548" w:type="dxa"/>
            <w:vAlign w:val="top"/>
            <w:vMerge w:val="continue"/>
            <w:tcBorders>
              <w:top w:val="nil"/>
              <w:bottom w:val="nil"/>
            </w:tcBorders>
          </w:tcPr>
          <w:p>
            <w:pPr>
              <w:rPr>
                <w:rFonts w:ascii="Arial"/>
                <w:sz w:val="21"/>
              </w:rPr>
            </w:pPr>
            <w:r/>
          </w:p>
        </w:tc>
        <w:tc>
          <w:tcPr>
            <w:tcW w:w="1397" w:type="dxa"/>
            <w:vAlign w:val="top"/>
            <w:vMerge w:val="continue"/>
            <w:tcBorders>
              <w:right w:val="nil"/>
              <w:top w:val="nil"/>
              <w:bottom w:val="nil"/>
            </w:tcBorders>
          </w:tcPr>
          <w:p>
            <w:pPr>
              <w:rPr>
                <w:rFonts w:ascii="Arial"/>
                <w:sz w:val="21"/>
              </w:rPr>
            </w:pPr>
            <w:r/>
          </w:p>
        </w:tc>
      </w:tr>
      <w:tr>
        <w:trPr>
          <w:trHeight w:val="362" w:hRule="atLeast"/>
        </w:trPr>
        <w:tc>
          <w:tcPr>
            <w:tcW w:w="2324" w:type="dxa"/>
            <w:vAlign w:val="top"/>
            <w:vMerge w:val="continue"/>
            <w:tcBorders>
              <w:left w:val="nil"/>
              <w:top w:val="nil"/>
            </w:tcBorders>
          </w:tcPr>
          <w:p>
            <w:pPr>
              <w:rPr>
                <w:rFonts w:ascii="Arial"/>
                <w:sz w:val="21"/>
              </w:rPr>
            </w:pPr>
            <w:r/>
          </w:p>
        </w:tc>
        <w:tc>
          <w:tcPr>
            <w:tcW w:w="1008" w:type="dxa"/>
            <w:vAlign w:val="top"/>
            <w:vMerge w:val="continue"/>
            <w:tcBorders>
              <w:top w:val="nil"/>
            </w:tcBorders>
          </w:tcPr>
          <w:p>
            <w:pPr>
              <w:rPr>
                <w:rFonts w:ascii="Arial"/>
                <w:sz w:val="21"/>
              </w:rPr>
            </w:pPr>
            <w:r/>
          </w:p>
        </w:tc>
        <w:tc>
          <w:tcPr>
            <w:tcW w:w="2501" w:type="dxa"/>
            <w:vAlign w:val="top"/>
          </w:tcPr>
          <w:p>
            <w:pPr>
              <w:ind w:left="1126"/>
              <w:spacing w:before="135"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SS</w:t>
            </w:r>
          </w:p>
        </w:tc>
        <w:tc>
          <w:tcPr>
            <w:tcW w:w="1450" w:type="dxa"/>
            <w:vAlign w:val="top"/>
          </w:tcPr>
          <w:p>
            <w:pPr>
              <w:ind w:left="549"/>
              <w:spacing w:before="131" w:line="19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350</w:t>
            </w:r>
          </w:p>
        </w:tc>
        <w:tc>
          <w:tcPr>
            <w:tcW w:w="1214" w:type="dxa"/>
            <w:vAlign w:val="top"/>
          </w:tcPr>
          <w:p>
            <w:pPr>
              <w:ind w:left="456"/>
              <w:spacing w:before="131" w:line="19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2.5</w:t>
            </w:r>
          </w:p>
        </w:tc>
        <w:tc>
          <w:tcPr>
            <w:tcW w:w="2533" w:type="dxa"/>
            <w:vAlign w:val="top"/>
            <w:vMerge w:val="continue"/>
            <w:tcBorders>
              <w:top w:val="nil"/>
              <w:bottom w:val="nil"/>
            </w:tcBorders>
          </w:tcPr>
          <w:p>
            <w:pPr>
              <w:rPr>
                <w:rFonts w:ascii="Arial"/>
                <w:sz w:val="21"/>
              </w:rPr>
            </w:pPr>
            <w:r/>
          </w:p>
        </w:tc>
        <w:tc>
          <w:tcPr>
            <w:tcW w:w="1548" w:type="dxa"/>
            <w:vAlign w:val="top"/>
            <w:vMerge w:val="continue"/>
            <w:tcBorders>
              <w:top w:val="nil"/>
              <w:bottom w:val="nil"/>
            </w:tcBorders>
          </w:tcPr>
          <w:p>
            <w:pPr>
              <w:rPr>
                <w:rFonts w:ascii="Arial"/>
                <w:sz w:val="21"/>
              </w:rPr>
            </w:pPr>
            <w:r/>
          </w:p>
        </w:tc>
        <w:tc>
          <w:tcPr>
            <w:tcW w:w="1397" w:type="dxa"/>
            <w:vAlign w:val="top"/>
            <w:vMerge w:val="continue"/>
            <w:tcBorders>
              <w:right w:val="nil"/>
              <w:top w:val="nil"/>
              <w:bottom w:val="nil"/>
            </w:tcBorders>
          </w:tcPr>
          <w:p>
            <w:pPr>
              <w:rPr>
                <w:rFonts w:ascii="Arial"/>
                <w:sz w:val="21"/>
              </w:rPr>
            </w:pPr>
            <w:r/>
          </w:p>
        </w:tc>
      </w:tr>
      <w:tr>
        <w:trPr>
          <w:trHeight w:val="877" w:hRule="atLeast"/>
        </w:trPr>
        <w:tc>
          <w:tcPr>
            <w:tcW w:w="2324" w:type="dxa"/>
            <w:vAlign w:val="top"/>
            <w:vMerge w:val="restart"/>
            <w:tcBorders>
              <w:left w:val="nil"/>
              <w:bottom w:val="nil"/>
            </w:tcBorders>
          </w:tcPr>
          <w:p>
            <w:pPr>
              <w:spacing w:line="459" w:lineRule="auto"/>
              <w:rPr>
                <w:rFonts w:ascii="Arial"/>
                <w:sz w:val="21"/>
              </w:rPr>
            </w:pPr>
            <w:r/>
          </w:p>
          <w:p>
            <w:pPr>
              <w:pStyle w:val="TableText"/>
              <w:ind w:left="582"/>
              <w:spacing w:before="78" w:line="218" w:lineRule="auto"/>
              <w:rPr/>
            </w:pPr>
            <w:r>
              <w:rPr>
                <w:spacing w:val="-3"/>
              </w:rPr>
              <w:t>码头冲洗水</w:t>
            </w:r>
          </w:p>
        </w:tc>
        <w:tc>
          <w:tcPr>
            <w:tcW w:w="1008" w:type="dxa"/>
            <w:vAlign w:val="top"/>
            <w:vMerge w:val="restart"/>
            <w:tcBorders>
              <w:bottom w:val="nil"/>
            </w:tcBorders>
          </w:tcPr>
          <w:p>
            <w:pPr>
              <w:spacing w:line="253" w:lineRule="auto"/>
              <w:rPr>
                <w:rFonts w:ascii="Arial"/>
                <w:sz w:val="21"/>
              </w:rPr>
            </w:pPr>
            <w:r/>
          </w:p>
          <w:p>
            <w:pPr>
              <w:spacing w:line="254" w:lineRule="auto"/>
              <w:rPr>
                <w:rFonts w:ascii="Arial"/>
                <w:sz w:val="21"/>
              </w:rPr>
            </w:pPr>
            <w:r/>
          </w:p>
          <w:p>
            <w:pPr>
              <w:ind w:left="226"/>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17760</w:t>
            </w:r>
          </w:p>
        </w:tc>
        <w:tc>
          <w:tcPr>
            <w:tcW w:w="2501" w:type="dxa"/>
            <w:vAlign w:val="top"/>
          </w:tcPr>
          <w:p>
            <w:pPr>
              <w:spacing w:line="325" w:lineRule="auto"/>
              <w:rPr>
                <w:rFonts w:ascii="Arial"/>
                <w:sz w:val="21"/>
              </w:rPr>
            </w:pPr>
            <w:r/>
          </w:p>
          <w:p>
            <w:pPr>
              <w:ind w:left="999"/>
              <w:spacing w:before="69"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COD</w:t>
            </w:r>
          </w:p>
        </w:tc>
        <w:tc>
          <w:tcPr>
            <w:tcW w:w="1450" w:type="dxa"/>
            <w:vAlign w:val="top"/>
          </w:tcPr>
          <w:p>
            <w:pPr>
              <w:spacing w:line="321" w:lineRule="auto"/>
              <w:rPr>
                <w:rFonts w:ascii="Arial"/>
                <w:sz w:val="21"/>
              </w:rPr>
            </w:pPr>
            <w:r/>
          </w:p>
          <w:p>
            <w:pPr>
              <w:ind w:left="609"/>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90</w:t>
            </w:r>
          </w:p>
        </w:tc>
        <w:tc>
          <w:tcPr>
            <w:tcW w:w="1214" w:type="dxa"/>
            <w:vAlign w:val="top"/>
          </w:tcPr>
          <w:p>
            <w:pPr>
              <w:spacing w:line="321" w:lineRule="auto"/>
              <w:rPr>
                <w:rFonts w:ascii="Arial"/>
                <w:sz w:val="21"/>
              </w:rPr>
            </w:pPr>
            <w:r/>
          </w:p>
          <w:p>
            <w:pPr>
              <w:ind w:left="479"/>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1.6</w:t>
            </w:r>
          </w:p>
        </w:tc>
        <w:tc>
          <w:tcPr>
            <w:tcW w:w="2533" w:type="dxa"/>
            <w:vAlign w:val="top"/>
            <w:vMerge w:val="continue"/>
            <w:tcBorders>
              <w:top w:val="nil"/>
              <w:bottom w:val="nil"/>
            </w:tcBorders>
          </w:tcPr>
          <w:p>
            <w:pPr>
              <w:rPr>
                <w:rFonts w:ascii="Arial"/>
                <w:sz w:val="21"/>
              </w:rPr>
            </w:pPr>
            <w:r/>
          </w:p>
        </w:tc>
        <w:tc>
          <w:tcPr>
            <w:tcW w:w="1548" w:type="dxa"/>
            <w:vAlign w:val="top"/>
            <w:vMerge w:val="continue"/>
            <w:tcBorders>
              <w:top w:val="nil"/>
              <w:bottom w:val="nil"/>
            </w:tcBorders>
          </w:tcPr>
          <w:p>
            <w:pPr>
              <w:rPr>
                <w:rFonts w:ascii="Arial"/>
                <w:sz w:val="21"/>
              </w:rPr>
            </w:pPr>
            <w:r/>
          </w:p>
        </w:tc>
        <w:tc>
          <w:tcPr>
            <w:tcW w:w="1397" w:type="dxa"/>
            <w:vAlign w:val="top"/>
            <w:vMerge w:val="continue"/>
            <w:tcBorders>
              <w:right w:val="nil"/>
              <w:top w:val="nil"/>
              <w:bottom w:val="nil"/>
            </w:tcBorders>
          </w:tcPr>
          <w:p>
            <w:pPr>
              <w:rPr>
                <w:rFonts w:ascii="Arial"/>
                <w:sz w:val="21"/>
              </w:rPr>
            </w:pPr>
            <w:r/>
          </w:p>
        </w:tc>
      </w:tr>
      <w:tr>
        <w:trPr>
          <w:trHeight w:val="362" w:hRule="atLeast"/>
        </w:trPr>
        <w:tc>
          <w:tcPr>
            <w:tcW w:w="2324" w:type="dxa"/>
            <w:vAlign w:val="top"/>
            <w:vMerge w:val="continue"/>
            <w:tcBorders>
              <w:left w:val="nil"/>
              <w:top w:val="nil"/>
            </w:tcBorders>
          </w:tcPr>
          <w:p>
            <w:pPr>
              <w:rPr>
                <w:rFonts w:ascii="Arial"/>
                <w:sz w:val="21"/>
              </w:rPr>
            </w:pPr>
            <w:r/>
          </w:p>
        </w:tc>
        <w:tc>
          <w:tcPr>
            <w:tcW w:w="1008" w:type="dxa"/>
            <w:vAlign w:val="top"/>
            <w:vMerge w:val="continue"/>
            <w:tcBorders>
              <w:top w:val="nil"/>
            </w:tcBorders>
          </w:tcPr>
          <w:p>
            <w:pPr>
              <w:rPr>
                <w:rFonts w:ascii="Arial"/>
                <w:sz w:val="21"/>
              </w:rPr>
            </w:pPr>
            <w:r/>
          </w:p>
        </w:tc>
        <w:tc>
          <w:tcPr>
            <w:tcW w:w="2501" w:type="dxa"/>
            <w:vAlign w:val="top"/>
          </w:tcPr>
          <w:p>
            <w:pPr>
              <w:ind w:left="1126"/>
              <w:spacing w:before="142" w:line="18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SS</w:t>
            </w:r>
          </w:p>
        </w:tc>
        <w:tc>
          <w:tcPr>
            <w:tcW w:w="1450" w:type="dxa"/>
            <w:vAlign w:val="top"/>
          </w:tcPr>
          <w:p>
            <w:pPr>
              <w:ind w:left="504"/>
              <w:spacing w:before="139"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200-</w:t>
            </w:r>
          </w:p>
        </w:tc>
        <w:tc>
          <w:tcPr>
            <w:tcW w:w="1214" w:type="dxa"/>
            <w:vAlign w:val="top"/>
          </w:tcPr>
          <w:p>
            <w:pPr>
              <w:ind w:left="400"/>
              <w:spacing w:before="139"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3.55</w:t>
            </w:r>
          </w:p>
        </w:tc>
        <w:tc>
          <w:tcPr>
            <w:tcW w:w="2533" w:type="dxa"/>
            <w:vAlign w:val="top"/>
            <w:vMerge w:val="continue"/>
            <w:tcBorders>
              <w:top w:val="nil"/>
            </w:tcBorders>
          </w:tcPr>
          <w:p>
            <w:pPr>
              <w:rPr>
                <w:rFonts w:ascii="Arial"/>
                <w:sz w:val="21"/>
              </w:rPr>
            </w:pPr>
            <w:r/>
          </w:p>
        </w:tc>
        <w:tc>
          <w:tcPr>
            <w:tcW w:w="1548" w:type="dxa"/>
            <w:vAlign w:val="top"/>
            <w:vMerge w:val="continue"/>
            <w:tcBorders>
              <w:top w:val="nil"/>
            </w:tcBorders>
          </w:tcPr>
          <w:p>
            <w:pPr>
              <w:rPr>
                <w:rFonts w:ascii="Arial"/>
                <w:sz w:val="21"/>
              </w:rPr>
            </w:pPr>
            <w:r/>
          </w:p>
        </w:tc>
        <w:tc>
          <w:tcPr>
            <w:tcW w:w="1397" w:type="dxa"/>
            <w:vAlign w:val="top"/>
            <w:vMerge w:val="continue"/>
            <w:tcBorders>
              <w:right w:val="nil"/>
              <w:top w:val="nil"/>
            </w:tcBorders>
          </w:tcPr>
          <w:p>
            <w:pPr>
              <w:rPr>
                <w:rFonts w:ascii="Arial"/>
                <w:sz w:val="21"/>
              </w:rPr>
            </w:pPr>
            <w:r/>
          </w:p>
        </w:tc>
      </w:tr>
      <w:tr>
        <w:trPr>
          <w:trHeight w:val="386" w:hRule="atLeast"/>
        </w:trPr>
        <w:tc>
          <w:tcPr>
            <w:tcW w:w="2324" w:type="dxa"/>
            <w:vAlign w:val="top"/>
            <w:tcBorders>
              <w:bottom w:val="single" w:color="000000" w:sz="10" w:space="0"/>
              <w:left w:val="nil"/>
            </w:tcBorders>
          </w:tcPr>
          <w:p>
            <w:pPr>
              <w:pStyle w:val="TableText"/>
              <w:ind w:left="941"/>
              <w:spacing w:before="101" w:line="211" w:lineRule="auto"/>
              <w:rPr/>
            </w:pPr>
            <w:r>
              <w:rPr>
                <w:spacing w:val="-4"/>
              </w:rPr>
              <w:t>合计</w:t>
            </w:r>
          </w:p>
        </w:tc>
        <w:tc>
          <w:tcPr>
            <w:tcW w:w="1008" w:type="dxa"/>
            <w:vAlign w:val="top"/>
            <w:tcBorders>
              <w:bottom w:val="single" w:color="000000" w:sz="10" w:space="0"/>
            </w:tcBorders>
          </w:tcPr>
          <w:p>
            <w:pPr>
              <w:ind w:left="208"/>
              <w:spacing w:before="141" w:line="20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36776</w:t>
            </w:r>
          </w:p>
        </w:tc>
        <w:tc>
          <w:tcPr>
            <w:tcW w:w="2501" w:type="dxa"/>
            <w:vAlign w:val="top"/>
            <w:tcBorders>
              <w:bottom w:val="single" w:color="000000" w:sz="10" w:space="0"/>
            </w:tcBorders>
          </w:tcPr>
          <w:p>
            <w:pPr>
              <w:rPr>
                <w:rFonts w:ascii="Arial"/>
                <w:sz w:val="21"/>
              </w:rPr>
            </w:pPr>
            <w:r/>
          </w:p>
        </w:tc>
        <w:tc>
          <w:tcPr>
            <w:tcW w:w="1450" w:type="dxa"/>
            <w:vAlign w:val="top"/>
            <w:tcBorders>
              <w:bottom w:val="single" w:color="000000" w:sz="10" w:space="0"/>
            </w:tcBorders>
          </w:tcPr>
          <w:p>
            <w:pPr>
              <w:rPr>
                <w:rFonts w:ascii="Arial"/>
                <w:sz w:val="21"/>
              </w:rPr>
            </w:pPr>
            <w:r/>
          </w:p>
        </w:tc>
        <w:tc>
          <w:tcPr>
            <w:tcW w:w="1214" w:type="dxa"/>
            <w:vAlign w:val="top"/>
            <w:tcBorders>
              <w:bottom w:val="single" w:color="000000" w:sz="10" w:space="0"/>
            </w:tcBorders>
          </w:tcPr>
          <w:p>
            <w:pPr>
              <w:rPr>
                <w:rFonts w:ascii="Arial"/>
                <w:sz w:val="21"/>
              </w:rPr>
            </w:pPr>
            <w:r/>
          </w:p>
        </w:tc>
        <w:tc>
          <w:tcPr>
            <w:tcW w:w="2533" w:type="dxa"/>
            <w:vAlign w:val="top"/>
            <w:tcBorders>
              <w:bottom w:val="single" w:color="000000" w:sz="10" w:space="0"/>
            </w:tcBorders>
          </w:tcPr>
          <w:p>
            <w:pPr>
              <w:rPr>
                <w:rFonts w:ascii="Arial"/>
                <w:sz w:val="21"/>
              </w:rPr>
            </w:pPr>
            <w:r/>
          </w:p>
        </w:tc>
        <w:tc>
          <w:tcPr>
            <w:tcW w:w="1548" w:type="dxa"/>
            <w:vAlign w:val="top"/>
            <w:tcBorders>
              <w:bottom w:val="single" w:color="000000" w:sz="10" w:space="0"/>
            </w:tcBorders>
          </w:tcPr>
          <w:p>
            <w:pPr>
              <w:rPr>
                <w:rFonts w:ascii="Arial"/>
                <w:sz w:val="21"/>
              </w:rPr>
            </w:pPr>
            <w:r/>
          </w:p>
        </w:tc>
        <w:tc>
          <w:tcPr>
            <w:tcW w:w="1397" w:type="dxa"/>
            <w:vAlign w:val="top"/>
            <w:tcBorders>
              <w:bottom w:val="single" w:color="000000" w:sz="10" w:space="0"/>
              <w:right w:val="nil"/>
            </w:tcBorders>
          </w:tcPr>
          <w:p>
            <w:pPr>
              <w:rPr>
                <w:rFonts w:ascii="Arial"/>
                <w:sz w:val="21"/>
              </w:rPr>
            </w:pPr>
            <w:r/>
          </w:p>
        </w:tc>
      </w:tr>
    </w:tbl>
    <w:p>
      <w:pPr>
        <w:pStyle w:val="BodyText"/>
        <w:rPr/>
      </w:pPr>
      <w:r/>
    </w:p>
    <w:p>
      <w:pPr>
        <w:sectPr>
          <w:footerReference w:type="default" r:id="rId77"/>
          <w:pgSz w:w="16839" w:h="11907"/>
          <w:pgMar w:top="1212" w:right="1408" w:bottom="1180" w:left="1411" w:header="840" w:footer="945" w:gutter="0"/>
        </w:sectPr>
        <w:rPr/>
      </w:pPr>
    </w:p>
    <w:p>
      <w:pPr>
        <w:ind w:firstLine="206"/>
        <w:spacing w:before="227" w:line="6366" w:lineRule="exact"/>
        <w:rPr/>
      </w:pPr>
      <w:r>
        <w:rPr>
          <w:position w:val="-127"/>
        </w:rPr>
        <w:drawing>
          <wp:inline distT="0" distB="0" distL="0" distR="0">
            <wp:extent cx="5503925" cy="4042409"/>
            <wp:effectExtent l="0" t="0" r="0" b="0"/>
            <wp:docPr id="18" name="IM 18"/>
            <wp:cNvGraphicFramePr/>
            <a:graphic>
              <a:graphicData uri="http://schemas.openxmlformats.org/drawingml/2006/picture">
                <pic:pic>
                  <pic:nvPicPr>
                    <pic:cNvPr id="18" name="IM 18"/>
                    <pic:cNvPicPr/>
                  </pic:nvPicPr>
                  <pic:blipFill>
                    <a:blip r:embed="rId79"/>
                    <a:stretch>
                      <a:fillRect/>
                    </a:stretch>
                  </pic:blipFill>
                  <pic:spPr>
                    <a:xfrm rot="0">
                      <a:off x="0" y="0"/>
                      <a:ext cx="5503925" cy="4042409"/>
                    </a:xfrm>
                    <a:prstGeom prst="rect">
                      <a:avLst/>
                    </a:prstGeom>
                  </pic:spPr>
                </pic:pic>
              </a:graphicData>
            </a:graphic>
          </wp:inline>
        </w:drawing>
      </w:r>
    </w:p>
    <w:p>
      <w:pPr>
        <w:ind w:left="1759"/>
        <w:spacing w:before="282" w:line="231" w:lineRule="auto"/>
        <w:rPr>
          <w:rFonts w:ascii="FangSong" w:hAnsi="FangSong" w:eastAsia="FangSong" w:cs="FangSong"/>
          <w:sz w:val="28"/>
          <w:szCs w:val="28"/>
        </w:rPr>
      </w:pPr>
      <w:r>
        <w:rPr>
          <w:rFonts w:ascii="FangSong" w:hAnsi="FangSong" w:eastAsia="FangSong" w:cs="FangSong"/>
          <w:sz w:val="28"/>
          <w:szCs w:val="28"/>
          <w:b/>
          <w:bCs/>
          <w:spacing w:val="-16"/>
        </w:rPr>
        <w:t>图</w:t>
      </w:r>
      <w:r>
        <w:rPr>
          <w:rFonts w:ascii="FangSong" w:hAnsi="FangSong" w:eastAsia="FangSong" w:cs="FangSong"/>
          <w:sz w:val="28"/>
          <w:szCs w:val="28"/>
          <w:spacing w:val="-72"/>
        </w:rPr>
        <w:t xml:space="preserve"> </w:t>
      </w:r>
      <w:r>
        <w:rPr>
          <w:rFonts w:ascii="Times New Roman" w:hAnsi="Times New Roman" w:eastAsia="Times New Roman" w:cs="Times New Roman"/>
          <w:sz w:val="28"/>
          <w:szCs w:val="28"/>
          <w:b/>
          <w:bCs/>
          <w:spacing w:val="-16"/>
        </w:rPr>
        <w:t>3.1-1</w:t>
      </w:r>
      <w:r>
        <w:rPr>
          <w:rFonts w:ascii="Times New Roman" w:hAnsi="Times New Roman" w:eastAsia="Times New Roman" w:cs="Times New Roman"/>
          <w:sz w:val="28"/>
          <w:szCs w:val="28"/>
          <w:b/>
          <w:bCs/>
          <w:spacing w:val="16"/>
        </w:rPr>
        <w:t xml:space="preserve">   </w:t>
      </w:r>
      <w:r>
        <w:rPr>
          <w:rFonts w:ascii="FangSong" w:hAnsi="FangSong" w:eastAsia="FangSong" w:cs="FangSong"/>
          <w:sz w:val="28"/>
          <w:szCs w:val="28"/>
          <w:b/>
          <w:bCs/>
          <w:spacing w:val="-16"/>
        </w:rPr>
        <w:t>原环评运营期水污染物排放情况汇总（</w:t>
      </w:r>
      <w:r>
        <w:rPr>
          <w:rFonts w:ascii="Times New Roman" w:hAnsi="Times New Roman" w:eastAsia="Times New Roman" w:cs="Times New Roman"/>
          <w:sz w:val="28"/>
          <w:szCs w:val="28"/>
          <w:b/>
          <w:bCs/>
          <w:spacing w:val="-16"/>
        </w:rPr>
        <w:t>t/a</w:t>
      </w:r>
      <w:r>
        <w:rPr>
          <w:rFonts w:ascii="FangSong" w:hAnsi="FangSong" w:eastAsia="FangSong" w:cs="FangSong"/>
          <w:sz w:val="28"/>
          <w:szCs w:val="28"/>
          <w:b/>
          <w:bCs/>
          <w:spacing w:val="-16"/>
        </w:rPr>
        <w:t>）</w:t>
      </w:r>
    </w:p>
    <w:p>
      <w:pPr>
        <w:ind w:left="594"/>
        <w:spacing w:before="147" w:line="232" w:lineRule="auto"/>
        <w:rPr>
          <w:rFonts w:ascii="FangSong" w:hAnsi="FangSong" w:eastAsia="FangSong" w:cs="FangSong"/>
          <w:sz w:val="28"/>
          <w:szCs w:val="28"/>
        </w:rPr>
      </w:pPr>
      <w:r>
        <w:rPr>
          <w:rFonts w:ascii="Times New Roman" w:hAnsi="Times New Roman" w:eastAsia="Times New Roman" w:cs="Times New Roman"/>
          <w:sz w:val="28"/>
          <w:szCs w:val="28"/>
          <w:b/>
          <w:bCs/>
          <w:spacing w:val="-2"/>
        </w:rPr>
        <w:t>3.1.2.2  </w:t>
      </w:r>
      <w:r>
        <w:rPr>
          <w:rFonts w:ascii="FangSong" w:hAnsi="FangSong" w:eastAsia="FangSong" w:cs="FangSong"/>
          <w:sz w:val="28"/>
          <w:szCs w:val="28"/>
          <w:b/>
          <w:bCs/>
          <w:spacing w:val="-2"/>
        </w:rPr>
        <w:t>污水产生及排放变化情况</w:t>
      </w:r>
    </w:p>
    <w:p>
      <w:pPr>
        <w:ind w:left="557"/>
        <w:spacing w:before="146" w:line="233" w:lineRule="auto"/>
        <w:rPr>
          <w:rFonts w:ascii="FangSong" w:hAnsi="FangSong" w:eastAsia="FangSong" w:cs="FangSong"/>
          <w:sz w:val="28"/>
          <w:szCs w:val="28"/>
        </w:rPr>
      </w:pPr>
      <w:r>
        <w:rPr>
          <w:rFonts w:ascii="FangSong" w:hAnsi="FangSong" w:eastAsia="FangSong" w:cs="FangSong"/>
          <w:sz w:val="28"/>
          <w:szCs w:val="28"/>
          <w:spacing w:val="-13"/>
        </w:rPr>
        <w:t>（</w:t>
      </w:r>
      <w:r>
        <w:rPr>
          <w:rFonts w:ascii="Times New Roman" w:hAnsi="Times New Roman" w:eastAsia="Times New Roman" w:cs="Times New Roman"/>
          <w:sz w:val="28"/>
          <w:szCs w:val="28"/>
          <w:spacing w:val="-13"/>
        </w:rPr>
        <w:t>1</w:t>
      </w:r>
      <w:r>
        <w:rPr>
          <w:rFonts w:ascii="FangSong" w:hAnsi="FangSong" w:eastAsia="FangSong" w:cs="FangSong"/>
          <w:sz w:val="28"/>
          <w:szCs w:val="28"/>
          <w:spacing w:val="-13"/>
        </w:rPr>
        <w:t>）生活污水</w:t>
      </w:r>
    </w:p>
    <w:p>
      <w:pPr>
        <w:ind w:left="34" w:right="18" w:firstLine="540"/>
        <w:spacing w:before="147" w:line="326" w:lineRule="auto"/>
        <w:rPr>
          <w:rFonts w:ascii="FangSong" w:hAnsi="FangSong" w:eastAsia="FangSong" w:cs="FangSong"/>
          <w:sz w:val="28"/>
          <w:szCs w:val="28"/>
        </w:rPr>
      </w:pPr>
      <w:r>
        <w:rPr>
          <w:rFonts w:ascii="FangSong" w:hAnsi="FangSong" w:eastAsia="FangSong" w:cs="FangSong"/>
          <w:sz w:val="28"/>
          <w:szCs w:val="28"/>
          <w:spacing w:val="-19"/>
        </w:rPr>
        <w:t>港区总人数按</w:t>
      </w:r>
      <w:r>
        <w:rPr>
          <w:rFonts w:ascii="FangSong" w:hAnsi="FangSong" w:eastAsia="FangSong" w:cs="FangSong"/>
          <w:sz w:val="28"/>
          <w:szCs w:val="28"/>
          <w:spacing w:val="-67"/>
        </w:rPr>
        <w:t xml:space="preserve"> </w:t>
      </w:r>
      <w:r>
        <w:rPr>
          <w:rFonts w:ascii="Times New Roman" w:hAnsi="Times New Roman" w:eastAsia="Times New Roman" w:cs="Times New Roman"/>
          <w:sz w:val="28"/>
          <w:szCs w:val="28"/>
          <w:spacing w:val="-19"/>
        </w:rPr>
        <w:t>50 </w:t>
      </w:r>
      <w:r>
        <w:rPr>
          <w:rFonts w:ascii="FangSong" w:hAnsi="FangSong" w:eastAsia="FangSong" w:cs="FangSong"/>
          <w:sz w:val="28"/>
          <w:szCs w:val="28"/>
          <w:spacing w:val="-19"/>
        </w:rPr>
        <w:t>人考虑，用水量标准为</w:t>
      </w:r>
      <w:r>
        <w:rPr>
          <w:rFonts w:ascii="FangSong" w:hAnsi="FangSong" w:eastAsia="FangSong" w:cs="FangSong"/>
          <w:sz w:val="28"/>
          <w:szCs w:val="28"/>
          <w:spacing w:val="-55"/>
        </w:rPr>
        <w:t xml:space="preserve"> </w:t>
      </w:r>
      <w:r>
        <w:rPr>
          <w:rFonts w:ascii="Times New Roman" w:hAnsi="Times New Roman" w:eastAsia="Times New Roman" w:cs="Times New Roman"/>
          <w:sz w:val="28"/>
          <w:szCs w:val="28"/>
          <w:spacing w:val="-19"/>
        </w:rPr>
        <w:t>150L/d·</w:t>
      </w:r>
      <w:r>
        <w:rPr>
          <w:rFonts w:ascii="FangSong" w:hAnsi="FangSong" w:eastAsia="FangSong" w:cs="FangSong"/>
          <w:sz w:val="28"/>
          <w:szCs w:val="28"/>
          <w:spacing w:val="-19"/>
        </w:rPr>
        <w:t>人，堆场工作天数为</w:t>
      </w:r>
      <w:r>
        <w:rPr>
          <w:rFonts w:ascii="Times New Roman" w:hAnsi="Times New Roman" w:eastAsia="Times New Roman" w:cs="Times New Roman"/>
          <w:sz w:val="28"/>
          <w:szCs w:val="28"/>
          <w:spacing w:val="-19"/>
        </w:rPr>
        <w:t>350d</w:t>
      </w:r>
      <w:r>
        <w:rPr>
          <w:rFonts w:ascii="FangSong" w:hAnsi="FangSong" w:eastAsia="FangSong" w:cs="FangSong"/>
          <w:sz w:val="28"/>
          <w:szCs w:val="28"/>
          <w:spacing w:val="-19"/>
        </w:rPr>
        <w:t>，</w:t>
      </w:r>
      <w:r>
        <w:rPr>
          <w:rFonts w:ascii="FangSong" w:hAnsi="FangSong" w:eastAsia="FangSong" w:cs="FangSong"/>
          <w:sz w:val="28"/>
          <w:szCs w:val="28"/>
          <w:spacing w:val="-12"/>
        </w:rPr>
        <w:t>则生活用水量为</w:t>
      </w:r>
      <w:r>
        <w:rPr>
          <w:rFonts w:ascii="FangSong" w:hAnsi="FangSong" w:eastAsia="FangSong" w:cs="FangSong"/>
          <w:sz w:val="28"/>
          <w:szCs w:val="28"/>
          <w:spacing w:val="-60"/>
        </w:rPr>
        <w:t xml:space="preserve"> </w:t>
      </w:r>
      <w:r>
        <w:rPr>
          <w:rFonts w:ascii="Times New Roman" w:hAnsi="Times New Roman" w:eastAsia="Times New Roman" w:cs="Times New Roman"/>
          <w:sz w:val="28"/>
          <w:szCs w:val="28"/>
          <w:spacing w:val="-12"/>
        </w:rPr>
        <w:t>2625m</w:t>
      </w:r>
      <w:r>
        <w:rPr>
          <w:rFonts w:ascii="Times New Roman" w:hAnsi="Times New Roman" w:eastAsia="Times New Roman" w:cs="Times New Roman"/>
          <w:sz w:val="18"/>
          <w:szCs w:val="18"/>
          <w:spacing w:val="-12"/>
          <w:position w:val="9"/>
        </w:rPr>
        <w:t>3</w:t>
      </w:r>
      <w:r>
        <w:rPr>
          <w:rFonts w:ascii="Times New Roman" w:hAnsi="Times New Roman" w:eastAsia="Times New Roman" w:cs="Times New Roman"/>
          <w:sz w:val="28"/>
          <w:szCs w:val="28"/>
          <w:spacing w:val="-13"/>
        </w:rPr>
        <w:t>/a</w:t>
      </w:r>
      <w:r>
        <w:rPr>
          <w:rFonts w:ascii="FangSong" w:hAnsi="FangSong" w:eastAsia="FangSong" w:cs="FangSong"/>
          <w:sz w:val="28"/>
          <w:szCs w:val="28"/>
          <w:spacing w:val="-13"/>
        </w:rPr>
        <w:t>，排污系数按</w:t>
      </w:r>
      <w:r>
        <w:rPr>
          <w:rFonts w:ascii="FangSong" w:hAnsi="FangSong" w:eastAsia="FangSong" w:cs="FangSong"/>
          <w:sz w:val="28"/>
          <w:szCs w:val="28"/>
          <w:spacing w:val="-37"/>
        </w:rPr>
        <w:t xml:space="preserve"> </w:t>
      </w:r>
      <w:r>
        <w:rPr>
          <w:rFonts w:ascii="Times New Roman" w:hAnsi="Times New Roman" w:eastAsia="Times New Roman" w:cs="Times New Roman"/>
          <w:sz w:val="28"/>
          <w:szCs w:val="28"/>
          <w:spacing w:val="-13"/>
        </w:rPr>
        <w:t>0.8</w:t>
      </w:r>
      <w:r>
        <w:rPr>
          <w:rFonts w:ascii="Times New Roman" w:hAnsi="Times New Roman" w:eastAsia="Times New Roman" w:cs="Times New Roman"/>
          <w:sz w:val="28"/>
          <w:szCs w:val="28"/>
          <w:spacing w:val="28"/>
        </w:rPr>
        <w:t xml:space="preserve"> </w:t>
      </w:r>
      <w:r>
        <w:rPr>
          <w:rFonts w:ascii="FangSong" w:hAnsi="FangSong" w:eastAsia="FangSong" w:cs="FangSong"/>
          <w:sz w:val="28"/>
          <w:szCs w:val="28"/>
          <w:spacing w:val="-13"/>
        </w:rPr>
        <w:t>计，生活污水量为</w:t>
      </w:r>
      <w:r>
        <w:rPr>
          <w:rFonts w:ascii="FangSong" w:hAnsi="FangSong" w:eastAsia="FangSong" w:cs="FangSong"/>
          <w:sz w:val="28"/>
          <w:szCs w:val="28"/>
          <w:spacing w:val="-59"/>
        </w:rPr>
        <w:t xml:space="preserve"> </w:t>
      </w:r>
      <w:r>
        <w:rPr>
          <w:rFonts w:ascii="Times New Roman" w:hAnsi="Times New Roman" w:eastAsia="Times New Roman" w:cs="Times New Roman"/>
          <w:sz w:val="28"/>
          <w:szCs w:val="28"/>
          <w:spacing w:val="-13"/>
        </w:rPr>
        <w:t>2100m</w:t>
      </w:r>
      <w:r>
        <w:rPr>
          <w:rFonts w:ascii="Times New Roman" w:hAnsi="Times New Roman" w:eastAsia="Times New Roman" w:cs="Times New Roman"/>
          <w:sz w:val="18"/>
          <w:szCs w:val="18"/>
          <w:spacing w:val="-13"/>
          <w:position w:val="9"/>
        </w:rPr>
        <w:t>3</w:t>
      </w:r>
      <w:r>
        <w:rPr>
          <w:rFonts w:ascii="Times New Roman" w:hAnsi="Times New Roman" w:eastAsia="Times New Roman" w:cs="Times New Roman"/>
          <w:sz w:val="28"/>
          <w:szCs w:val="28"/>
          <w:spacing w:val="-16"/>
        </w:rPr>
        <w:t>/a</w:t>
      </w:r>
      <w:r>
        <w:rPr>
          <w:rFonts w:ascii="FangSong" w:hAnsi="FangSong" w:eastAsia="FangSong" w:cs="FangSong"/>
          <w:sz w:val="28"/>
          <w:szCs w:val="28"/>
          <w:spacing w:val="-16"/>
        </w:rPr>
        <w:t>。类比</w:t>
      </w:r>
      <w:r>
        <w:rPr>
          <w:rFonts w:ascii="FangSong" w:hAnsi="FangSong" w:eastAsia="FangSong" w:cs="FangSong"/>
          <w:sz w:val="28"/>
          <w:szCs w:val="28"/>
          <w:spacing w:val="-9"/>
        </w:rPr>
        <w:t>省内同类码头项目，污染物产生浓度为：</w:t>
      </w:r>
      <w:r>
        <w:rPr>
          <w:rFonts w:ascii="Times New Roman" w:hAnsi="Times New Roman" w:eastAsia="Times New Roman" w:cs="Times New Roman"/>
          <w:sz w:val="28"/>
          <w:szCs w:val="28"/>
          <w:spacing w:val="-9"/>
        </w:rPr>
        <w:t>COD</w:t>
      </w:r>
      <w:r>
        <w:rPr>
          <w:rFonts w:ascii="Times New Roman" w:hAnsi="Times New Roman" w:eastAsia="Times New Roman" w:cs="Times New Roman"/>
          <w:sz w:val="28"/>
          <w:szCs w:val="28"/>
          <w:spacing w:val="17"/>
        </w:rPr>
        <w:t xml:space="preserve"> </w:t>
      </w:r>
      <w:r>
        <w:rPr>
          <w:rFonts w:ascii="Times New Roman" w:hAnsi="Times New Roman" w:eastAsia="Times New Roman" w:cs="Times New Roman"/>
          <w:sz w:val="28"/>
          <w:szCs w:val="28"/>
          <w:spacing w:val="-9"/>
        </w:rPr>
        <w:t>400mg/L</w:t>
      </w:r>
      <w:r>
        <w:rPr>
          <w:rFonts w:ascii="Times New Roman" w:hAnsi="Times New Roman" w:eastAsia="Times New Roman" w:cs="Times New Roman"/>
          <w:sz w:val="28"/>
          <w:szCs w:val="28"/>
          <w:spacing w:val="-42"/>
        </w:rPr>
        <w:t xml:space="preserve"> </w:t>
      </w:r>
      <w:r>
        <w:rPr>
          <w:rFonts w:ascii="FangSong" w:hAnsi="FangSong" w:eastAsia="FangSong" w:cs="FangSong"/>
          <w:sz w:val="28"/>
          <w:szCs w:val="28"/>
          <w:spacing w:val="-9"/>
        </w:rPr>
        <w:t>、</w:t>
      </w:r>
      <w:r>
        <w:rPr>
          <w:rFonts w:ascii="Times New Roman" w:hAnsi="Times New Roman" w:eastAsia="Times New Roman" w:cs="Times New Roman"/>
          <w:sz w:val="28"/>
          <w:szCs w:val="28"/>
          <w:spacing w:val="-9"/>
        </w:rPr>
        <w:t>BOD</w:t>
      </w:r>
      <w:r>
        <w:rPr>
          <w:rFonts w:ascii="Times New Roman" w:hAnsi="Times New Roman" w:eastAsia="Times New Roman" w:cs="Times New Roman"/>
          <w:sz w:val="18"/>
          <w:szCs w:val="18"/>
          <w:spacing w:val="-9"/>
          <w:position w:val="-3"/>
        </w:rPr>
        <w:t>5  </w:t>
      </w:r>
      <w:r>
        <w:rPr>
          <w:rFonts w:ascii="Times New Roman" w:hAnsi="Times New Roman" w:eastAsia="Times New Roman" w:cs="Times New Roman"/>
          <w:sz w:val="28"/>
          <w:szCs w:val="28"/>
          <w:spacing w:val="-9"/>
        </w:rPr>
        <w:t>200</w:t>
      </w:r>
      <w:r>
        <w:rPr>
          <w:rFonts w:ascii="Times New Roman" w:hAnsi="Times New Roman" w:eastAsia="Times New Roman" w:cs="Times New Roman"/>
          <w:sz w:val="28"/>
          <w:szCs w:val="28"/>
          <w:spacing w:val="-10"/>
        </w:rPr>
        <w:t>mg/L</w:t>
      </w:r>
      <w:r>
        <w:rPr>
          <w:rFonts w:ascii="FangSong" w:hAnsi="FangSong" w:eastAsia="FangSong" w:cs="FangSong"/>
          <w:sz w:val="28"/>
          <w:szCs w:val="28"/>
          <w:spacing w:val="-10"/>
        </w:rPr>
        <w:t>、</w:t>
      </w:r>
      <w:r>
        <w:rPr>
          <w:rFonts w:ascii="Times New Roman" w:hAnsi="Times New Roman" w:eastAsia="Times New Roman" w:cs="Times New Roman"/>
          <w:sz w:val="28"/>
          <w:szCs w:val="28"/>
          <w:spacing w:val="-10"/>
        </w:rPr>
        <w:t>SS</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spacing w:val="-11"/>
        </w:rPr>
        <w:t>250mg/L</w:t>
      </w:r>
      <w:r>
        <w:rPr>
          <w:rFonts w:ascii="FangSong" w:hAnsi="FangSong" w:eastAsia="FangSong" w:cs="FangSong"/>
          <w:sz w:val="28"/>
          <w:szCs w:val="28"/>
          <w:spacing w:val="-11"/>
        </w:rPr>
        <w:t>、氨氮</w:t>
      </w:r>
      <w:r>
        <w:rPr>
          <w:rFonts w:ascii="FangSong" w:hAnsi="FangSong" w:eastAsia="FangSong" w:cs="FangSong"/>
          <w:sz w:val="28"/>
          <w:szCs w:val="28"/>
          <w:spacing w:val="-11"/>
        </w:rPr>
        <w:t xml:space="preserve"> </w:t>
      </w:r>
      <w:r>
        <w:rPr>
          <w:rFonts w:ascii="Times New Roman" w:hAnsi="Times New Roman" w:eastAsia="Times New Roman" w:cs="Times New Roman"/>
          <w:sz w:val="28"/>
          <w:szCs w:val="28"/>
          <w:spacing w:val="-11"/>
        </w:rPr>
        <w:t>35mg/L</w:t>
      </w:r>
      <w:r>
        <w:rPr>
          <w:rFonts w:ascii="FangSong" w:hAnsi="FangSong" w:eastAsia="FangSong" w:cs="FangSong"/>
          <w:sz w:val="28"/>
          <w:szCs w:val="28"/>
          <w:spacing w:val="-11"/>
        </w:rPr>
        <w:t>、总磷</w:t>
      </w:r>
      <w:r>
        <w:rPr>
          <w:rFonts w:ascii="FangSong" w:hAnsi="FangSong" w:eastAsia="FangSong" w:cs="FangSong"/>
          <w:sz w:val="28"/>
          <w:szCs w:val="28"/>
          <w:spacing w:val="-11"/>
        </w:rPr>
        <w:t xml:space="preserve"> </w:t>
      </w:r>
      <w:r>
        <w:rPr>
          <w:rFonts w:ascii="Times New Roman" w:hAnsi="Times New Roman" w:eastAsia="Times New Roman" w:cs="Times New Roman"/>
          <w:sz w:val="28"/>
          <w:szCs w:val="28"/>
          <w:spacing w:val="-11"/>
        </w:rPr>
        <w:t>4mg/L</w:t>
      </w:r>
      <w:r>
        <w:rPr>
          <w:rFonts w:ascii="FangSong" w:hAnsi="FangSong" w:eastAsia="FangSong" w:cs="FangSong"/>
          <w:sz w:val="28"/>
          <w:szCs w:val="28"/>
          <w:spacing w:val="-11"/>
        </w:rPr>
        <w:t>，对应污染物产生量</w:t>
      </w:r>
      <w:r>
        <w:rPr>
          <w:rFonts w:ascii="FangSong" w:hAnsi="FangSong" w:eastAsia="FangSong" w:cs="FangSong"/>
          <w:sz w:val="28"/>
          <w:szCs w:val="28"/>
          <w:spacing w:val="-56"/>
        </w:rPr>
        <w:t xml:space="preserve"> </w:t>
      </w:r>
      <w:r>
        <w:rPr>
          <w:rFonts w:ascii="Times New Roman" w:hAnsi="Times New Roman" w:eastAsia="Times New Roman" w:cs="Times New Roman"/>
          <w:sz w:val="28"/>
          <w:szCs w:val="28"/>
          <w:spacing w:val="-11"/>
        </w:rPr>
        <w:t>C</w:t>
      </w:r>
      <w:r>
        <w:rPr>
          <w:rFonts w:ascii="Times New Roman" w:hAnsi="Times New Roman" w:eastAsia="Times New Roman" w:cs="Times New Roman"/>
          <w:sz w:val="28"/>
          <w:szCs w:val="28"/>
          <w:spacing w:val="-12"/>
        </w:rPr>
        <w:t>OD</w:t>
      </w:r>
      <w:r>
        <w:rPr>
          <w:rFonts w:ascii="Times New Roman" w:hAnsi="Times New Roman" w:eastAsia="Times New Roman" w:cs="Times New Roman"/>
          <w:sz w:val="28"/>
          <w:szCs w:val="28"/>
          <w:spacing w:val="-23"/>
        </w:rPr>
        <w:t xml:space="preserve"> </w:t>
      </w:r>
      <w:r>
        <w:rPr>
          <w:rFonts w:ascii="Times New Roman" w:hAnsi="Times New Roman" w:eastAsia="Times New Roman" w:cs="Times New Roman"/>
          <w:sz w:val="28"/>
          <w:szCs w:val="28"/>
          <w:spacing w:val="-12"/>
        </w:rPr>
        <w:t>0.84t/a</w:t>
      </w:r>
      <w:r>
        <w:rPr>
          <w:rFonts w:ascii="FangSong" w:hAnsi="FangSong" w:eastAsia="FangSong" w:cs="FangSong"/>
          <w:sz w:val="28"/>
          <w:szCs w:val="28"/>
          <w:spacing w:val="-12"/>
        </w:rPr>
        <w:t>、</w:t>
      </w:r>
      <w:r>
        <w:rPr>
          <w:rFonts w:ascii="Times New Roman" w:hAnsi="Times New Roman" w:eastAsia="Times New Roman" w:cs="Times New Roman"/>
          <w:sz w:val="28"/>
          <w:szCs w:val="28"/>
          <w:spacing w:val="-12"/>
        </w:rPr>
        <w:t>BOD</w:t>
      </w:r>
      <w:r>
        <w:rPr>
          <w:rFonts w:ascii="Times New Roman" w:hAnsi="Times New Roman" w:eastAsia="Times New Roman" w:cs="Times New Roman"/>
          <w:sz w:val="18"/>
          <w:szCs w:val="18"/>
          <w:spacing w:val="-12"/>
          <w:position w:val="-3"/>
        </w:rPr>
        <w:t>5</w:t>
      </w:r>
      <w:r>
        <w:rPr>
          <w:rFonts w:ascii="Times New Roman" w:hAnsi="Times New Roman" w:eastAsia="Times New Roman" w:cs="Times New Roman"/>
          <w:sz w:val="18"/>
          <w:szCs w:val="18"/>
          <w:position w:val="-3"/>
        </w:rPr>
        <w:t xml:space="preserve"> </w:t>
      </w:r>
      <w:r>
        <w:rPr>
          <w:rFonts w:ascii="Times New Roman" w:hAnsi="Times New Roman" w:eastAsia="Times New Roman" w:cs="Times New Roman"/>
          <w:sz w:val="28"/>
          <w:szCs w:val="28"/>
          <w:spacing w:val="-12"/>
        </w:rPr>
        <w:t>0.42t/a</w:t>
      </w:r>
      <w:r>
        <w:rPr>
          <w:rFonts w:ascii="FangSong" w:hAnsi="FangSong" w:eastAsia="FangSong" w:cs="FangSong"/>
          <w:sz w:val="28"/>
          <w:szCs w:val="28"/>
          <w:spacing w:val="-12"/>
        </w:rPr>
        <w:t>、</w:t>
      </w:r>
      <w:r>
        <w:rPr>
          <w:rFonts w:ascii="Times New Roman" w:hAnsi="Times New Roman" w:eastAsia="Times New Roman" w:cs="Times New Roman"/>
          <w:sz w:val="28"/>
          <w:szCs w:val="28"/>
          <w:spacing w:val="-12"/>
        </w:rPr>
        <w:t>SS</w:t>
      </w:r>
      <w:r>
        <w:rPr>
          <w:rFonts w:ascii="Times New Roman" w:hAnsi="Times New Roman" w:eastAsia="Times New Roman" w:cs="Times New Roman"/>
          <w:sz w:val="28"/>
          <w:szCs w:val="28"/>
          <w:spacing w:val="-18"/>
        </w:rPr>
        <w:t xml:space="preserve"> </w:t>
      </w:r>
      <w:r>
        <w:rPr>
          <w:rFonts w:ascii="Times New Roman" w:hAnsi="Times New Roman" w:eastAsia="Times New Roman" w:cs="Times New Roman"/>
          <w:sz w:val="28"/>
          <w:szCs w:val="28"/>
          <w:spacing w:val="-12"/>
        </w:rPr>
        <w:t>0.53t/a</w:t>
      </w:r>
      <w:r>
        <w:rPr>
          <w:rFonts w:ascii="FangSong" w:hAnsi="FangSong" w:eastAsia="FangSong" w:cs="FangSong"/>
          <w:sz w:val="28"/>
          <w:szCs w:val="28"/>
          <w:spacing w:val="-12"/>
        </w:rPr>
        <w:t>、氨氮</w:t>
      </w:r>
      <w:r>
        <w:rPr>
          <w:rFonts w:ascii="FangSong" w:hAnsi="FangSong" w:eastAsia="FangSong" w:cs="FangSong"/>
          <w:sz w:val="28"/>
          <w:szCs w:val="28"/>
          <w:spacing w:val="-12"/>
        </w:rPr>
        <w:t xml:space="preserve"> </w:t>
      </w:r>
      <w:r>
        <w:rPr>
          <w:rFonts w:ascii="Times New Roman" w:hAnsi="Times New Roman" w:eastAsia="Times New Roman" w:cs="Times New Roman"/>
          <w:sz w:val="28"/>
          <w:szCs w:val="28"/>
          <w:spacing w:val="-12"/>
        </w:rPr>
        <w:t>0.07t/a</w:t>
      </w:r>
      <w:r>
        <w:rPr>
          <w:rFonts w:ascii="FangSong" w:hAnsi="FangSong" w:eastAsia="FangSong" w:cs="FangSong"/>
          <w:sz w:val="28"/>
          <w:szCs w:val="28"/>
          <w:spacing w:val="-12"/>
        </w:rPr>
        <w:t>、总磷</w:t>
      </w:r>
      <w:r>
        <w:rPr>
          <w:rFonts w:ascii="FangSong" w:hAnsi="FangSong" w:eastAsia="FangSong" w:cs="FangSong"/>
          <w:sz w:val="28"/>
          <w:szCs w:val="28"/>
          <w:spacing w:val="-77"/>
        </w:rPr>
        <w:t xml:space="preserve"> </w:t>
      </w:r>
      <w:r>
        <w:rPr>
          <w:rFonts w:ascii="Times New Roman" w:hAnsi="Times New Roman" w:eastAsia="Times New Roman" w:cs="Times New Roman"/>
          <w:sz w:val="28"/>
          <w:szCs w:val="28"/>
          <w:spacing w:val="-12"/>
        </w:rPr>
        <w:t>0.008t/a</w:t>
      </w:r>
      <w:r>
        <w:rPr>
          <w:rFonts w:ascii="FangSong" w:hAnsi="FangSong" w:eastAsia="FangSong" w:cs="FangSong"/>
          <w:sz w:val="28"/>
          <w:szCs w:val="28"/>
          <w:spacing w:val="-12"/>
        </w:rPr>
        <w:t>，项目闸口房产生的生活污水接</w:t>
      </w:r>
      <w:r>
        <w:rPr>
          <w:rFonts w:ascii="FangSong" w:hAnsi="FangSong" w:eastAsia="FangSong" w:cs="FangSong"/>
          <w:sz w:val="28"/>
          <w:szCs w:val="28"/>
          <w:spacing w:val="-17"/>
        </w:rPr>
        <w:t>管进入市政污水管网，进入污水处理厂进一步处理。</w:t>
      </w:r>
    </w:p>
    <w:p>
      <w:pPr>
        <w:ind w:left="557"/>
        <w:spacing w:before="35" w:line="233" w:lineRule="auto"/>
        <w:rPr>
          <w:rFonts w:ascii="FangSong" w:hAnsi="FangSong" w:eastAsia="FangSong" w:cs="FangSong"/>
          <w:sz w:val="28"/>
          <w:szCs w:val="28"/>
        </w:rPr>
      </w:pPr>
      <w:r>
        <w:rPr>
          <w:rFonts w:ascii="FangSong" w:hAnsi="FangSong" w:eastAsia="FangSong" w:cs="FangSong"/>
          <w:sz w:val="28"/>
          <w:szCs w:val="28"/>
          <w:spacing w:val="-13"/>
        </w:rPr>
        <w:t>（</w:t>
      </w:r>
      <w:r>
        <w:rPr>
          <w:rFonts w:ascii="Times New Roman" w:hAnsi="Times New Roman" w:eastAsia="Times New Roman" w:cs="Times New Roman"/>
          <w:sz w:val="28"/>
          <w:szCs w:val="28"/>
          <w:spacing w:val="-13"/>
        </w:rPr>
        <w:t>2</w:t>
      </w:r>
      <w:r>
        <w:rPr>
          <w:rFonts w:ascii="FangSong" w:hAnsi="FangSong" w:eastAsia="FangSong" w:cs="FangSong"/>
          <w:sz w:val="28"/>
          <w:szCs w:val="28"/>
          <w:spacing w:val="-13"/>
        </w:rPr>
        <w:t>）初期雨水</w:t>
      </w:r>
    </w:p>
    <w:p>
      <w:pPr>
        <w:ind w:left="43" w:right="7" w:firstLine="480"/>
        <w:spacing w:before="130" w:line="316" w:lineRule="auto"/>
        <w:rPr>
          <w:rFonts w:ascii="FangSong" w:hAnsi="FangSong" w:eastAsia="FangSong" w:cs="FangSong"/>
          <w:sz w:val="28"/>
          <w:szCs w:val="28"/>
        </w:rPr>
      </w:pPr>
      <w:r>
        <w:rPr>
          <w:rFonts w:ascii="FangSong" w:hAnsi="FangSong" w:eastAsia="FangSong" w:cs="FangSong"/>
          <w:sz w:val="28"/>
          <w:szCs w:val="28"/>
          <w:spacing w:val="-13"/>
        </w:rPr>
        <w:t>在降雨天气情况下，散货堆场区域和码头作业带初期雨水将会夹带一定的</w:t>
      </w:r>
      <w:r>
        <w:rPr>
          <w:rFonts w:ascii="FangSong" w:hAnsi="FangSong" w:eastAsia="FangSong" w:cs="FangSong"/>
          <w:sz w:val="28"/>
          <w:szCs w:val="28"/>
          <w:spacing w:val="-14"/>
        </w:rPr>
        <w:t>粉尘等污染物，直接排入地表水体会对区域地表水产生</w:t>
      </w:r>
      <w:r>
        <w:rPr>
          <w:rFonts w:ascii="FangSong" w:hAnsi="FangSong" w:eastAsia="FangSong" w:cs="FangSong"/>
          <w:sz w:val="28"/>
          <w:szCs w:val="28"/>
          <w:spacing w:val="-15"/>
        </w:rPr>
        <w:t>一定的不利影响，本项</w:t>
      </w:r>
      <w:r>
        <w:rPr>
          <w:rFonts w:ascii="FangSong" w:hAnsi="FangSong" w:eastAsia="FangSong" w:cs="FangSong"/>
          <w:sz w:val="28"/>
          <w:szCs w:val="28"/>
          <w:spacing w:val="-19"/>
        </w:rPr>
        <w:t>目全部收集后接管进入市政污水管网。</w:t>
      </w:r>
    </w:p>
    <w:p>
      <w:pPr>
        <w:ind w:left="34" w:right="21" w:firstLine="485"/>
        <w:spacing w:before="2" w:line="316" w:lineRule="auto"/>
        <w:rPr>
          <w:rFonts w:ascii="FangSong" w:hAnsi="FangSong" w:eastAsia="FangSong" w:cs="FangSong"/>
          <w:sz w:val="28"/>
          <w:szCs w:val="28"/>
        </w:rPr>
      </w:pPr>
      <w:r>
        <w:rPr>
          <w:rFonts w:ascii="FangSong" w:hAnsi="FangSong" w:eastAsia="FangSong" w:cs="FangSong"/>
          <w:sz w:val="28"/>
          <w:szCs w:val="28"/>
          <w:spacing w:val="-22"/>
        </w:rPr>
        <w:t>初期雨水量计算公式和各参数取值，按照《室外排水设计规范》（</w:t>
      </w:r>
      <w:r>
        <w:rPr>
          <w:rFonts w:ascii="Times New Roman" w:hAnsi="Times New Roman" w:eastAsia="Times New Roman" w:cs="Times New Roman"/>
          <w:sz w:val="28"/>
          <w:szCs w:val="28"/>
          <w:spacing w:val="-22"/>
        </w:rPr>
        <w:t>GB</w:t>
      </w:r>
      <w:r>
        <w:rPr>
          <w:rFonts w:ascii="Times New Roman" w:hAnsi="Times New Roman" w:eastAsia="Times New Roman" w:cs="Times New Roman"/>
          <w:sz w:val="28"/>
          <w:szCs w:val="28"/>
          <w:spacing w:val="-16"/>
        </w:rPr>
        <w:t xml:space="preserve"> </w:t>
      </w:r>
      <w:r>
        <w:rPr>
          <w:rFonts w:ascii="Times New Roman" w:hAnsi="Times New Roman" w:eastAsia="Times New Roman" w:cs="Times New Roman"/>
          <w:sz w:val="28"/>
          <w:szCs w:val="28"/>
          <w:spacing w:val="-22"/>
        </w:rPr>
        <w:t>50014-</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spacing w:val="-17"/>
        </w:rPr>
        <w:t>2021</w:t>
      </w:r>
      <w:r>
        <w:rPr>
          <w:rFonts w:ascii="FangSong" w:hAnsi="FangSong" w:eastAsia="FangSong" w:cs="FangSong"/>
          <w:sz w:val="28"/>
          <w:szCs w:val="28"/>
          <w:spacing w:val="-17"/>
        </w:rPr>
        <w:t>）确定。计算公式如下：</w:t>
      </w:r>
    </w:p>
    <w:p>
      <w:pPr>
        <w:spacing w:line="316" w:lineRule="auto"/>
        <w:sectPr>
          <w:headerReference w:type="default" r:id="rId5"/>
          <w:footerReference w:type="default" r:id="rId78"/>
          <w:pgSz w:w="11907" w:h="16839"/>
          <w:pgMar w:top="1212" w:right="1409" w:bottom="1180" w:left="1411" w:header="840" w:footer="945" w:gutter="0"/>
        </w:sectPr>
        <w:rPr>
          <w:rFonts w:ascii="FangSong" w:hAnsi="FangSong" w:eastAsia="FangSong" w:cs="FangSong"/>
          <w:sz w:val="28"/>
          <w:szCs w:val="28"/>
        </w:rPr>
      </w:pPr>
    </w:p>
    <w:p>
      <w:pPr>
        <w:pStyle w:val="BodyText"/>
        <w:spacing w:line="347" w:lineRule="auto"/>
        <w:rPr/>
      </w:pPr>
      <w:r/>
    </w:p>
    <w:p>
      <w:pPr>
        <w:ind w:firstLine="4134"/>
        <w:spacing w:line="209" w:lineRule="exact"/>
        <w:rPr/>
      </w:pPr>
      <w:r>
        <w:rPr>
          <w:position w:val="-4"/>
        </w:rPr>
        <w:drawing>
          <wp:inline distT="0" distB="0" distL="0" distR="0">
            <wp:extent cx="795920" cy="132715"/>
            <wp:effectExtent l="0" t="0" r="0" b="0"/>
            <wp:docPr id="20" name="IM 20"/>
            <wp:cNvGraphicFramePr/>
            <a:graphic>
              <a:graphicData uri="http://schemas.openxmlformats.org/drawingml/2006/picture">
                <pic:pic>
                  <pic:nvPicPr>
                    <pic:cNvPr id="20" name="IM 20"/>
                    <pic:cNvPicPr/>
                  </pic:nvPicPr>
                  <pic:blipFill>
                    <a:blip r:embed="rId82"/>
                    <a:stretch>
                      <a:fillRect/>
                    </a:stretch>
                  </pic:blipFill>
                  <pic:spPr>
                    <a:xfrm rot="0">
                      <a:off x="0" y="0"/>
                      <a:ext cx="795920" cy="132715"/>
                    </a:xfrm>
                    <a:prstGeom prst="rect">
                      <a:avLst/>
                    </a:prstGeom>
                  </pic:spPr>
                </pic:pic>
              </a:graphicData>
            </a:graphic>
          </wp:inline>
        </w:drawing>
      </w:r>
    </w:p>
    <w:p>
      <w:pPr>
        <w:ind w:left="60"/>
        <w:spacing w:before="291" w:line="217" w:lineRule="auto"/>
        <w:rPr>
          <w:rFonts w:ascii="FangSong" w:hAnsi="FangSong" w:eastAsia="FangSong" w:cs="FangSong"/>
          <w:sz w:val="28"/>
          <w:szCs w:val="28"/>
        </w:rPr>
      </w:pPr>
      <w:r>
        <w:rPr>
          <w:rFonts w:ascii="FangSong" w:hAnsi="FangSong" w:eastAsia="FangSong" w:cs="FangSong"/>
          <w:sz w:val="28"/>
          <w:szCs w:val="28"/>
          <w:spacing w:val="-14"/>
        </w:rPr>
        <w:t>式中：</w:t>
      </w:r>
      <w:r>
        <w:rPr>
          <w:rFonts w:ascii="Times New Roman" w:hAnsi="Times New Roman" w:eastAsia="Times New Roman" w:cs="Times New Roman"/>
          <w:sz w:val="28"/>
          <w:szCs w:val="28"/>
          <w:spacing w:val="-14"/>
        </w:rPr>
        <w:t>Q—</w:t>
      </w:r>
      <w:r>
        <w:rPr>
          <w:rFonts w:ascii="FangSong" w:hAnsi="FangSong" w:eastAsia="FangSong" w:cs="FangSong"/>
          <w:sz w:val="28"/>
          <w:szCs w:val="28"/>
          <w:spacing w:val="-14"/>
        </w:rPr>
        <w:t>初期雨水量，</w:t>
      </w:r>
      <w:r>
        <w:rPr>
          <w:rFonts w:ascii="Times New Roman" w:hAnsi="Times New Roman" w:eastAsia="Times New Roman" w:cs="Times New Roman"/>
          <w:sz w:val="28"/>
          <w:szCs w:val="28"/>
          <w:spacing w:val="-14"/>
        </w:rPr>
        <w:t>L/s</w:t>
      </w:r>
      <w:r>
        <w:rPr>
          <w:rFonts w:ascii="FangSong" w:hAnsi="FangSong" w:eastAsia="FangSong" w:cs="FangSong"/>
          <w:sz w:val="28"/>
          <w:szCs w:val="28"/>
          <w:spacing w:val="-14"/>
        </w:rPr>
        <w:t>；</w:t>
      </w:r>
    </w:p>
    <w:p>
      <w:pPr>
        <w:ind w:left="858"/>
        <w:spacing w:before="150" w:line="219" w:lineRule="auto"/>
        <w:rPr>
          <w:rFonts w:ascii="FangSong" w:hAnsi="FangSong" w:eastAsia="FangSong" w:cs="FangSong"/>
          <w:sz w:val="28"/>
          <w:szCs w:val="28"/>
        </w:rPr>
      </w:pPr>
      <w:r>
        <w:rPr>
          <w:rFonts w:ascii="Times New Roman" w:hAnsi="Times New Roman" w:eastAsia="Times New Roman" w:cs="Times New Roman"/>
          <w:sz w:val="28"/>
          <w:szCs w:val="28"/>
          <w:i/>
          <w:iCs/>
          <w:spacing w:val="-24"/>
        </w:rPr>
        <w:t>Ψ</w:t>
      </w:r>
      <w:r>
        <w:rPr>
          <w:rFonts w:ascii="Times New Roman" w:hAnsi="Times New Roman" w:eastAsia="Times New Roman" w:cs="Times New Roman"/>
          <w:sz w:val="28"/>
          <w:szCs w:val="28"/>
          <w:spacing w:val="-24"/>
        </w:rPr>
        <w:t>—</w:t>
      </w:r>
      <w:r>
        <w:rPr>
          <w:rFonts w:ascii="FangSong" w:hAnsi="FangSong" w:eastAsia="FangSong" w:cs="FangSong"/>
          <w:sz w:val="28"/>
          <w:szCs w:val="28"/>
          <w:spacing w:val="-24"/>
        </w:rPr>
        <w:t>径流系数；</w:t>
      </w:r>
    </w:p>
    <w:p>
      <w:pPr>
        <w:ind w:left="825"/>
        <w:spacing w:before="149" w:line="232" w:lineRule="auto"/>
        <w:rPr>
          <w:rFonts w:ascii="FangSong" w:hAnsi="FangSong" w:eastAsia="FangSong" w:cs="FangSong"/>
          <w:sz w:val="28"/>
          <w:szCs w:val="28"/>
        </w:rPr>
      </w:pPr>
      <w:r>
        <w:rPr>
          <w:rFonts w:ascii="Times New Roman" w:hAnsi="Times New Roman" w:eastAsia="Times New Roman" w:cs="Times New Roman"/>
          <w:sz w:val="28"/>
          <w:szCs w:val="28"/>
          <w:spacing w:val="-11"/>
        </w:rPr>
        <w:t>F—</w:t>
      </w:r>
      <w:r>
        <w:rPr>
          <w:rFonts w:ascii="FangSong" w:hAnsi="FangSong" w:eastAsia="FangSong" w:cs="FangSong"/>
          <w:sz w:val="28"/>
          <w:szCs w:val="28"/>
          <w:spacing w:val="-11"/>
        </w:rPr>
        <w:t>汇水面积，</w:t>
      </w:r>
      <w:r>
        <w:rPr>
          <w:rFonts w:ascii="Times New Roman" w:hAnsi="Times New Roman" w:eastAsia="Times New Roman" w:cs="Times New Roman"/>
          <w:sz w:val="28"/>
          <w:szCs w:val="28"/>
          <w:spacing w:val="-11"/>
        </w:rPr>
        <w:t>hm</w:t>
      </w:r>
      <w:r>
        <w:rPr>
          <w:rFonts w:ascii="Times New Roman" w:hAnsi="Times New Roman" w:eastAsia="Times New Roman" w:cs="Times New Roman"/>
          <w:sz w:val="18"/>
          <w:szCs w:val="18"/>
          <w:spacing w:val="-11"/>
          <w:position w:val="9"/>
        </w:rPr>
        <w:t>2</w:t>
      </w:r>
      <w:r>
        <w:rPr>
          <w:rFonts w:ascii="FangSong" w:hAnsi="FangSong" w:eastAsia="FangSong" w:cs="FangSong"/>
          <w:sz w:val="28"/>
          <w:szCs w:val="28"/>
          <w:spacing w:val="-11"/>
        </w:rPr>
        <w:t>；</w:t>
      </w:r>
    </w:p>
    <w:p>
      <w:pPr>
        <w:ind w:left="830" w:right="3866" w:hanging="1"/>
        <w:spacing w:before="128" w:line="269" w:lineRule="auto"/>
        <w:rPr>
          <w:rFonts w:ascii="FangSong" w:hAnsi="FangSong" w:eastAsia="FangSong" w:cs="FangSong"/>
          <w:sz w:val="28"/>
          <w:szCs w:val="28"/>
        </w:rPr>
      </w:pPr>
      <w:r>
        <w:rPr>
          <w:rFonts w:ascii="Times New Roman" w:hAnsi="Times New Roman" w:eastAsia="Times New Roman" w:cs="Times New Roman"/>
          <w:sz w:val="28"/>
          <w:szCs w:val="28"/>
          <w:spacing w:val="-12"/>
        </w:rPr>
        <w:t>q—</w:t>
      </w:r>
      <w:r>
        <w:rPr>
          <w:rFonts w:ascii="FangSong" w:hAnsi="FangSong" w:eastAsia="FangSong" w:cs="FangSong"/>
          <w:sz w:val="28"/>
          <w:szCs w:val="28"/>
          <w:spacing w:val="-12"/>
        </w:rPr>
        <w:t>设计暴雨强度（</w:t>
      </w:r>
      <w:r>
        <w:rPr>
          <w:rFonts w:ascii="Times New Roman" w:hAnsi="Times New Roman" w:eastAsia="Times New Roman" w:cs="Times New Roman"/>
          <w:sz w:val="28"/>
          <w:szCs w:val="28"/>
          <w:spacing w:val="-12"/>
        </w:rPr>
        <w:t>L/s·hm</w:t>
      </w:r>
      <w:r>
        <w:rPr>
          <w:rFonts w:ascii="Times New Roman" w:hAnsi="Times New Roman" w:eastAsia="Times New Roman" w:cs="Times New Roman"/>
          <w:sz w:val="18"/>
          <w:szCs w:val="18"/>
          <w:spacing w:val="-12"/>
          <w:position w:val="9"/>
        </w:rPr>
        <w:t>2</w:t>
      </w:r>
      <w:r>
        <w:rPr>
          <w:rFonts w:ascii="Times New Roman" w:hAnsi="Times New Roman" w:eastAsia="Times New Roman" w:cs="Times New Roman"/>
          <w:sz w:val="18"/>
          <w:szCs w:val="18"/>
          <w:spacing w:val="-17"/>
          <w:position w:val="9"/>
        </w:rPr>
        <w:t xml:space="preserve"> </w:t>
      </w:r>
      <w:r>
        <w:rPr>
          <w:rFonts w:ascii="FangSong" w:hAnsi="FangSong" w:eastAsia="FangSong" w:cs="FangSong"/>
          <w:sz w:val="28"/>
          <w:szCs w:val="28"/>
          <w:spacing w:val="-27"/>
        </w:rPr>
        <w:t>），</w:t>
      </w:r>
      <w:r>
        <w:rPr>
          <w:rFonts w:ascii="Times New Roman" w:hAnsi="Times New Roman" w:eastAsia="Times New Roman" w:cs="Times New Roman"/>
          <w:sz w:val="28"/>
          <w:szCs w:val="28"/>
          <w:spacing w:val="-16"/>
        </w:rPr>
        <w:t>q=167i</w:t>
      </w:r>
      <w:r>
        <w:rPr>
          <w:rFonts w:ascii="FangSong" w:hAnsi="FangSong" w:eastAsia="FangSong" w:cs="FangSong"/>
          <w:sz w:val="28"/>
          <w:szCs w:val="28"/>
          <w:spacing w:val="-16"/>
        </w:rPr>
        <w:t>。</w:t>
      </w:r>
      <w:r>
        <w:rPr>
          <w:rFonts w:ascii="FangSong" w:hAnsi="FangSong" w:eastAsia="FangSong" w:cs="FangSong"/>
          <w:sz w:val="28"/>
          <w:szCs w:val="28"/>
          <w:spacing w:val="-20"/>
        </w:rPr>
        <w:t>采用镇江地区暴雨强度公式：</w:t>
      </w:r>
    </w:p>
    <w:p>
      <w:pPr>
        <w:ind w:firstLine="3260"/>
        <w:spacing w:line="727" w:lineRule="exact"/>
        <w:rPr/>
      </w:pPr>
      <w:r>
        <w:rPr>
          <w:position w:val="-14"/>
        </w:rPr>
        <w:drawing>
          <wp:inline distT="0" distB="0" distL="0" distR="0">
            <wp:extent cx="1982470" cy="461644"/>
            <wp:effectExtent l="0" t="0" r="0" b="0"/>
            <wp:docPr id="22" name="IM 22"/>
            <wp:cNvGraphicFramePr/>
            <a:graphic>
              <a:graphicData uri="http://schemas.openxmlformats.org/drawingml/2006/picture">
                <pic:pic>
                  <pic:nvPicPr>
                    <pic:cNvPr id="22" name="IM 22"/>
                    <pic:cNvPicPr/>
                  </pic:nvPicPr>
                  <pic:blipFill>
                    <a:blip r:embed="rId83"/>
                    <a:stretch>
                      <a:fillRect/>
                    </a:stretch>
                  </pic:blipFill>
                  <pic:spPr>
                    <a:xfrm rot="0">
                      <a:off x="0" y="0"/>
                      <a:ext cx="1982470" cy="461644"/>
                    </a:xfrm>
                    <a:prstGeom prst="rect">
                      <a:avLst/>
                    </a:prstGeom>
                  </pic:spPr>
                </pic:pic>
              </a:graphicData>
            </a:graphic>
          </wp:inline>
        </w:drawing>
      </w:r>
    </w:p>
    <w:p>
      <w:pPr>
        <w:ind w:left="60"/>
        <w:spacing w:before="305" w:line="232" w:lineRule="auto"/>
        <w:rPr>
          <w:rFonts w:ascii="FangSong" w:hAnsi="FangSong" w:eastAsia="FangSong" w:cs="FangSong"/>
          <w:sz w:val="28"/>
          <w:szCs w:val="28"/>
        </w:rPr>
      </w:pPr>
      <w:r>
        <w:rPr>
          <w:rFonts w:ascii="FangSong" w:hAnsi="FangSong" w:eastAsia="FangSong" w:cs="FangSong"/>
          <w:sz w:val="28"/>
          <w:szCs w:val="28"/>
          <w:spacing w:val="-13"/>
        </w:rPr>
        <w:t>式中：</w:t>
      </w:r>
      <w:r>
        <w:rPr>
          <w:rFonts w:ascii="Times New Roman" w:hAnsi="Times New Roman" w:eastAsia="Times New Roman" w:cs="Times New Roman"/>
          <w:sz w:val="28"/>
          <w:szCs w:val="28"/>
          <w:spacing w:val="-13"/>
        </w:rPr>
        <w:t>i―</w:t>
      </w:r>
      <w:r>
        <w:rPr>
          <w:rFonts w:ascii="FangSong" w:hAnsi="FangSong" w:eastAsia="FangSong" w:cs="FangSong"/>
          <w:sz w:val="28"/>
          <w:szCs w:val="28"/>
          <w:spacing w:val="-13"/>
        </w:rPr>
        <w:t>降雨强度（</w:t>
      </w:r>
      <w:r>
        <w:rPr>
          <w:rFonts w:ascii="Times New Roman" w:hAnsi="Times New Roman" w:eastAsia="Times New Roman" w:cs="Times New Roman"/>
          <w:sz w:val="28"/>
          <w:szCs w:val="28"/>
          <w:spacing w:val="-13"/>
        </w:rPr>
        <w:t>mm/min</w:t>
      </w:r>
      <w:r>
        <w:rPr>
          <w:rFonts w:ascii="FangSong" w:hAnsi="FangSong" w:eastAsia="FangSong" w:cs="FangSong"/>
          <w:sz w:val="28"/>
          <w:szCs w:val="28"/>
          <w:spacing w:val="-13"/>
        </w:rPr>
        <w:t>）</w:t>
      </w:r>
    </w:p>
    <w:p>
      <w:pPr>
        <w:ind w:left="829"/>
        <w:spacing w:before="128" w:line="213" w:lineRule="auto"/>
        <w:rPr>
          <w:rFonts w:ascii="FangSong" w:hAnsi="FangSong" w:eastAsia="FangSong" w:cs="FangSong"/>
          <w:sz w:val="28"/>
          <w:szCs w:val="28"/>
        </w:rPr>
      </w:pPr>
      <w:r>
        <w:rPr>
          <w:rFonts w:ascii="Times New Roman" w:hAnsi="Times New Roman" w:eastAsia="Times New Roman" w:cs="Times New Roman"/>
          <w:sz w:val="28"/>
          <w:szCs w:val="28"/>
          <w:spacing w:val="-12"/>
        </w:rPr>
        <w:t>T―</w:t>
      </w:r>
      <w:r>
        <w:rPr>
          <w:rFonts w:ascii="FangSong" w:hAnsi="FangSong" w:eastAsia="FangSong" w:cs="FangSong"/>
          <w:sz w:val="28"/>
          <w:szCs w:val="28"/>
          <w:spacing w:val="-12"/>
        </w:rPr>
        <w:t>设计降雨重现期</w:t>
      </w:r>
      <w:r>
        <w:rPr>
          <w:rFonts w:ascii="Times New Roman" w:hAnsi="Times New Roman" w:eastAsia="Times New Roman" w:cs="Times New Roman"/>
          <w:sz w:val="28"/>
          <w:szCs w:val="28"/>
          <w:spacing w:val="-12"/>
        </w:rPr>
        <w:t>(a)</w:t>
      </w:r>
      <w:r>
        <w:rPr>
          <w:rFonts w:ascii="FangSong" w:hAnsi="FangSong" w:eastAsia="FangSong" w:cs="FangSong"/>
          <w:sz w:val="28"/>
          <w:szCs w:val="28"/>
          <w:spacing w:val="-12"/>
        </w:rPr>
        <w:t>，取</w:t>
      </w:r>
      <w:r>
        <w:rPr>
          <w:rFonts w:ascii="Times New Roman" w:hAnsi="Times New Roman" w:eastAsia="Times New Roman" w:cs="Times New Roman"/>
          <w:sz w:val="28"/>
          <w:szCs w:val="28"/>
          <w:spacing w:val="-12"/>
        </w:rPr>
        <w:t>2a</w:t>
      </w:r>
      <w:r>
        <w:rPr>
          <w:rFonts w:ascii="FangSong" w:hAnsi="FangSong" w:eastAsia="FangSong" w:cs="FangSong"/>
          <w:sz w:val="28"/>
          <w:szCs w:val="28"/>
          <w:spacing w:val="-12"/>
        </w:rPr>
        <w:t>；</w:t>
      </w:r>
    </w:p>
    <w:p>
      <w:pPr>
        <w:ind w:left="823"/>
        <w:spacing w:before="157" w:line="232" w:lineRule="auto"/>
        <w:rPr>
          <w:rFonts w:ascii="Times New Roman" w:hAnsi="Times New Roman" w:eastAsia="Times New Roman" w:cs="Times New Roman"/>
          <w:sz w:val="28"/>
          <w:szCs w:val="28"/>
        </w:rPr>
      </w:pPr>
      <w:r>
        <w:rPr>
          <w:rFonts w:ascii="Times New Roman" w:hAnsi="Times New Roman" w:eastAsia="Times New Roman" w:cs="Times New Roman"/>
          <w:sz w:val="28"/>
          <w:szCs w:val="28"/>
          <w:spacing w:val="-12"/>
        </w:rPr>
        <w:t>t</w:t>
      </w:r>
      <w:r>
        <w:rPr>
          <w:rFonts w:ascii="FangSong" w:hAnsi="FangSong" w:eastAsia="FangSong" w:cs="FangSong"/>
          <w:sz w:val="28"/>
          <w:szCs w:val="28"/>
          <w:spacing w:val="-12"/>
        </w:rPr>
        <w:t>－设计降雨历时（</w:t>
      </w:r>
      <w:r>
        <w:rPr>
          <w:rFonts w:ascii="Times New Roman" w:hAnsi="Times New Roman" w:eastAsia="Times New Roman" w:cs="Times New Roman"/>
          <w:sz w:val="28"/>
          <w:szCs w:val="28"/>
          <w:spacing w:val="-12"/>
        </w:rPr>
        <w:t>min</w:t>
      </w:r>
      <w:r>
        <w:rPr>
          <w:rFonts w:ascii="FangSong" w:hAnsi="FangSong" w:eastAsia="FangSong" w:cs="FangSong"/>
          <w:sz w:val="28"/>
          <w:szCs w:val="28"/>
          <w:spacing w:val="-9"/>
        </w:rPr>
        <w:t>），</w:t>
      </w:r>
      <w:r>
        <w:rPr>
          <w:rFonts w:ascii="FangSong" w:hAnsi="FangSong" w:eastAsia="FangSong" w:cs="FangSong"/>
          <w:sz w:val="28"/>
          <w:szCs w:val="28"/>
          <w:spacing w:val="-12"/>
        </w:rPr>
        <w:t>取</w:t>
      </w:r>
      <w:r>
        <w:rPr>
          <w:rFonts w:ascii="Times New Roman" w:hAnsi="Times New Roman" w:eastAsia="Times New Roman" w:cs="Times New Roman"/>
          <w:sz w:val="28"/>
          <w:szCs w:val="28"/>
          <w:spacing w:val="-12"/>
        </w:rPr>
        <w:t>15min</w:t>
      </w:r>
    </w:p>
    <w:p>
      <w:pPr>
        <w:ind w:left="38" w:right="229" w:firstLine="477"/>
        <w:spacing w:before="129" w:line="316" w:lineRule="auto"/>
        <w:rPr>
          <w:rFonts w:ascii="FangSong" w:hAnsi="FangSong" w:eastAsia="FangSong" w:cs="FangSong"/>
          <w:sz w:val="28"/>
          <w:szCs w:val="28"/>
        </w:rPr>
      </w:pPr>
      <w:r>
        <w:rPr>
          <w:rFonts w:ascii="FangSong" w:hAnsi="FangSong" w:eastAsia="FangSong" w:cs="FangSong"/>
          <w:sz w:val="28"/>
          <w:szCs w:val="28"/>
          <w:spacing w:val="-12"/>
        </w:rPr>
        <w:t>根据镇江地区暴雨强度公式计算，设计暴雨强度为</w:t>
      </w:r>
      <w:r>
        <w:rPr>
          <w:rFonts w:ascii="Times New Roman" w:hAnsi="Times New Roman" w:eastAsia="Times New Roman" w:cs="Times New Roman"/>
          <w:sz w:val="28"/>
          <w:szCs w:val="28"/>
          <w:spacing w:val="-13"/>
        </w:rPr>
        <w:t>193.37</w:t>
      </w:r>
      <w:r>
        <w:rPr>
          <w:rFonts w:ascii="Times New Roman" w:hAnsi="Times New Roman" w:eastAsia="Times New Roman" w:cs="Times New Roman"/>
          <w:sz w:val="28"/>
          <w:szCs w:val="28"/>
          <w:spacing w:val="21"/>
        </w:rPr>
        <w:t xml:space="preserve"> </w:t>
      </w:r>
      <w:r>
        <w:rPr>
          <w:rFonts w:ascii="Times New Roman" w:hAnsi="Times New Roman" w:eastAsia="Times New Roman" w:cs="Times New Roman"/>
          <w:sz w:val="28"/>
          <w:szCs w:val="28"/>
          <w:spacing w:val="-13"/>
        </w:rPr>
        <w:t>L/s·hm</w:t>
      </w:r>
      <w:r>
        <w:rPr>
          <w:rFonts w:ascii="Times New Roman" w:hAnsi="Times New Roman" w:eastAsia="Times New Roman" w:cs="Times New Roman"/>
          <w:sz w:val="18"/>
          <w:szCs w:val="18"/>
          <w:spacing w:val="-13"/>
          <w:position w:val="9"/>
        </w:rPr>
        <w:t>2 </w:t>
      </w:r>
      <w:r>
        <w:rPr>
          <w:rFonts w:ascii="FangSong" w:hAnsi="FangSong" w:eastAsia="FangSong" w:cs="FangSong"/>
          <w:sz w:val="28"/>
          <w:szCs w:val="28"/>
          <w:spacing w:val="-26"/>
        </w:rPr>
        <w:t>，初期雨</w:t>
      </w:r>
      <w:r>
        <w:rPr>
          <w:rFonts w:ascii="FangSong" w:hAnsi="FangSong" w:eastAsia="FangSong" w:cs="FangSong"/>
          <w:sz w:val="28"/>
          <w:szCs w:val="28"/>
          <w:spacing w:val="-14"/>
        </w:rPr>
        <w:t>水计算参数选取及计算结果见表</w:t>
      </w:r>
      <w:r>
        <w:rPr>
          <w:rFonts w:ascii="Times New Roman" w:hAnsi="Times New Roman" w:eastAsia="Times New Roman" w:cs="Times New Roman"/>
          <w:sz w:val="28"/>
          <w:szCs w:val="28"/>
          <w:spacing w:val="-14"/>
        </w:rPr>
        <w:t>3.1-7</w:t>
      </w:r>
      <w:r>
        <w:rPr>
          <w:rFonts w:ascii="FangSong" w:hAnsi="FangSong" w:eastAsia="FangSong" w:cs="FangSong"/>
          <w:sz w:val="28"/>
          <w:szCs w:val="28"/>
          <w:spacing w:val="-14"/>
        </w:rPr>
        <w:t>。</w:t>
      </w:r>
    </w:p>
    <w:p>
      <w:pPr>
        <w:ind w:left="1693"/>
        <w:spacing w:before="1" w:line="222" w:lineRule="auto"/>
        <w:rPr>
          <w:rFonts w:ascii="FangSong" w:hAnsi="FangSong" w:eastAsia="FangSong" w:cs="FangSong"/>
          <w:sz w:val="28"/>
          <w:szCs w:val="28"/>
        </w:rPr>
      </w:pPr>
      <w:r>
        <w:rPr>
          <w:rFonts w:ascii="FangSong" w:hAnsi="FangSong" w:eastAsia="FangSong" w:cs="FangSong"/>
          <w:sz w:val="28"/>
          <w:szCs w:val="28"/>
          <w:b/>
          <w:bCs/>
          <w:spacing w:val="-2"/>
        </w:rPr>
        <w:t>表</w:t>
      </w:r>
      <w:r>
        <w:rPr>
          <w:rFonts w:ascii="FangSong" w:hAnsi="FangSong" w:eastAsia="FangSong" w:cs="FangSong"/>
          <w:sz w:val="28"/>
          <w:szCs w:val="28"/>
          <w:spacing w:val="-57"/>
        </w:rPr>
        <w:t xml:space="preserve"> </w:t>
      </w:r>
      <w:r>
        <w:rPr>
          <w:rFonts w:ascii="Times New Roman" w:hAnsi="Times New Roman" w:eastAsia="Times New Roman" w:cs="Times New Roman"/>
          <w:sz w:val="28"/>
          <w:szCs w:val="28"/>
          <w:b/>
          <w:bCs/>
          <w:spacing w:val="-2"/>
        </w:rPr>
        <w:t>3.1-7    </w:t>
      </w:r>
      <w:r>
        <w:rPr>
          <w:rFonts w:ascii="FangSong" w:hAnsi="FangSong" w:eastAsia="FangSong" w:cs="FangSong"/>
          <w:sz w:val="28"/>
          <w:szCs w:val="28"/>
          <w:b/>
          <w:bCs/>
          <w:spacing w:val="-2"/>
        </w:rPr>
        <w:t>初期雨水计算参数选取及计算结果表</w:t>
      </w:r>
    </w:p>
    <w:tbl>
      <w:tblPr>
        <w:tblStyle w:val="TableNormal"/>
        <w:tblW w:w="8271" w:type="dxa"/>
        <w:tblInd w:w="14" w:type="dxa"/>
        <w:tblLayout w:type="fixed"/>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Grid>
        <w:gridCol w:w="1365"/>
        <w:gridCol w:w="1932"/>
        <w:gridCol w:w="1395"/>
        <w:gridCol w:w="1560"/>
        <w:gridCol w:w="2019"/>
      </w:tblGrid>
      <w:tr>
        <w:trPr>
          <w:trHeight w:val="825" w:hRule="atLeast"/>
        </w:trPr>
        <w:tc>
          <w:tcPr>
            <w:tcW w:w="1365" w:type="dxa"/>
            <w:vAlign w:val="top"/>
            <w:tcBorders>
              <w:left w:val="nil"/>
              <w:top w:val="single" w:color="000000" w:sz="10" w:space="0"/>
            </w:tcBorders>
          </w:tcPr>
          <w:p>
            <w:pPr>
              <w:pStyle w:val="TableText"/>
              <w:ind w:left="484"/>
              <w:spacing w:before="307" w:line="219" w:lineRule="auto"/>
              <w:rPr>
                <w:sz w:val="21"/>
                <w:szCs w:val="21"/>
              </w:rPr>
            </w:pPr>
            <w:r>
              <w:rPr>
                <w:sz w:val="21"/>
                <w:szCs w:val="21"/>
                <w:b/>
                <w:bCs/>
                <w:spacing w:val="-4"/>
              </w:rPr>
              <w:t>序号</w:t>
            </w:r>
          </w:p>
        </w:tc>
        <w:tc>
          <w:tcPr>
            <w:tcW w:w="1932" w:type="dxa"/>
            <w:vAlign w:val="top"/>
            <w:tcBorders>
              <w:top w:val="single" w:color="000000" w:sz="10" w:space="0"/>
            </w:tcBorders>
          </w:tcPr>
          <w:p>
            <w:pPr>
              <w:pStyle w:val="TableText"/>
              <w:ind w:left="757"/>
              <w:spacing w:before="307" w:line="220" w:lineRule="auto"/>
              <w:rPr>
                <w:sz w:val="21"/>
                <w:szCs w:val="21"/>
              </w:rPr>
            </w:pPr>
            <w:r>
              <w:rPr>
                <w:sz w:val="21"/>
                <w:szCs w:val="21"/>
                <w:b/>
                <w:bCs/>
                <w:spacing w:val="-5"/>
              </w:rPr>
              <w:t>参数</w:t>
            </w:r>
          </w:p>
        </w:tc>
        <w:tc>
          <w:tcPr>
            <w:tcW w:w="1395" w:type="dxa"/>
            <w:vAlign w:val="top"/>
            <w:tcBorders>
              <w:top w:val="single" w:color="000000" w:sz="10" w:space="0"/>
            </w:tcBorders>
          </w:tcPr>
          <w:p>
            <w:pPr>
              <w:pStyle w:val="TableText"/>
              <w:ind w:left="386"/>
              <w:spacing w:before="307" w:line="221" w:lineRule="auto"/>
              <w:rPr>
                <w:sz w:val="21"/>
                <w:szCs w:val="21"/>
              </w:rPr>
            </w:pPr>
            <w:r>
              <w:rPr>
                <w:sz w:val="21"/>
                <w:szCs w:val="21"/>
                <w:b/>
                <w:bCs/>
                <w:spacing w:val="-4"/>
              </w:rPr>
              <w:t>码头面</w:t>
            </w:r>
          </w:p>
        </w:tc>
        <w:tc>
          <w:tcPr>
            <w:tcW w:w="1560" w:type="dxa"/>
            <w:vAlign w:val="top"/>
            <w:tcBorders>
              <w:top w:val="single" w:color="000000" w:sz="10" w:space="0"/>
            </w:tcBorders>
          </w:tcPr>
          <w:p>
            <w:pPr>
              <w:pStyle w:val="TableText"/>
              <w:ind w:left="154"/>
              <w:spacing w:before="34" w:line="218" w:lineRule="auto"/>
              <w:rPr>
                <w:sz w:val="21"/>
                <w:szCs w:val="21"/>
              </w:rPr>
            </w:pPr>
            <w:r>
              <w:rPr>
                <w:sz w:val="21"/>
                <w:szCs w:val="21"/>
                <w:b/>
                <w:bCs/>
                <w:spacing w:val="-9"/>
              </w:rPr>
              <w:t>封闭式仓库、</w:t>
            </w:r>
          </w:p>
          <w:p>
            <w:pPr>
              <w:pStyle w:val="TableText"/>
              <w:ind w:left="150"/>
              <w:spacing w:before="24" w:line="220" w:lineRule="auto"/>
              <w:rPr>
                <w:sz w:val="21"/>
                <w:szCs w:val="21"/>
              </w:rPr>
            </w:pPr>
            <w:r>
              <w:rPr>
                <w:sz w:val="21"/>
                <w:szCs w:val="21"/>
                <w:b/>
                <w:bCs/>
                <w:spacing w:val="-3"/>
              </w:rPr>
              <w:t>道路等地面硬</w:t>
            </w:r>
          </w:p>
          <w:p>
            <w:pPr>
              <w:pStyle w:val="TableText"/>
              <w:ind w:left="472"/>
              <w:spacing w:before="20" w:line="208" w:lineRule="auto"/>
              <w:rPr>
                <w:sz w:val="21"/>
                <w:szCs w:val="21"/>
              </w:rPr>
            </w:pPr>
            <w:r>
              <w:rPr>
                <w:sz w:val="21"/>
                <w:szCs w:val="21"/>
                <w:b/>
                <w:bCs/>
                <w:spacing w:val="-5"/>
              </w:rPr>
              <w:t>化区域</w:t>
            </w:r>
          </w:p>
        </w:tc>
        <w:tc>
          <w:tcPr>
            <w:tcW w:w="2019" w:type="dxa"/>
            <w:vAlign w:val="top"/>
            <w:tcBorders>
              <w:right w:val="nil"/>
              <w:top w:val="single" w:color="000000" w:sz="10" w:space="0"/>
            </w:tcBorders>
          </w:tcPr>
          <w:p>
            <w:pPr>
              <w:pStyle w:val="TableText"/>
              <w:ind w:left="801"/>
              <w:spacing w:before="307" w:line="219" w:lineRule="auto"/>
              <w:rPr>
                <w:sz w:val="21"/>
                <w:szCs w:val="21"/>
              </w:rPr>
            </w:pPr>
            <w:r>
              <w:rPr>
                <w:sz w:val="21"/>
                <w:szCs w:val="21"/>
                <w:b/>
                <w:bCs/>
                <w:spacing w:val="-5"/>
              </w:rPr>
              <w:t>合计</w:t>
            </w:r>
          </w:p>
        </w:tc>
      </w:tr>
      <w:tr>
        <w:trPr>
          <w:trHeight w:val="245" w:hRule="atLeast"/>
        </w:trPr>
        <w:tc>
          <w:tcPr>
            <w:tcW w:w="1365" w:type="dxa"/>
            <w:vAlign w:val="top"/>
            <w:tcBorders>
              <w:left w:val="nil"/>
            </w:tcBorders>
          </w:tcPr>
          <w:p>
            <w:pPr>
              <w:ind w:left="660"/>
              <w:spacing w:before="44" w:line="189" w:lineRule="auto"/>
              <w:rPr>
                <w:rFonts w:ascii="Times New Roman" w:hAnsi="Times New Roman" w:eastAsia="Times New Roman" w:cs="Times New Roman"/>
                <w:sz w:val="21"/>
                <w:szCs w:val="21"/>
              </w:rPr>
            </w:pPr>
            <w:r>
              <w:rPr>
                <w:rFonts w:ascii="Times New Roman" w:hAnsi="Times New Roman" w:eastAsia="Times New Roman" w:cs="Times New Roman"/>
                <w:sz w:val="21"/>
                <w:szCs w:val="21"/>
              </w:rPr>
              <w:t>1</w:t>
            </w:r>
          </w:p>
        </w:tc>
        <w:tc>
          <w:tcPr>
            <w:tcW w:w="1932" w:type="dxa"/>
            <w:vAlign w:val="top"/>
          </w:tcPr>
          <w:p>
            <w:pPr>
              <w:ind w:left="881"/>
              <w:spacing w:before="47" w:line="186" w:lineRule="auto"/>
              <w:rPr>
                <w:rFonts w:ascii="Times New Roman" w:hAnsi="Times New Roman" w:eastAsia="Times New Roman" w:cs="Times New Roman"/>
                <w:sz w:val="21"/>
                <w:szCs w:val="21"/>
              </w:rPr>
            </w:pPr>
            <w:r>
              <w:rPr>
                <w:rFonts w:ascii="Times New Roman" w:hAnsi="Times New Roman" w:eastAsia="Times New Roman" w:cs="Times New Roman"/>
                <w:sz w:val="21"/>
                <w:szCs w:val="21"/>
              </w:rPr>
              <w:t>Ψ</w:t>
            </w:r>
          </w:p>
        </w:tc>
        <w:tc>
          <w:tcPr>
            <w:tcW w:w="1395" w:type="dxa"/>
            <w:vAlign w:val="top"/>
          </w:tcPr>
          <w:p>
            <w:pPr>
              <w:ind w:left="567"/>
              <w:spacing w:before="44" w:line="189"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2"/>
              </w:rPr>
              <w:t>0.7</w:t>
            </w:r>
          </w:p>
        </w:tc>
        <w:tc>
          <w:tcPr>
            <w:tcW w:w="1560" w:type="dxa"/>
            <w:vAlign w:val="top"/>
          </w:tcPr>
          <w:p>
            <w:pPr>
              <w:ind w:left="649"/>
              <w:spacing w:before="44" w:line="189"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2"/>
              </w:rPr>
              <w:t>0.7</w:t>
            </w:r>
          </w:p>
        </w:tc>
        <w:tc>
          <w:tcPr>
            <w:tcW w:w="2019" w:type="dxa"/>
            <w:vAlign w:val="top"/>
            <w:tcBorders>
              <w:right w:val="nil"/>
            </w:tcBorders>
          </w:tcPr>
          <w:p>
            <w:pPr>
              <w:ind w:left="973"/>
              <w:spacing w:before="44" w:line="189" w:lineRule="auto"/>
              <w:rPr>
                <w:rFonts w:ascii="Times New Roman" w:hAnsi="Times New Roman" w:eastAsia="Times New Roman" w:cs="Times New Roman"/>
                <w:sz w:val="21"/>
                <w:szCs w:val="21"/>
              </w:rPr>
            </w:pPr>
            <w:r>
              <w:rPr>
                <w:rFonts w:ascii="Times New Roman" w:hAnsi="Times New Roman" w:eastAsia="Times New Roman" w:cs="Times New Roman"/>
                <w:sz w:val="21"/>
                <w:szCs w:val="21"/>
              </w:rPr>
              <w:t>/</w:t>
            </w:r>
          </w:p>
        </w:tc>
      </w:tr>
      <w:tr>
        <w:trPr>
          <w:trHeight w:val="406" w:hRule="atLeast"/>
        </w:trPr>
        <w:tc>
          <w:tcPr>
            <w:tcW w:w="1365" w:type="dxa"/>
            <w:vAlign w:val="top"/>
            <w:tcBorders>
              <w:left w:val="nil"/>
            </w:tcBorders>
          </w:tcPr>
          <w:p>
            <w:pPr>
              <w:ind w:left="640"/>
              <w:spacing w:before="128" w:line="236" w:lineRule="auto"/>
              <w:rPr>
                <w:rFonts w:ascii="Times New Roman" w:hAnsi="Times New Roman" w:eastAsia="Times New Roman" w:cs="Times New Roman"/>
                <w:sz w:val="21"/>
                <w:szCs w:val="21"/>
              </w:rPr>
            </w:pPr>
            <w:r>
              <w:rPr>
                <w:rFonts w:ascii="Times New Roman" w:hAnsi="Times New Roman" w:eastAsia="Times New Roman" w:cs="Times New Roman"/>
                <w:sz w:val="21"/>
                <w:szCs w:val="21"/>
              </w:rPr>
              <w:t>2</w:t>
            </w:r>
          </w:p>
        </w:tc>
        <w:tc>
          <w:tcPr>
            <w:tcW w:w="1932" w:type="dxa"/>
            <w:vAlign w:val="top"/>
          </w:tcPr>
          <w:p>
            <w:pPr>
              <w:pStyle w:val="TableText"/>
              <w:ind w:left="345"/>
              <w:spacing w:before="100" w:line="214" w:lineRule="auto"/>
              <w:rPr>
                <w:sz w:val="21"/>
                <w:szCs w:val="21"/>
              </w:rPr>
            </w:pPr>
            <w:r>
              <w:rPr>
                <w:rFonts w:ascii="Times New Roman" w:hAnsi="Times New Roman" w:eastAsia="Times New Roman" w:cs="Times New Roman"/>
                <w:sz w:val="21"/>
                <w:szCs w:val="21"/>
                <w:spacing w:val="-1"/>
              </w:rPr>
              <w:t>q</w:t>
            </w:r>
            <w:r>
              <w:rPr>
                <w:sz w:val="21"/>
                <w:szCs w:val="21"/>
                <w:spacing w:val="-1"/>
              </w:rPr>
              <w:t>（</w:t>
            </w:r>
            <w:r>
              <w:rPr>
                <w:rFonts w:ascii="Times New Roman" w:hAnsi="Times New Roman" w:eastAsia="Times New Roman" w:cs="Times New Roman"/>
                <w:sz w:val="21"/>
                <w:szCs w:val="21"/>
                <w:spacing w:val="-1"/>
              </w:rPr>
              <w:t>L/s·hm2</w:t>
            </w:r>
            <w:r>
              <w:rPr>
                <w:sz w:val="21"/>
                <w:szCs w:val="21"/>
                <w:spacing w:val="-1"/>
              </w:rPr>
              <w:t>）</w:t>
            </w:r>
          </w:p>
        </w:tc>
        <w:tc>
          <w:tcPr>
            <w:tcW w:w="1395" w:type="dxa"/>
            <w:vAlign w:val="top"/>
          </w:tcPr>
          <w:p>
            <w:pPr>
              <w:ind w:left="426"/>
              <w:spacing w:before="128" w:line="23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3"/>
              </w:rPr>
              <w:t>193.37</w:t>
            </w:r>
          </w:p>
        </w:tc>
        <w:tc>
          <w:tcPr>
            <w:tcW w:w="1560" w:type="dxa"/>
            <w:vAlign w:val="top"/>
          </w:tcPr>
          <w:p>
            <w:pPr>
              <w:ind w:left="507"/>
              <w:spacing w:before="128" w:line="23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3"/>
              </w:rPr>
              <w:t>193.37</w:t>
            </w:r>
          </w:p>
        </w:tc>
        <w:tc>
          <w:tcPr>
            <w:tcW w:w="2019" w:type="dxa"/>
            <w:vAlign w:val="top"/>
            <w:tcBorders>
              <w:right w:val="nil"/>
            </w:tcBorders>
          </w:tcPr>
          <w:p>
            <w:pPr>
              <w:ind w:left="973"/>
              <w:spacing w:before="128" w:line="23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rPr>
              <w:t>/</w:t>
            </w:r>
          </w:p>
        </w:tc>
      </w:tr>
      <w:tr>
        <w:trPr>
          <w:trHeight w:val="273" w:hRule="atLeast"/>
        </w:trPr>
        <w:tc>
          <w:tcPr>
            <w:tcW w:w="1365" w:type="dxa"/>
            <w:vAlign w:val="top"/>
            <w:tcBorders>
              <w:left w:val="nil"/>
            </w:tcBorders>
          </w:tcPr>
          <w:p>
            <w:pPr>
              <w:ind w:left="644"/>
              <w:spacing w:before="64" w:line="197" w:lineRule="auto"/>
              <w:rPr>
                <w:rFonts w:ascii="Times New Roman" w:hAnsi="Times New Roman" w:eastAsia="Times New Roman" w:cs="Times New Roman"/>
                <w:sz w:val="21"/>
                <w:szCs w:val="21"/>
              </w:rPr>
            </w:pPr>
            <w:r>
              <w:rPr>
                <w:rFonts w:ascii="Times New Roman" w:hAnsi="Times New Roman" w:eastAsia="Times New Roman" w:cs="Times New Roman"/>
                <w:sz w:val="21"/>
                <w:szCs w:val="21"/>
              </w:rPr>
              <w:t>3</w:t>
            </w:r>
          </w:p>
        </w:tc>
        <w:tc>
          <w:tcPr>
            <w:tcW w:w="1932" w:type="dxa"/>
            <w:vAlign w:val="top"/>
          </w:tcPr>
          <w:p>
            <w:pPr>
              <w:pStyle w:val="TableText"/>
              <w:ind w:left="521"/>
              <w:spacing w:before="36" w:line="199" w:lineRule="auto"/>
              <w:rPr>
                <w:sz w:val="21"/>
                <w:szCs w:val="21"/>
              </w:rPr>
            </w:pPr>
            <w:r>
              <w:rPr>
                <w:rFonts w:ascii="Times New Roman" w:hAnsi="Times New Roman" w:eastAsia="Times New Roman" w:cs="Times New Roman"/>
                <w:sz w:val="21"/>
                <w:szCs w:val="21"/>
                <w:spacing w:val="-1"/>
              </w:rPr>
              <w:t>F</w:t>
            </w:r>
            <w:r>
              <w:rPr>
                <w:sz w:val="21"/>
                <w:szCs w:val="21"/>
                <w:spacing w:val="-1"/>
              </w:rPr>
              <w:t>（</w:t>
            </w:r>
            <w:r>
              <w:rPr>
                <w:rFonts w:ascii="Times New Roman" w:hAnsi="Times New Roman" w:eastAsia="Times New Roman" w:cs="Times New Roman"/>
                <w:sz w:val="21"/>
                <w:szCs w:val="21"/>
                <w:spacing w:val="-1"/>
              </w:rPr>
              <w:t>hm</w:t>
            </w:r>
            <w:r>
              <w:rPr>
                <w:rFonts w:ascii="Times New Roman" w:hAnsi="Times New Roman" w:eastAsia="Times New Roman" w:cs="Times New Roman"/>
                <w:sz w:val="13"/>
                <w:szCs w:val="13"/>
                <w:spacing w:val="-1"/>
                <w:position w:val="6"/>
              </w:rPr>
              <w:t>2 </w:t>
            </w:r>
            <w:r>
              <w:rPr>
                <w:sz w:val="21"/>
                <w:szCs w:val="21"/>
                <w:spacing w:val="-1"/>
              </w:rPr>
              <w:t>）</w:t>
            </w:r>
          </w:p>
        </w:tc>
        <w:tc>
          <w:tcPr>
            <w:tcW w:w="1395" w:type="dxa"/>
            <w:vAlign w:val="top"/>
          </w:tcPr>
          <w:p>
            <w:pPr>
              <w:ind w:left="462"/>
              <w:spacing w:before="64" w:line="197"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1"/>
              </w:rPr>
              <w:t>0.547</w:t>
            </w:r>
          </w:p>
        </w:tc>
        <w:tc>
          <w:tcPr>
            <w:tcW w:w="1560" w:type="dxa"/>
            <w:vAlign w:val="top"/>
          </w:tcPr>
          <w:p>
            <w:pPr>
              <w:ind w:left="596"/>
              <w:spacing w:before="64" w:line="197"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1"/>
              </w:rPr>
              <w:t>0.91</w:t>
            </w:r>
          </w:p>
        </w:tc>
        <w:tc>
          <w:tcPr>
            <w:tcW w:w="2019" w:type="dxa"/>
            <w:vAlign w:val="top"/>
            <w:tcBorders>
              <w:right w:val="nil"/>
            </w:tcBorders>
          </w:tcPr>
          <w:p>
            <w:pPr>
              <w:ind w:left="973"/>
              <w:spacing w:before="64" w:line="197" w:lineRule="auto"/>
              <w:rPr>
                <w:rFonts w:ascii="Times New Roman" w:hAnsi="Times New Roman" w:eastAsia="Times New Roman" w:cs="Times New Roman"/>
                <w:sz w:val="21"/>
                <w:szCs w:val="21"/>
              </w:rPr>
            </w:pPr>
            <w:r>
              <w:rPr>
                <w:rFonts w:ascii="Times New Roman" w:hAnsi="Times New Roman" w:eastAsia="Times New Roman" w:cs="Times New Roman"/>
                <w:sz w:val="21"/>
                <w:szCs w:val="21"/>
              </w:rPr>
              <w:t>/</w:t>
            </w:r>
          </w:p>
        </w:tc>
      </w:tr>
      <w:tr>
        <w:trPr>
          <w:trHeight w:val="276" w:hRule="atLeast"/>
        </w:trPr>
        <w:tc>
          <w:tcPr>
            <w:tcW w:w="1365" w:type="dxa"/>
            <w:vAlign w:val="top"/>
            <w:tcBorders>
              <w:left w:val="nil"/>
            </w:tcBorders>
          </w:tcPr>
          <w:p>
            <w:pPr>
              <w:ind w:left="639"/>
              <w:spacing w:before="69" w:line="195" w:lineRule="auto"/>
              <w:rPr>
                <w:rFonts w:ascii="Times New Roman" w:hAnsi="Times New Roman" w:eastAsia="Times New Roman" w:cs="Times New Roman"/>
                <w:sz w:val="21"/>
                <w:szCs w:val="21"/>
              </w:rPr>
            </w:pPr>
            <w:r>
              <w:rPr>
                <w:rFonts w:ascii="Times New Roman" w:hAnsi="Times New Roman" w:eastAsia="Times New Roman" w:cs="Times New Roman"/>
                <w:sz w:val="21"/>
                <w:szCs w:val="21"/>
              </w:rPr>
              <w:t>4</w:t>
            </w:r>
          </w:p>
        </w:tc>
        <w:tc>
          <w:tcPr>
            <w:tcW w:w="1932" w:type="dxa"/>
            <w:vAlign w:val="top"/>
          </w:tcPr>
          <w:p>
            <w:pPr>
              <w:pStyle w:val="TableText"/>
              <w:ind w:left="542"/>
              <w:spacing w:before="41" w:line="197" w:lineRule="auto"/>
              <w:rPr>
                <w:sz w:val="21"/>
                <w:szCs w:val="21"/>
              </w:rPr>
            </w:pPr>
            <w:r>
              <w:rPr>
                <w:rFonts w:ascii="Times New Roman" w:hAnsi="Times New Roman" w:eastAsia="Times New Roman" w:cs="Times New Roman"/>
                <w:sz w:val="21"/>
                <w:szCs w:val="21"/>
                <w:spacing w:val="-2"/>
              </w:rPr>
              <w:t>Q</w:t>
            </w:r>
            <w:r>
              <w:rPr>
                <w:sz w:val="21"/>
                <w:szCs w:val="21"/>
                <w:spacing w:val="-2"/>
              </w:rPr>
              <w:t>（</w:t>
            </w:r>
            <w:r>
              <w:rPr>
                <w:rFonts w:ascii="Times New Roman" w:hAnsi="Times New Roman" w:eastAsia="Times New Roman" w:cs="Times New Roman"/>
                <w:sz w:val="21"/>
                <w:szCs w:val="21"/>
                <w:spacing w:val="-2"/>
              </w:rPr>
              <w:t>L/s</w:t>
            </w:r>
            <w:r>
              <w:rPr>
                <w:sz w:val="21"/>
                <w:szCs w:val="21"/>
                <w:spacing w:val="-2"/>
              </w:rPr>
              <w:t>）</w:t>
            </w:r>
          </w:p>
        </w:tc>
        <w:tc>
          <w:tcPr>
            <w:tcW w:w="1395" w:type="dxa"/>
            <w:vAlign w:val="top"/>
          </w:tcPr>
          <w:p>
            <w:pPr>
              <w:ind w:left="462"/>
              <w:spacing w:before="69" w:line="195"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1"/>
              </w:rPr>
              <w:t>74.04</w:t>
            </w:r>
          </w:p>
        </w:tc>
        <w:tc>
          <w:tcPr>
            <w:tcW w:w="1560" w:type="dxa"/>
            <w:vAlign w:val="top"/>
          </w:tcPr>
          <w:p>
            <w:pPr>
              <w:ind w:left="507"/>
              <w:spacing w:before="69" w:line="195"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3"/>
              </w:rPr>
              <w:t>123.18</w:t>
            </w:r>
          </w:p>
        </w:tc>
        <w:tc>
          <w:tcPr>
            <w:tcW w:w="2019" w:type="dxa"/>
            <w:vAlign w:val="top"/>
            <w:tcBorders>
              <w:right w:val="nil"/>
            </w:tcBorders>
          </w:tcPr>
          <w:p>
            <w:pPr>
              <w:ind w:left="973"/>
              <w:spacing w:before="69" w:line="195" w:lineRule="auto"/>
              <w:rPr>
                <w:rFonts w:ascii="Times New Roman" w:hAnsi="Times New Roman" w:eastAsia="Times New Roman" w:cs="Times New Roman"/>
                <w:sz w:val="21"/>
                <w:szCs w:val="21"/>
              </w:rPr>
            </w:pPr>
            <w:r>
              <w:rPr>
                <w:rFonts w:ascii="Times New Roman" w:hAnsi="Times New Roman" w:eastAsia="Times New Roman" w:cs="Times New Roman"/>
                <w:sz w:val="21"/>
                <w:szCs w:val="21"/>
              </w:rPr>
              <w:t>/</w:t>
            </w:r>
          </w:p>
        </w:tc>
      </w:tr>
      <w:tr>
        <w:trPr>
          <w:trHeight w:val="399" w:hRule="atLeast"/>
        </w:trPr>
        <w:tc>
          <w:tcPr>
            <w:tcW w:w="1365" w:type="dxa"/>
            <w:vAlign w:val="top"/>
            <w:tcBorders>
              <w:left w:val="nil"/>
            </w:tcBorders>
          </w:tcPr>
          <w:p>
            <w:pPr>
              <w:ind w:left="646"/>
              <w:spacing w:before="133" w:line="234" w:lineRule="auto"/>
              <w:rPr>
                <w:rFonts w:ascii="Times New Roman" w:hAnsi="Times New Roman" w:eastAsia="Times New Roman" w:cs="Times New Roman"/>
                <w:sz w:val="21"/>
                <w:szCs w:val="21"/>
              </w:rPr>
            </w:pPr>
            <w:r>
              <w:rPr>
                <w:rFonts w:ascii="Times New Roman" w:hAnsi="Times New Roman" w:eastAsia="Times New Roman" w:cs="Times New Roman"/>
                <w:sz w:val="21"/>
                <w:szCs w:val="21"/>
              </w:rPr>
              <w:t>5</w:t>
            </w:r>
          </w:p>
        </w:tc>
        <w:tc>
          <w:tcPr>
            <w:tcW w:w="1932" w:type="dxa"/>
            <w:vAlign w:val="top"/>
          </w:tcPr>
          <w:p>
            <w:pPr>
              <w:pStyle w:val="TableText"/>
              <w:ind w:left="187"/>
              <w:spacing w:before="103" w:line="232" w:lineRule="auto"/>
              <w:rPr>
                <w:sz w:val="21"/>
                <w:szCs w:val="21"/>
              </w:rPr>
            </w:pPr>
            <w:r>
              <w:rPr>
                <w:sz w:val="21"/>
                <w:szCs w:val="21"/>
                <w:spacing w:val="-3"/>
              </w:rPr>
              <w:t>收集时间（</w:t>
            </w:r>
            <w:r>
              <w:rPr>
                <w:rFonts w:ascii="Times New Roman" w:hAnsi="Times New Roman" w:eastAsia="Times New Roman" w:cs="Times New Roman"/>
                <w:sz w:val="21"/>
                <w:szCs w:val="21"/>
                <w:spacing w:val="-3"/>
              </w:rPr>
              <w:t>min</w:t>
            </w:r>
            <w:r>
              <w:rPr>
                <w:sz w:val="21"/>
                <w:szCs w:val="21"/>
                <w:spacing w:val="-3"/>
              </w:rPr>
              <w:t>）</w:t>
            </w:r>
          </w:p>
        </w:tc>
        <w:tc>
          <w:tcPr>
            <w:tcW w:w="1395" w:type="dxa"/>
            <w:vAlign w:val="top"/>
          </w:tcPr>
          <w:p>
            <w:pPr>
              <w:ind w:left="611"/>
              <w:spacing w:before="133" w:line="234"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6"/>
              </w:rPr>
              <w:t>15</w:t>
            </w:r>
          </w:p>
        </w:tc>
        <w:tc>
          <w:tcPr>
            <w:tcW w:w="1560" w:type="dxa"/>
            <w:vAlign w:val="top"/>
          </w:tcPr>
          <w:p>
            <w:pPr>
              <w:ind w:left="692"/>
              <w:spacing w:before="133" w:line="234"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6"/>
              </w:rPr>
              <w:t>15</w:t>
            </w:r>
          </w:p>
        </w:tc>
        <w:tc>
          <w:tcPr>
            <w:tcW w:w="2019" w:type="dxa"/>
            <w:vAlign w:val="top"/>
            <w:tcBorders>
              <w:right w:val="nil"/>
            </w:tcBorders>
          </w:tcPr>
          <w:p>
            <w:pPr>
              <w:ind w:left="973"/>
              <w:spacing w:before="133" w:line="23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rPr>
              <w:t>/</w:t>
            </w:r>
          </w:p>
        </w:tc>
      </w:tr>
      <w:tr>
        <w:trPr>
          <w:trHeight w:val="637" w:hRule="atLeast"/>
        </w:trPr>
        <w:tc>
          <w:tcPr>
            <w:tcW w:w="1365" w:type="dxa"/>
            <w:vAlign w:val="top"/>
            <w:tcBorders>
              <w:left w:val="nil"/>
              <w:bottom w:val="single" w:color="000000" w:sz="10" w:space="0"/>
            </w:tcBorders>
          </w:tcPr>
          <w:p>
            <w:pPr>
              <w:ind w:left="645"/>
              <w:spacing w:before="244" w:line="234" w:lineRule="auto"/>
              <w:rPr>
                <w:rFonts w:ascii="Times New Roman" w:hAnsi="Times New Roman" w:eastAsia="Times New Roman" w:cs="Times New Roman"/>
                <w:sz w:val="21"/>
                <w:szCs w:val="21"/>
              </w:rPr>
            </w:pPr>
            <w:r>
              <w:rPr>
                <w:rFonts w:ascii="Times New Roman" w:hAnsi="Times New Roman" w:eastAsia="Times New Roman" w:cs="Times New Roman"/>
                <w:sz w:val="21"/>
                <w:szCs w:val="21"/>
              </w:rPr>
              <w:t>6</w:t>
            </w:r>
          </w:p>
        </w:tc>
        <w:tc>
          <w:tcPr>
            <w:tcW w:w="1932" w:type="dxa"/>
            <w:vAlign w:val="top"/>
            <w:tcBorders>
              <w:bottom w:val="single" w:color="000000" w:sz="10" w:space="0"/>
            </w:tcBorders>
          </w:tcPr>
          <w:p>
            <w:pPr>
              <w:pStyle w:val="TableText"/>
              <w:ind w:left="188"/>
              <w:spacing w:before="80" w:line="234" w:lineRule="auto"/>
              <w:rPr>
                <w:rFonts w:ascii="Times New Roman" w:hAnsi="Times New Roman" w:eastAsia="Times New Roman" w:cs="Times New Roman"/>
                <w:sz w:val="21"/>
                <w:szCs w:val="21"/>
              </w:rPr>
            </w:pPr>
            <w:r>
              <w:rPr>
                <w:sz w:val="21"/>
                <w:szCs w:val="21"/>
                <w:spacing w:val="-1"/>
              </w:rPr>
              <w:t>初期雨水量（</w:t>
            </w:r>
            <w:r>
              <w:rPr>
                <w:rFonts w:ascii="Times New Roman" w:hAnsi="Times New Roman" w:eastAsia="Times New Roman" w:cs="Times New Roman"/>
                <w:sz w:val="21"/>
                <w:szCs w:val="21"/>
                <w:spacing w:val="-1"/>
              </w:rPr>
              <w:t>m</w:t>
            </w:r>
            <w:r>
              <w:rPr>
                <w:rFonts w:ascii="Times New Roman" w:hAnsi="Times New Roman" w:eastAsia="Times New Roman" w:cs="Times New Roman"/>
                <w:sz w:val="13"/>
                <w:szCs w:val="13"/>
                <w:spacing w:val="-1"/>
                <w:position w:val="6"/>
              </w:rPr>
              <w:t>3</w:t>
            </w:r>
            <w:r>
              <w:rPr>
                <w:rFonts w:ascii="Times New Roman" w:hAnsi="Times New Roman" w:eastAsia="Times New Roman" w:cs="Times New Roman"/>
                <w:sz w:val="21"/>
                <w:szCs w:val="21"/>
                <w:spacing w:val="-1"/>
              </w:rPr>
              <w:t>/</w:t>
            </w:r>
          </w:p>
          <w:p>
            <w:pPr>
              <w:pStyle w:val="TableText"/>
              <w:ind w:left="762"/>
              <w:spacing w:before="7" w:line="220" w:lineRule="auto"/>
              <w:rPr>
                <w:sz w:val="21"/>
                <w:szCs w:val="21"/>
              </w:rPr>
            </w:pPr>
            <w:r>
              <w:rPr>
                <w:sz w:val="21"/>
                <w:szCs w:val="21"/>
                <w:spacing w:val="-4"/>
              </w:rPr>
              <w:t>次）</w:t>
            </w:r>
          </w:p>
        </w:tc>
        <w:tc>
          <w:tcPr>
            <w:tcW w:w="1395" w:type="dxa"/>
            <w:vAlign w:val="top"/>
            <w:tcBorders>
              <w:bottom w:val="single" w:color="000000" w:sz="10" w:space="0"/>
            </w:tcBorders>
          </w:tcPr>
          <w:p>
            <w:pPr>
              <w:ind w:left="463"/>
              <w:spacing w:before="245" w:line="23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1"/>
              </w:rPr>
              <w:t>66.64</w:t>
            </w:r>
          </w:p>
        </w:tc>
        <w:tc>
          <w:tcPr>
            <w:tcW w:w="1560" w:type="dxa"/>
            <w:vAlign w:val="top"/>
            <w:tcBorders>
              <w:bottom w:val="single" w:color="000000" w:sz="10" w:space="0"/>
            </w:tcBorders>
          </w:tcPr>
          <w:p>
            <w:pPr>
              <w:ind w:left="507"/>
              <w:spacing w:before="245" w:line="23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3"/>
              </w:rPr>
              <w:t>110.86</w:t>
            </w:r>
          </w:p>
        </w:tc>
        <w:tc>
          <w:tcPr>
            <w:tcW w:w="2019" w:type="dxa"/>
            <w:vAlign w:val="top"/>
            <w:tcBorders>
              <w:right w:val="nil"/>
              <w:bottom w:val="single" w:color="000000" w:sz="10" w:space="0"/>
            </w:tcBorders>
          </w:tcPr>
          <w:p>
            <w:pPr>
              <w:ind w:left="738"/>
              <w:spacing w:before="245" w:line="23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3"/>
              </w:rPr>
              <w:t>177.50</w:t>
            </w:r>
          </w:p>
        </w:tc>
      </w:tr>
    </w:tbl>
    <w:p>
      <w:pPr>
        <w:pStyle w:val="BodyText"/>
        <w:spacing w:line="282" w:lineRule="auto"/>
        <w:rPr/>
      </w:pPr>
      <w:r/>
    </w:p>
    <w:p>
      <w:pPr>
        <w:pStyle w:val="BodyText"/>
        <w:spacing w:line="282" w:lineRule="auto"/>
        <w:rPr/>
      </w:pPr>
      <w:r/>
    </w:p>
    <w:p>
      <w:pPr>
        <w:ind w:left="43" w:right="224" w:firstLine="528"/>
        <w:spacing w:before="92" w:line="324" w:lineRule="auto"/>
        <w:jc w:val="both"/>
        <w:rPr>
          <w:rFonts w:ascii="FangSong" w:hAnsi="FangSong" w:eastAsia="FangSong" w:cs="FangSong"/>
          <w:sz w:val="28"/>
          <w:szCs w:val="28"/>
        </w:rPr>
      </w:pPr>
      <w:r>
        <w:rPr>
          <w:rFonts w:ascii="FangSong" w:hAnsi="FangSong" w:eastAsia="FangSong" w:cs="FangSong"/>
          <w:sz w:val="28"/>
          <w:szCs w:val="28"/>
          <w:spacing w:val="-11"/>
        </w:rPr>
        <w:t>年暴雨频次按</w:t>
      </w:r>
      <w:r>
        <w:rPr>
          <w:rFonts w:ascii="FangSong" w:hAnsi="FangSong" w:eastAsia="FangSong" w:cs="FangSong"/>
          <w:sz w:val="28"/>
          <w:szCs w:val="28"/>
          <w:spacing w:val="-73"/>
        </w:rPr>
        <w:t xml:space="preserve"> </w:t>
      </w:r>
      <w:r>
        <w:rPr>
          <w:rFonts w:ascii="Times New Roman" w:hAnsi="Times New Roman" w:eastAsia="Times New Roman" w:cs="Times New Roman"/>
          <w:sz w:val="28"/>
          <w:szCs w:val="28"/>
          <w:spacing w:val="-11"/>
        </w:rPr>
        <w:t>20 </w:t>
      </w:r>
      <w:r>
        <w:rPr>
          <w:rFonts w:ascii="FangSong" w:hAnsi="FangSong" w:eastAsia="FangSong" w:cs="FangSong"/>
          <w:sz w:val="28"/>
          <w:szCs w:val="28"/>
          <w:spacing w:val="-11"/>
        </w:rPr>
        <w:t>次</w:t>
      </w:r>
      <w:r>
        <w:rPr>
          <w:rFonts w:ascii="Times New Roman" w:hAnsi="Times New Roman" w:eastAsia="Times New Roman" w:cs="Times New Roman"/>
          <w:sz w:val="28"/>
          <w:szCs w:val="28"/>
          <w:spacing w:val="-11"/>
        </w:rPr>
        <w:t>/a </w:t>
      </w:r>
      <w:r>
        <w:rPr>
          <w:rFonts w:ascii="FangSong" w:hAnsi="FangSong" w:eastAsia="FangSong" w:cs="FangSong"/>
          <w:sz w:val="28"/>
          <w:szCs w:val="28"/>
          <w:spacing w:val="-11"/>
        </w:rPr>
        <w:t>计，初期雨水收集量为</w:t>
      </w:r>
      <w:r>
        <w:rPr>
          <w:rFonts w:ascii="Times New Roman" w:hAnsi="Times New Roman" w:eastAsia="Times New Roman" w:cs="Times New Roman"/>
          <w:sz w:val="28"/>
          <w:szCs w:val="28"/>
          <w:spacing w:val="-11"/>
        </w:rPr>
        <w:t>35</w:t>
      </w:r>
      <w:r>
        <w:rPr>
          <w:rFonts w:ascii="Times New Roman" w:hAnsi="Times New Roman" w:eastAsia="Times New Roman" w:cs="Times New Roman"/>
          <w:sz w:val="28"/>
          <w:szCs w:val="28"/>
          <w:spacing w:val="-12"/>
        </w:rPr>
        <w:t>50m</w:t>
      </w:r>
      <w:r>
        <w:rPr>
          <w:rFonts w:ascii="Times New Roman" w:hAnsi="Times New Roman" w:eastAsia="Times New Roman" w:cs="Times New Roman"/>
          <w:sz w:val="18"/>
          <w:szCs w:val="18"/>
          <w:spacing w:val="-12"/>
          <w:position w:val="9"/>
        </w:rPr>
        <w:t>3</w:t>
      </w:r>
      <w:r>
        <w:rPr>
          <w:rFonts w:ascii="Times New Roman" w:hAnsi="Times New Roman" w:eastAsia="Times New Roman" w:cs="Times New Roman"/>
          <w:sz w:val="28"/>
          <w:szCs w:val="28"/>
          <w:spacing w:val="-21"/>
        </w:rPr>
        <w:t>/a</w:t>
      </w:r>
      <w:r>
        <w:rPr>
          <w:rFonts w:ascii="FangSong" w:hAnsi="FangSong" w:eastAsia="FangSong" w:cs="FangSong"/>
          <w:sz w:val="28"/>
          <w:szCs w:val="28"/>
          <w:spacing w:val="-21"/>
        </w:rPr>
        <w:t>。根据类比，污染物</w:t>
      </w:r>
      <w:r>
        <w:rPr>
          <w:rFonts w:ascii="FangSong" w:hAnsi="FangSong" w:eastAsia="FangSong" w:cs="FangSong"/>
          <w:sz w:val="28"/>
          <w:szCs w:val="28"/>
          <w:spacing w:val="-17"/>
        </w:rPr>
        <w:t>主要为</w:t>
      </w:r>
      <w:r>
        <w:rPr>
          <w:rFonts w:ascii="FangSong" w:hAnsi="FangSong" w:eastAsia="FangSong" w:cs="FangSong"/>
          <w:sz w:val="28"/>
          <w:szCs w:val="28"/>
          <w:spacing w:val="-69"/>
        </w:rPr>
        <w:t xml:space="preserve"> </w:t>
      </w:r>
      <w:r>
        <w:rPr>
          <w:rFonts w:ascii="Times New Roman" w:hAnsi="Times New Roman" w:eastAsia="Times New Roman" w:cs="Times New Roman"/>
          <w:sz w:val="28"/>
          <w:szCs w:val="28"/>
          <w:spacing w:val="-17"/>
        </w:rPr>
        <w:t>SS</w:t>
      </w:r>
      <w:r>
        <w:rPr>
          <w:rFonts w:ascii="FangSong" w:hAnsi="FangSong" w:eastAsia="FangSong" w:cs="FangSong"/>
          <w:sz w:val="28"/>
          <w:szCs w:val="28"/>
          <w:spacing w:val="-17"/>
        </w:rPr>
        <w:t>，浓度约</w:t>
      </w:r>
      <w:r>
        <w:rPr>
          <w:rFonts w:ascii="FangSong" w:hAnsi="FangSong" w:eastAsia="FangSong" w:cs="FangSong"/>
          <w:sz w:val="28"/>
          <w:szCs w:val="28"/>
          <w:spacing w:val="-54"/>
        </w:rPr>
        <w:t xml:space="preserve"> </w:t>
      </w:r>
      <w:r>
        <w:rPr>
          <w:rFonts w:ascii="Times New Roman" w:hAnsi="Times New Roman" w:eastAsia="Times New Roman" w:cs="Times New Roman"/>
          <w:sz w:val="28"/>
          <w:szCs w:val="28"/>
          <w:spacing w:val="-17"/>
        </w:rPr>
        <w:t>1000mg/L</w:t>
      </w:r>
      <w:r>
        <w:rPr>
          <w:rFonts w:ascii="FangSong" w:hAnsi="FangSong" w:eastAsia="FangSong" w:cs="FangSong"/>
          <w:sz w:val="28"/>
          <w:szCs w:val="28"/>
          <w:spacing w:val="-17"/>
        </w:rPr>
        <w:t>，产生量为</w:t>
      </w:r>
      <w:r>
        <w:rPr>
          <w:rFonts w:ascii="FangSong" w:hAnsi="FangSong" w:eastAsia="FangSong" w:cs="FangSong"/>
          <w:sz w:val="28"/>
          <w:szCs w:val="28"/>
          <w:spacing w:val="-78"/>
        </w:rPr>
        <w:t xml:space="preserve"> </w:t>
      </w:r>
      <w:r>
        <w:rPr>
          <w:rFonts w:ascii="Times New Roman" w:hAnsi="Times New Roman" w:eastAsia="Times New Roman" w:cs="Times New Roman"/>
          <w:sz w:val="28"/>
          <w:szCs w:val="28"/>
          <w:spacing w:val="-17"/>
        </w:rPr>
        <w:t>3.55t/a</w:t>
      </w:r>
      <w:r>
        <w:rPr>
          <w:rFonts w:ascii="FangSong" w:hAnsi="FangSong" w:eastAsia="FangSong" w:cs="FangSong"/>
          <w:sz w:val="28"/>
          <w:szCs w:val="28"/>
          <w:spacing w:val="-17"/>
        </w:rPr>
        <w:t>。港区雨水主要采用明沟</w:t>
      </w:r>
      <w:r>
        <w:rPr>
          <w:rFonts w:ascii="FangSong" w:hAnsi="FangSong" w:eastAsia="FangSong" w:cs="FangSong"/>
          <w:sz w:val="28"/>
          <w:szCs w:val="28"/>
          <w:spacing w:val="-18"/>
        </w:rPr>
        <w:t>或管道</w:t>
      </w:r>
      <w:r>
        <w:rPr>
          <w:rFonts w:ascii="FangSong" w:hAnsi="FangSong" w:eastAsia="FangSong" w:cs="FangSong"/>
          <w:sz w:val="28"/>
          <w:szCs w:val="28"/>
          <w:spacing w:val="-17"/>
        </w:rPr>
        <w:t>排水，雨水经明沟或管道收集汇流至沉淀池，接</w:t>
      </w:r>
      <w:r>
        <w:rPr>
          <w:rFonts w:ascii="FangSong" w:hAnsi="FangSong" w:eastAsia="FangSong" w:cs="FangSong"/>
          <w:sz w:val="28"/>
          <w:szCs w:val="28"/>
          <w:spacing w:val="-18"/>
        </w:rPr>
        <w:t>管至市政污水管网。</w:t>
      </w:r>
    </w:p>
    <w:p>
      <w:pPr>
        <w:ind w:left="557"/>
        <w:spacing w:before="26" w:line="230" w:lineRule="auto"/>
        <w:rPr>
          <w:rFonts w:ascii="FangSong" w:hAnsi="FangSong" w:eastAsia="FangSong" w:cs="FangSong"/>
          <w:sz w:val="28"/>
          <w:szCs w:val="28"/>
        </w:rPr>
      </w:pPr>
      <w:r>
        <w:rPr>
          <w:rFonts w:ascii="FangSong" w:hAnsi="FangSong" w:eastAsia="FangSong" w:cs="FangSong"/>
          <w:sz w:val="28"/>
          <w:szCs w:val="28"/>
          <w:spacing w:val="-14"/>
        </w:rPr>
        <w:t>（</w:t>
      </w:r>
      <w:r>
        <w:rPr>
          <w:rFonts w:ascii="Times New Roman" w:hAnsi="Times New Roman" w:eastAsia="Times New Roman" w:cs="Times New Roman"/>
          <w:sz w:val="28"/>
          <w:szCs w:val="28"/>
          <w:spacing w:val="-14"/>
        </w:rPr>
        <w:t>3</w:t>
      </w:r>
      <w:r>
        <w:rPr>
          <w:rFonts w:ascii="FangSong" w:hAnsi="FangSong" w:eastAsia="FangSong" w:cs="FangSong"/>
          <w:sz w:val="28"/>
          <w:szCs w:val="28"/>
          <w:spacing w:val="-14"/>
        </w:rPr>
        <w:t>）码头作业带冲洗废水</w:t>
      </w:r>
    </w:p>
    <w:p>
      <w:pPr>
        <w:ind w:left="61" w:right="233" w:firstLine="509"/>
        <w:spacing w:before="149" w:line="330" w:lineRule="auto"/>
        <w:rPr>
          <w:rFonts w:ascii="FangSong" w:hAnsi="FangSong" w:eastAsia="FangSong" w:cs="FangSong"/>
          <w:sz w:val="28"/>
          <w:szCs w:val="28"/>
        </w:rPr>
      </w:pPr>
      <w:r>
        <w:rPr>
          <w:rFonts w:ascii="FangSong" w:hAnsi="FangSong" w:eastAsia="FangSong" w:cs="FangSong"/>
          <w:sz w:val="28"/>
          <w:szCs w:val="28"/>
          <w:spacing w:val="-13"/>
        </w:rPr>
        <w:t>散货码头前方作业带面积</w:t>
      </w:r>
      <w:r>
        <w:rPr>
          <w:rFonts w:ascii="FangSong" w:hAnsi="FangSong" w:eastAsia="FangSong" w:cs="FangSong"/>
          <w:sz w:val="28"/>
          <w:szCs w:val="28"/>
          <w:spacing w:val="-74"/>
        </w:rPr>
        <w:t xml:space="preserve"> </w:t>
      </w:r>
      <w:r>
        <w:rPr>
          <w:rFonts w:ascii="Times New Roman" w:hAnsi="Times New Roman" w:eastAsia="Times New Roman" w:cs="Times New Roman"/>
          <w:sz w:val="28"/>
          <w:szCs w:val="28"/>
          <w:spacing w:val="-13"/>
        </w:rPr>
        <w:t>0.547hm</w:t>
      </w:r>
      <w:r>
        <w:rPr>
          <w:rFonts w:ascii="Times New Roman" w:hAnsi="Times New Roman" w:eastAsia="Times New Roman" w:cs="Times New Roman"/>
          <w:sz w:val="18"/>
          <w:szCs w:val="18"/>
          <w:spacing w:val="-13"/>
          <w:position w:val="9"/>
        </w:rPr>
        <w:t>2</w:t>
      </w:r>
      <w:r>
        <w:rPr>
          <w:rFonts w:ascii="FangSong" w:hAnsi="FangSong" w:eastAsia="FangSong" w:cs="FangSong"/>
          <w:sz w:val="28"/>
          <w:szCs w:val="28"/>
          <w:spacing w:val="-16"/>
        </w:rPr>
        <w:t>，码头冲洗用水量按每次</w:t>
      </w:r>
      <w:r>
        <w:rPr>
          <w:rFonts w:ascii="FangSong" w:hAnsi="FangSong" w:eastAsia="FangSong" w:cs="FangSong"/>
          <w:sz w:val="28"/>
          <w:szCs w:val="28"/>
          <w:spacing w:val="-73"/>
        </w:rPr>
        <w:t xml:space="preserve"> </w:t>
      </w:r>
      <w:r>
        <w:rPr>
          <w:rFonts w:ascii="Times New Roman" w:hAnsi="Times New Roman" w:eastAsia="Times New Roman" w:cs="Times New Roman"/>
          <w:sz w:val="28"/>
          <w:szCs w:val="28"/>
          <w:spacing w:val="-16"/>
        </w:rPr>
        <w:t>5L/m</w:t>
      </w:r>
      <w:r>
        <w:rPr>
          <w:rFonts w:ascii="Times New Roman" w:hAnsi="Times New Roman" w:eastAsia="Times New Roman" w:cs="Times New Roman"/>
          <w:sz w:val="18"/>
          <w:szCs w:val="18"/>
          <w:spacing w:val="-16"/>
          <w:position w:val="9"/>
        </w:rPr>
        <w:t>2</w:t>
      </w:r>
      <w:r>
        <w:rPr>
          <w:rFonts w:ascii="Times New Roman" w:hAnsi="Times New Roman" w:eastAsia="Times New Roman" w:cs="Times New Roman"/>
          <w:sz w:val="28"/>
          <w:szCs w:val="28"/>
          <w:spacing w:val="-16"/>
        </w:rPr>
        <w:t>·d</w:t>
      </w:r>
      <w:r>
        <w:rPr>
          <w:rFonts w:ascii="FangSong" w:hAnsi="FangSong" w:eastAsia="FangSong" w:cs="FangSong"/>
          <w:sz w:val="28"/>
          <w:szCs w:val="28"/>
          <w:spacing w:val="-43"/>
        </w:rPr>
        <w:t>。每天</w:t>
      </w:r>
      <w:r>
        <w:rPr>
          <w:rFonts w:ascii="Times New Roman" w:hAnsi="Times New Roman" w:eastAsia="Times New Roman" w:cs="Times New Roman"/>
          <w:sz w:val="28"/>
          <w:szCs w:val="28"/>
          <w:spacing w:val="-22"/>
        </w:rPr>
        <w:t>1 </w:t>
      </w:r>
      <w:r>
        <w:rPr>
          <w:rFonts w:ascii="FangSong" w:hAnsi="FangSong" w:eastAsia="FangSong" w:cs="FangSong"/>
          <w:sz w:val="28"/>
          <w:szCs w:val="28"/>
          <w:spacing w:val="-22"/>
        </w:rPr>
        <w:t>次计，每年按照</w:t>
      </w:r>
      <w:r>
        <w:rPr>
          <w:rFonts w:ascii="FangSong" w:hAnsi="FangSong" w:eastAsia="FangSong" w:cs="FangSong"/>
          <w:sz w:val="28"/>
          <w:szCs w:val="28"/>
          <w:spacing w:val="-77"/>
        </w:rPr>
        <w:t xml:space="preserve"> </w:t>
      </w:r>
      <w:r>
        <w:rPr>
          <w:rFonts w:ascii="Times New Roman" w:hAnsi="Times New Roman" w:eastAsia="Times New Roman" w:cs="Times New Roman"/>
          <w:sz w:val="28"/>
          <w:szCs w:val="28"/>
          <w:spacing w:val="-22"/>
        </w:rPr>
        <w:t>300 </w:t>
      </w:r>
      <w:r>
        <w:rPr>
          <w:rFonts w:ascii="FangSong" w:hAnsi="FangSong" w:eastAsia="FangSong" w:cs="FangSong"/>
          <w:sz w:val="28"/>
          <w:szCs w:val="28"/>
          <w:spacing w:val="-22"/>
        </w:rPr>
        <w:t>次计（码头工作天数按</w:t>
      </w:r>
      <w:r>
        <w:rPr>
          <w:rFonts w:ascii="FangSong" w:hAnsi="FangSong" w:eastAsia="FangSong" w:cs="FangSong"/>
          <w:sz w:val="28"/>
          <w:szCs w:val="28"/>
          <w:spacing w:val="-75"/>
        </w:rPr>
        <w:t xml:space="preserve"> </w:t>
      </w:r>
      <w:r>
        <w:rPr>
          <w:rFonts w:ascii="Times New Roman" w:hAnsi="Times New Roman" w:eastAsia="Times New Roman" w:cs="Times New Roman"/>
          <w:sz w:val="28"/>
          <w:szCs w:val="28"/>
          <w:spacing w:val="-22"/>
        </w:rPr>
        <w:t>330d</w:t>
      </w:r>
      <w:r>
        <w:rPr>
          <w:rFonts w:ascii="FangSong" w:hAnsi="FangSong" w:eastAsia="FangSong" w:cs="FangSong"/>
          <w:sz w:val="28"/>
          <w:szCs w:val="28"/>
          <w:spacing w:val="-22"/>
        </w:rPr>
        <w:t>，考虑有</w:t>
      </w:r>
      <w:r>
        <w:rPr>
          <w:rFonts w:ascii="FangSong" w:hAnsi="FangSong" w:eastAsia="FangSong" w:cs="FangSong"/>
          <w:sz w:val="28"/>
          <w:szCs w:val="28"/>
          <w:spacing w:val="-78"/>
        </w:rPr>
        <w:t xml:space="preserve"> </w:t>
      </w:r>
      <w:r>
        <w:rPr>
          <w:rFonts w:ascii="Times New Roman" w:hAnsi="Times New Roman" w:eastAsia="Times New Roman" w:cs="Times New Roman"/>
          <w:sz w:val="28"/>
          <w:szCs w:val="28"/>
          <w:spacing w:val="-22"/>
        </w:rPr>
        <w:t>30d </w:t>
      </w:r>
      <w:r>
        <w:rPr>
          <w:rFonts w:ascii="FangSong" w:hAnsi="FangSong" w:eastAsia="FangSong" w:cs="FangSong"/>
          <w:sz w:val="28"/>
          <w:szCs w:val="28"/>
          <w:spacing w:val="-22"/>
        </w:rPr>
        <w:t>暴雨不需冲洗</w:t>
      </w:r>
      <w:r>
        <w:rPr>
          <w:rFonts w:ascii="FangSong" w:hAnsi="FangSong" w:eastAsia="FangSong" w:cs="FangSong"/>
          <w:sz w:val="28"/>
          <w:szCs w:val="28"/>
          <w:spacing w:val="-67"/>
          <w:w w:val="86"/>
        </w:rPr>
        <w:t>），</w:t>
      </w:r>
    </w:p>
    <w:p>
      <w:pPr>
        <w:spacing w:before="2" w:line="232" w:lineRule="auto"/>
        <w:jc w:val="right"/>
        <w:rPr>
          <w:rFonts w:ascii="FangSong" w:hAnsi="FangSong" w:eastAsia="FangSong" w:cs="FangSong"/>
          <w:sz w:val="28"/>
          <w:szCs w:val="28"/>
        </w:rPr>
      </w:pPr>
      <w:r>
        <w:rPr>
          <w:rFonts w:ascii="FangSong" w:hAnsi="FangSong" w:eastAsia="FangSong" w:cs="FangSong"/>
          <w:sz w:val="28"/>
          <w:szCs w:val="28"/>
          <w:spacing w:val="-10"/>
        </w:rPr>
        <w:t>则该部分用水</w:t>
      </w:r>
      <w:r>
        <w:rPr>
          <w:rFonts w:ascii="Times New Roman" w:hAnsi="Times New Roman" w:eastAsia="Times New Roman" w:cs="Times New Roman"/>
          <w:sz w:val="28"/>
          <w:szCs w:val="28"/>
          <w:spacing w:val="-10"/>
        </w:rPr>
        <w:t>8205m</w:t>
      </w:r>
      <w:r>
        <w:rPr>
          <w:rFonts w:ascii="Times New Roman" w:hAnsi="Times New Roman" w:eastAsia="Times New Roman" w:cs="Times New Roman"/>
          <w:sz w:val="18"/>
          <w:szCs w:val="18"/>
          <w:spacing w:val="-10"/>
          <w:position w:val="9"/>
        </w:rPr>
        <w:t>3</w:t>
      </w:r>
      <w:r>
        <w:rPr>
          <w:rFonts w:ascii="Times New Roman" w:hAnsi="Times New Roman" w:eastAsia="Times New Roman" w:cs="Times New Roman"/>
          <w:sz w:val="28"/>
          <w:szCs w:val="28"/>
          <w:spacing w:val="-10"/>
        </w:rPr>
        <w:t>/a</w:t>
      </w:r>
      <w:r>
        <w:rPr>
          <w:rFonts w:ascii="FangSong" w:hAnsi="FangSong" w:eastAsia="FangSong" w:cs="FangSong"/>
          <w:sz w:val="28"/>
          <w:szCs w:val="28"/>
          <w:spacing w:val="-21"/>
        </w:rPr>
        <w:t>，径流系数取</w:t>
      </w:r>
      <w:r>
        <w:rPr>
          <w:rFonts w:ascii="Times New Roman" w:hAnsi="Times New Roman" w:eastAsia="Times New Roman" w:cs="Times New Roman"/>
          <w:sz w:val="28"/>
          <w:szCs w:val="28"/>
          <w:spacing w:val="-21"/>
        </w:rPr>
        <w:t>0.9</w:t>
      </w:r>
      <w:r>
        <w:rPr>
          <w:rFonts w:ascii="FangSong" w:hAnsi="FangSong" w:eastAsia="FangSong" w:cs="FangSong"/>
          <w:sz w:val="28"/>
          <w:szCs w:val="28"/>
          <w:spacing w:val="-21"/>
        </w:rPr>
        <w:t>，损失水量为</w:t>
      </w:r>
      <w:r>
        <w:rPr>
          <w:rFonts w:ascii="Times New Roman" w:hAnsi="Times New Roman" w:eastAsia="Times New Roman" w:cs="Times New Roman"/>
          <w:sz w:val="28"/>
          <w:szCs w:val="28"/>
          <w:spacing w:val="-21"/>
        </w:rPr>
        <w:t>821m</w:t>
      </w:r>
      <w:r>
        <w:rPr>
          <w:rFonts w:ascii="Times New Roman" w:hAnsi="Times New Roman" w:eastAsia="Times New Roman" w:cs="Times New Roman"/>
          <w:sz w:val="18"/>
          <w:szCs w:val="18"/>
          <w:spacing w:val="-21"/>
          <w:position w:val="9"/>
        </w:rPr>
        <w:t>3</w:t>
      </w:r>
      <w:r>
        <w:rPr>
          <w:rFonts w:ascii="Times New Roman" w:hAnsi="Times New Roman" w:eastAsia="Times New Roman" w:cs="Times New Roman"/>
          <w:sz w:val="28"/>
          <w:szCs w:val="28"/>
          <w:spacing w:val="-21"/>
        </w:rPr>
        <w:t>/a</w:t>
      </w:r>
      <w:r>
        <w:rPr>
          <w:rFonts w:ascii="FangSong" w:hAnsi="FangSong" w:eastAsia="FangSong" w:cs="FangSong"/>
          <w:sz w:val="28"/>
          <w:szCs w:val="28"/>
          <w:spacing w:val="-19"/>
        </w:rPr>
        <w:t>，产生废水</w:t>
      </w:r>
      <w:r>
        <w:rPr>
          <w:rFonts w:ascii="Times New Roman" w:hAnsi="Times New Roman" w:eastAsia="Times New Roman" w:cs="Times New Roman"/>
          <w:sz w:val="28"/>
          <w:szCs w:val="28"/>
          <w:spacing w:val="-19"/>
        </w:rPr>
        <w:t>7384m</w:t>
      </w:r>
      <w:r>
        <w:rPr>
          <w:rFonts w:ascii="Times New Roman" w:hAnsi="Times New Roman" w:eastAsia="Times New Roman" w:cs="Times New Roman"/>
          <w:sz w:val="18"/>
          <w:szCs w:val="18"/>
          <w:spacing w:val="-19"/>
          <w:position w:val="9"/>
        </w:rPr>
        <w:t>3</w:t>
      </w:r>
      <w:r>
        <w:rPr>
          <w:rFonts w:ascii="Times New Roman" w:hAnsi="Times New Roman" w:eastAsia="Times New Roman" w:cs="Times New Roman"/>
          <w:sz w:val="28"/>
          <w:szCs w:val="28"/>
          <w:spacing w:val="-19"/>
        </w:rPr>
        <w:t>/a</w:t>
      </w:r>
      <w:r>
        <w:rPr>
          <w:rFonts w:ascii="FangSong" w:hAnsi="FangSong" w:eastAsia="FangSong" w:cs="FangSong"/>
          <w:sz w:val="28"/>
          <w:szCs w:val="28"/>
          <w:spacing w:val="-54"/>
        </w:rPr>
        <w:t>。</w:t>
      </w:r>
    </w:p>
    <w:p>
      <w:pPr>
        <w:spacing w:line="232" w:lineRule="auto"/>
        <w:sectPr>
          <w:headerReference w:type="default" r:id="rId80"/>
          <w:footerReference w:type="default" r:id="rId81"/>
          <w:pgSz w:w="11907" w:h="16839"/>
          <w:pgMar w:top="1212" w:right="1212" w:bottom="1180" w:left="1411" w:header="840" w:footer="945" w:gutter="0"/>
        </w:sectPr>
        <w:rPr>
          <w:rFonts w:ascii="FangSong" w:hAnsi="FangSong" w:eastAsia="FangSong" w:cs="FangSong"/>
          <w:sz w:val="28"/>
          <w:szCs w:val="28"/>
        </w:rPr>
      </w:pPr>
    </w:p>
    <w:p>
      <w:pPr>
        <w:pStyle w:val="BodyText"/>
        <w:spacing w:line="296" w:lineRule="auto"/>
        <w:rPr/>
      </w:pPr>
      <w:r/>
    </w:p>
    <w:p>
      <w:pPr>
        <w:ind w:left="38" w:right="7" w:hanging="2"/>
        <w:spacing w:before="91" w:line="328" w:lineRule="auto"/>
        <w:jc w:val="both"/>
        <w:rPr>
          <w:rFonts w:ascii="FangSong" w:hAnsi="FangSong" w:eastAsia="FangSong" w:cs="FangSong"/>
          <w:sz w:val="28"/>
          <w:szCs w:val="28"/>
        </w:rPr>
      </w:pPr>
      <w:r>
        <w:rPr>
          <w:rFonts w:ascii="FangSong" w:hAnsi="FangSong" w:eastAsia="FangSong" w:cs="FangSong"/>
          <w:sz w:val="28"/>
          <w:szCs w:val="28"/>
          <w:spacing w:val="-17"/>
        </w:rPr>
        <w:t>根据类比，污染物主要为</w:t>
      </w:r>
      <w:r>
        <w:rPr>
          <w:rFonts w:ascii="FangSong" w:hAnsi="FangSong" w:eastAsia="FangSong" w:cs="FangSong"/>
          <w:sz w:val="28"/>
          <w:szCs w:val="28"/>
          <w:spacing w:val="-51"/>
        </w:rPr>
        <w:t xml:space="preserve"> </w:t>
      </w:r>
      <w:r>
        <w:rPr>
          <w:rFonts w:ascii="Times New Roman" w:hAnsi="Times New Roman" w:eastAsia="Times New Roman" w:cs="Times New Roman"/>
          <w:sz w:val="28"/>
          <w:szCs w:val="28"/>
          <w:spacing w:val="-17"/>
        </w:rPr>
        <w:t>SS</w:t>
      </w:r>
      <w:r>
        <w:rPr>
          <w:rFonts w:ascii="FangSong" w:hAnsi="FangSong" w:eastAsia="FangSong" w:cs="FangSong"/>
          <w:sz w:val="28"/>
          <w:szCs w:val="28"/>
          <w:spacing w:val="-17"/>
        </w:rPr>
        <w:t>，浓度约</w:t>
      </w:r>
      <w:r>
        <w:rPr>
          <w:rFonts w:ascii="FangSong" w:hAnsi="FangSong" w:eastAsia="FangSong" w:cs="FangSong"/>
          <w:sz w:val="28"/>
          <w:szCs w:val="28"/>
          <w:spacing w:val="-54"/>
        </w:rPr>
        <w:t xml:space="preserve"> </w:t>
      </w:r>
      <w:r>
        <w:rPr>
          <w:rFonts w:ascii="Times New Roman" w:hAnsi="Times New Roman" w:eastAsia="Times New Roman" w:cs="Times New Roman"/>
          <w:sz w:val="28"/>
          <w:szCs w:val="28"/>
          <w:spacing w:val="-17"/>
        </w:rPr>
        <w:t>1000mg/L</w:t>
      </w:r>
      <w:r>
        <w:rPr>
          <w:rFonts w:ascii="FangSong" w:hAnsi="FangSong" w:eastAsia="FangSong" w:cs="FangSong"/>
          <w:sz w:val="28"/>
          <w:szCs w:val="28"/>
          <w:spacing w:val="-17"/>
        </w:rPr>
        <w:t>，产生量为</w:t>
      </w:r>
      <w:r>
        <w:rPr>
          <w:rFonts w:ascii="FangSong" w:hAnsi="FangSong" w:eastAsia="FangSong" w:cs="FangSong"/>
          <w:sz w:val="28"/>
          <w:szCs w:val="28"/>
          <w:spacing w:val="-76"/>
        </w:rPr>
        <w:t xml:space="preserve"> </w:t>
      </w:r>
      <w:r>
        <w:rPr>
          <w:rFonts w:ascii="Times New Roman" w:hAnsi="Times New Roman" w:eastAsia="Times New Roman" w:cs="Times New Roman"/>
          <w:sz w:val="28"/>
          <w:szCs w:val="28"/>
          <w:spacing w:val="-17"/>
        </w:rPr>
        <w:t>7.38t/a</w:t>
      </w:r>
      <w:r>
        <w:rPr>
          <w:rFonts w:ascii="FangSong" w:hAnsi="FangSong" w:eastAsia="FangSong" w:cs="FangSong"/>
          <w:sz w:val="28"/>
          <w:szCs w:val="28"/>
          <w:spacing w:val="-17"/>
        </w:rPr>
        <w:t>。码头污水由</w:t>
      </w:r>
      <w:r>
        <w:rPr>
          <w:rFonts w:ascii="FangSong" w:hAnsi="FangSong" w:eastAsia="FangSong" w:cs="FangSong"/>
          <w:sz w:val="28"/>
          <w:szCs w:val="28"/>
          <w:spacing w:val="-14"/>
        </w:rPr>
        <w:t>码头面明沟收集至集污池后，通过水泵提升后，接入码头沉淀池</w:t>
      </w:r>
      <w:r>
        <w:rPr>
          <w:rFonts w:ascii="FangSong" w:hAnsi="FangSong" w:eastAsia="FangSong" w:cs="FangSong"/>
          <w:sz w:val="28"/>
          <w:szCs w:val="28"/>
          <w:spacing w:val="-15"/>
        </w:rPr>
        <w:t>后接入市政污</w:t>
      </w:r>
      <w:r>
        <w:rPr>
          <w:rFonts w:ascii="FangSong" w:hAnsi="FangSong" w:eastAsia="FangSong" w:cs="FangSong"/>
          <w:sz w:val="28"/>
          <w:szCs w:val="28"/>
          <w:spacing w:val="-22"/>
        </w:rPr>
        <w:t>水管网。</w:t>
      </w:r>
    </w:p>
    <w:p>
      <w:pPr>
        <w:ind w:left="557"/>
        <w:spacing w:before="6" w:line="231" w:lineRule="auto"/>
        <w:rPr>
          <w:rFonts w:ascii="FangSong" w:hAnsi="FangSong" w:eastAsia="FangSong" w:cs="FangSong"/>
          <w:sz w:val="28"/>
          <w:szCs w:val="28"/>
        </w:rPr>
      </w:pPr>
      <w:r>
        <w:rPr>
          <w:rFonts w:ascii="FangSong" w:hAnsi="FangSong" w:eastAsia="FangSong" w:cs="FangSong"/>
          <w:sz w:val="28"/>
          <w:szCs w:val="28"/>
          <w:spacing w:val="-14"/>
        </w:rPr>
        <w:t>（</w:t>
      </w:r>
      <w:r>
        <w:rPr>
          <w:rFonts w:ascii="Times New Roman" w:hAnsi="Times New Roman" w:eastAsia="Times New Roman" w:cs="Times New Roman"/>
          <w:sz w:val="28"/>
          <w:szCs w:val="28"/>
          <w:spacing w:val="-14"/>
        </w:rPr>
        <w:t>4</w:t>
      </w:r>
      <w:r>
        <w:rPr>
          <w:rFonts w:ascii="FangSong" w:hAnsi="FangSong" w:eastAsia="FangSong" w:cs="FangSong"/>
          <w:sz w:val="28"/>
          <w:szCs w:val="28"/>
          <w:spacing w:val="-14"/>
        </w:rPr>
        <w:t>）流动机械冲洗水</w:t>
      </w:r>
    </w:p>
    <w:p>
      <w:pPr>
        <w:ind w:left="48" w:right="12" w:firstLine="519"/>
        <w:spacing w:before="145" w:line="327" w:lineRule="auto"/>
        <w:rPr>
          <w:rFonts w:ascii="FangSong" w:hAnsi="FangSong" w:eastAsia="FangSong" w:cs="FangSong"/>
          <w:sz w:val="28"/>
          <w:szCs w:val="28"/>
        </w:rPr>
      </w:pPr>
      <w:r>
        <w:rPr>
          <w:rFonts w:ascii="FangSong" w:hAnsi="FangSong" w:eastAsia="FangSong" w:cs="FangSong"/>
          <w:sz w:val="28"/>
          <w:szCs w:val="28"/>
          <w:spacing w:val="-17"/>
        </w:rPr>
        <w:t>本项目流动机械约</w:t>
      </w:r>
      <w:r>
        <w:rPr>
          <w:rFonts w:ascii="FangSong" w:hAnsi="FangSong" w:eastAsia="FangSong" w:cs="FangSong"/>
          <w:sz w:val="28"/>
          <w:szCs w:val="28"/>
          <w:spacing w:val="-50"/>
        </w:rPr>
        <w:t xml:space="preserve"> </w:t>
      </w:r>
      <w:r>
        <w:rPr>
          <w:rFonts w:ascii="Times New Roman" w:hAnsi="Times New Roman" w:eastAsia="Times New Roman" w:cs="Times New Roman"/>
          <w:sz w:val="28"/>
          <w:szCs w:val="28"/>
          <w:spacing w:val="-17"/>
        </w:rPr>
        <w:t>10</w:t>
      </w:r>
      <w:r>
        <w:rPr>
          <w:rFonts w:ascii="Times New Roman" w:hAnsi="Times New Roman" w:eastAsia="Times New Roman" w:cs="Times New Roman"/>
          <w:sz w:val="28"/>
          <w:szCs w:val="28"/>
          <w:spacing w:val="33"/>
        </w:rPr>
        <w:t xml:space="preserve"> </w:t>
      </w:r>
      <w:r>
        <w:rPr>
          <w:rFonts w:ascii="FangSong" w:hAnsi="FangSong" w:eastAsia="FangSong" w:cs="FangSong"/>
          <w:sz w:val="28"/>
          <w:szCs w:val="28"/>
          <w:spacing w:val="-17"/>
        </w:rPr>
        <w:t>台，流动机械冲洗水量按</w:t>
      </w:r>
      <w:r>
        <w:rPr>
          <w:rFonts w:ascii="FangSong" w:hAnsi="FangSong" w:eastAsia="FangSong" w:cs="FangSong"/>
          <w:sz w:val="28"/>
          <w:szCs w:val="28"/>
          <w:spacing w:val="-69"/>
        </w:rPr>
        <w:t xml:space="preserve"> </w:t>
      </w:r>
      <w:r>
        <w:rPr>
          <w:rFonts w:ascii="Times New Roman" w:hAnsi="Times New Roman" w:eastAsia="Times New Roman" w:cs="Times New Roman"/>
          <w:sz w:val="28"/>
          <w:szCs w:val="28"/>
          <w:spacing w:val="-18"/>
        </w:rPr>
        <w:t>800L/</w:t>
      </w:r>
      <w:r>
        <w:rPr>
          <w:rFonts w:ascii="FangSong" w:hAnsi="FangSong" w:eastAsia="FangSong" w:cs="FangSong"/>
          <w:sz w:val="28"/>
          <w:szCs w:val="28"/>
          <w:spacing w:val="-18"/>
        </w:rPr>
        <w:t>台</w:t>
      </w:r>
      <w:r>
        <w:rPr>
          <w:rFonts w:ascii="Times New Roman" w:hAnsi="Times New Roman" w:eastAsia="Times New Roman" w:cs="Times New Roman"/>
          <w:sz w:val="28"/>
          <w:szCs w:val="28"/>
          <w:spacing w:val="88"/>
          <w:w w:val="125"/>
        </w:rPr>
        <w:t>·</w:t>
      </w:r>
      <w:r>
        <w:rPr>
          <w:rFonts w:ascii="FangSong" w:hAnsi="FangSong" w:eastAsia="FangSong" w:cs="FangSong"/>
          <w:sz w:val="28"/>
          <w:szCs w:val="28"/>
          <w:spacing w:val="-37"/>
        </w:rPr>
        <w:t>次计算，每天</w:t>
      </w:r>
      <w:r>
        <w:rPr>
          <w:rFonts w:ascii="FangSong" w:hAnsi="FangSong" w:eastAsia="FangSong" w:cs="FangSong"/>
          <w:sz w:val="28"/>
          <w:szCs w:val="28"/>
          <w:spacing w:val="-36"/>
        </w:rPr>
        <w:t>冲</w:t>
      </w:r>
      <w:r>
        <w:rPr>
          <w:rFonts w:ascii="FangSong" w:hAnsi="FangSong" w:eastAsia="FangSong" w:cs="FangSong"/>
          <w:sz w:val="28"/>
          <w:szCs w:val="28"/>
          <w:spacing w:val="-30"/>
        </w:rPr>
        <w:t>洗</w:t>
      </w:r>
      <w:r>
        <w:rPr>
          <w:rFonts w:ascii="FangSong" w:hAnsi="FangSong" w:eastAsia="FangSong" w:cs="FangSong"/>
          <w:sz w:val="28"/>
          <w:szCs w:val="28"/>
          <w:spacing w:val="-8"/>
        </w:rPr>
        <w:t>台数按全部机械的</w:t>
      </w:r>
      <w:r>
        <w:rPr>
          <w:rFonts w:ascii="FangSong" w:hAnsi="FangSong" w:eastAsia="FangSong" w:cs="FangSong"/>
          <w:sz w:val="28"/>
          <w:szCs w:val="28"/>
          <w:spacing w:val="-8"/>
        </w:rPr>
        <w:t xml:space="preserve"> </w:t>
      </w:r>
      <w:r>
        <w:rPr>
          <w:rFonts w:ascii="Times New Roman" w:hAnsi="Times New Roman" w:eastAsia="Times New Roman" w:cs="Times New Roman"/>
          <w:sz w:val="28"/>
          <w:szCs w:val="28"/>
          <w:spacing w:val="-8"/>
        </w:rPr>
        <w:t>40%</w:t>
      </w:r>
      <w:r>
        <w:rPr>
          <w:rFonts w:ascii="FangSong" w:hAnsi="FangSong" w:eastAsia="FangSong" w:cs="FangSong"/>
          <w:sz w:val="28"/>
          <w:szCs w:val="28"/>
          <w:spacing w:val="-8"/>
        </w:rPr>
        <w:t>计，每年按作业</w:t>
      </w:r>
      <w:r>
        <w:rPr>
          <w:rFonts w:ascii="FangSong" w:hAnsi="FangSong" w:eastAsia="FangSong" w:cs="FangSong"/>
          <w:sz w:val="28"/>
          <w:szCs w:val="28"/>
          <w:spacing w:val="-8"/>
        </w:rPr>
        <w:t xml:space="preserve"> </w:t>
      </w:r>
      <w:r>
        <w:rPr>
          <w:rFonts w:ascii="Times New Roman" w:hAnsi="Times New Roman" w:eastAsia="Times New Roman" w:cs="Times New Roman"/>
          <w:sz w:val="28"/>
          <w:szCs w:val="28"/>
          <w:spacing w:val="-8"/>
        </w:rPr>
        <w:t>350d  </w:t>
      </w:r>
      <w:r>
        <w:rPr>
          <w:rFonts w:ascii="FangSong" w:hAnsi="FangSong" w:eastAsia="FangSong" w:cs="FangSong"/>
          <w:sz w:val="28"/>
          <w:szCs w:val="28"/>
          <w:spacing w:val="-8"/>
        </w:rPr>
        <w:t>计，则流动机械冲洗用水量为</w:t>
      </w:r>
      <w:r>
        <w:rPr>
          <w:rFonts w:ascii="Times New Roman" w:hAnsi="Times New Roman" w:eastAsia="Times New Roman" w:cs="Times New Roman"/>
          <w:sz w:val="28"/>
          <w:szCs w:val="28"/>
          <w:spacing w:val="-14"/>
        </w:rPr>
        <w:t>1120m</w:t>
      </w:r>
      <w:r>
        <w:rPr>
          <w:rFonts w:ascii="Times New Roman" w:hAnsi="Times New Roman" w:eastAsia="Times New Roman" w:cs="Times New Roman"/>
          <w:sz w:val="18"/>
          <w:szCs w:val="18"/>
          <w:spacing w:val="-14"/>
          <w:position w:val="9"/>
        </w:rPr>
        <w:t>3</w:t>
      </w:r>
      <w:r>
        <w:rPr>
          <w:rFonts w:ascii="Times New Roman" w:hAnsi="Times New Roman" w:eastAsia="Times New Roman" w:cs="Times New Roman"/>
          <w:sz w:val="28"/>
          <w:szCs w:val="28"/>
          <w:spacing w:val="-14"/>
        </w:rPr>
        <w:t>/a</w:t>
      </w:r>
      <w:r>
        <w:rPr>
          <w:rFonts w:ascii="FangSong" w:hAnsi="FangSong" w:eastAsia="FangSong" w:cs="FangSong"/>
          <w:sz w:val="28"/>
          <w:szCs w:val="28"/>
          <w:spacing w:val="-14"/>
        </w:rPr>
        <w:t>。径流系数取</w:t>
      </w:r>
      <w:r>
        <w:rPr>
          <w:rFonts w:ascii="FangSong" w:hAnsi="FangSong" w:eastAsia="FangSong" w:cs="FangSong"/>
          <w:sz w:val="28"/>
          <w:szCs w:val="28"/>
          <w:spacing w:val="-77"/>
        </w:rPr>
        <w:t xml:space="preserve"> </w:t>
      </w:r>
      <w:r>
        <w:rPr>
          <w:rFonts w:ascii="Times New Roman" w:hAnsi="Times New Roman" w:eastAsia="Times New Roman" w:cs="Times New Roman"/>
          <w:sz w:val="28"/>
          <w:szCs w:val="28"/>
          <w:spacing w:val="-14"/>
        </w:rPr>
        <w:t>0.9</w:t>
      </w:r>
      <w:r>
        <w:rPr>
          <w:rFonts w:ascii="FangSong" w:hAnsi="FangSong" w:eastAsia="FangSong" w:cs="FangSong"/>
          <w:sz w:val="28"/>
          <w:szCs w:val="28"/>
          <w:spacing w:val="-14"/>
        </w:rPr>
        <w:t>，则流动机械冲洗废水量为</w:t>
      </w:r>
      <w:r>
        <w:rPr>
          <w:rFonts w:ascii="FangSong" w:hAnsi="FangSong" w:eastAsia="FangSong" w:cs="FangSong"/>
          <w:sz w:val="28"/>
          <w:szCs w:val="28"/>
          <w:spacing w:val="-53"/>
        </w:rPr>
        <w:t xml:space="preserve"> </w:t>
      </w:r>
      <w:r>
        <w:rPr>
          <w:rFonts w:ascii="Times New Roman" w:hAnsi="Times New Roman" w:eastAsia="Times New Roman" w:cs="Times New Roman"/>
          <w:sz w:val="28"/>
          <w:szCs w:val="28"/>
          <w:spacing w:val="-14"/>
        </w:rPr>
        <w:t>1008m</w:t>
      </w:r>
      <w:r>
        <w:rPr>
          <w:rFonts w:ascii="Times New Roman" w:hAnsi="Times New Roman" w:eastAsia="Times New Roman" w:cs="Times New Roman"/>
          <w:sz w:val="18"/>
          <w:szCs w:val="18"/>
          <w:spacing w:val="-14"/>
          <w:position w:val="9"/>
        </w:rPr>
        <w:t>3</w:t>
      </w:r>
      <w:r>
        <w:rPr>
          <w:rFonts w:ascii="Times New Roman" w:hAnsi="Times New Roman" w:eastAsia="Times New Roman" w:cs="Times New Roman"/>
          <w:sz w:val="28"/>
          <w:szCs w:val="28"/>
          <w:spacing w:val="-14"/>
        </w:rPr>
        <w:t>/a</w:t>
      </w:r>
      <w:r>
        <w:rPr>
          <w:rFonts w:ascii="FangSong" w:hAnsi="FangSong" w:eastAsia="FangSong" w:cs="FangSong"/>
          <w:sz w:val="28"/>
          <w:szCs w:val="28"/>
          <w:spacing w:val="-14"/>
        </w:rPr>
        <w:t>。根据类比，污</w:t>
      </w:r>
      <w:r>
        <w:rPr>
          <w:rFonts w:ascii="FangSong" w:hAnsi="FangSong" w:eastAsia="FangSong" w:cs="FangSong"/>
          <w:sz w:val="28"/>
          <w:szCs w:val="28"/>
          <w:spacing w:val="-17"/>
        </w:rPr>
        <w:t>染物主要为</w:t>
      </w:r>
      <w:r>
        <w:rPr>
          <w:rFonts w:ascii="FangSong" w:hAnsi="FangSong" w:eastAsia="FangSong" w:cs="FangSong"/>
          <w:sz w:val="28"/>
          <w:szCs w:val="28"/>
          <w:spacing w:val="-69"/>
        </w:rPr>
        <w:t xml:space="preserve"> </w:t>
      </w:r>
      <w:r>
        <w:rPr>
          <w:rFonts w:ascii="Times New Roman" w:hAnsi="Times New Roman" w:eastAsia="Times New Roman" w:cs="Times New Roman"/>
          <w:sz w:val="28"/>
          <w:szCs w:val="28"/>
          <w:spacing w:val="-17"/>
        </w:rPr>
        <w:t>SS</w:t>
      </w:r>
      <w:r>
        <w:rPr>
          <w:rFonts w:ascii="FangSong" w:hAnsi="FangSong" w:eastAsia="FangSong" w:cs="FangSong"/>
          <w:sz w:val="28"/>
          <w:szCs w:val="28"/>
          <w:spacing w:val="-17"/>
        </w:rPr>
        <w:t>，浓度约</w:t>
      </w:r>
      <w:r>
        <w:rPr>
          <w:rFonts w:ascii="FangSong" w:hAnsi="FangSong" w:eastAsia="FangSong" w:cs="FangSong"/>
          <w:sz w:val="28"/>
          <w:szCs w:val="28"/>
          <w:spacing w:val="-54"/>
        </w:rPr>
        <w:t xml:space="preserve"> </w:t>
      </w:r>
      <w:r>
        <w:rPr>
          <w:rFonts w:ascii="Times New Roman" w:hAnsi="Times New Roman" w:eastAsia="Times New Roman" w:cs="Times New Roman"/>
          <w:sz w:val="28"/>
          <w:szCs w:val="28"/>
          <w:spacing w:val="-17"/>
        </w:rPr>
        <w:t>1000mg/L</w:t>
      </w:r>
      <w:r>
        <w:rPr>
          <w:rFonts w:ascii="FangSong" w:hAnsi="FangSong" w:eastAsia="FangSong" w:cs="FangSong"/>
          <w:sz w:val="28"/>
          <w:szCs w:val="28"/>
          <w:spacing w:val="-17"/>
        </w:rPr>
        <w:t>，产生量</w:t>
      </w:r>
      <w:r>
        <w:rPr>
          <w:rFonts w:ascii="FangSong" w:hAnsi="FangSong" w:eastAsia="FangSong" w:cs="FangSong"/>
          <w:sz w:val="28"/>
          <w:szCs w:val="28"/>
          <w:spacing w:val="-18"/>
        </w:rPr>
        <w:t>为</w:t>
      </w:r>
      <w:r>
        <w:rPr>
          <w:rFonts w:ascii="FangSong" w:hAnsi="FangSong" w:eastAsia="FangSong" w:cs="FangSong"/>
          <w:sz w:val="28"/>
          <w:szCs w:val="28"/>
          <w:spacing w:val="-54"/>
        </w:rPr>
        <w:t xml:space="preserve"> </w:t>
      </w:r>
      <w:r>
        <w:rPr>
          <w:rFonts w:ascii="Times New Roman" w:hAnsi="Times New Roman" w:eastAsia="Times New Roman" w:cs="Times New Roman"/>
          <w:sz w:val="28"/>
          <w:szCs w:val="28"/>
          <w:spacing w:val="-18"/>
        </w:rPr>
        <w:t>1.01t/a</w:t>
      </w:r>
      <w:r>
        <w:rPr>
          <w:rFonts w:ascii="FangSong" w:hAnsi="FangSong" w:eastAsia="FangSong" w:cs="FangSong"/>
          <w:sz w:val="28"/>
          <w:szCs w:val="28"/>
          <w:spacing w:val="-18"/>
        </w:rPr>
        <w:t>。冲洗废水收集后进入新建</w:t>
      </w:r>
      <w:r>
        <w:rPr>
          <w:rFonts w:ascii="FangSong" w:hAnsi="FangSong" w:eastAsia="FangSong" w:cs="FangSong"/>
          <w:sz w:val="28"/>
          <w:szCs w:val="28"/>
          <w:spacing w:val="-19"/>
        </w:rPr>
        <w:t>沉淀池，接管进入市政污水管网。</w:t>
      </w:r>
    </w:p>
    <w:p>
      <w:pPr>
        <w:ind w:left="557"/>
        <w:spacing w:before="25" w:line="233" w:lineRule="auto"/>
        <w:rPr>
          <w:rFonts w:ascii="FangSong" w:hAnsi="FangSong" w:eastAsia="FangSong" w:cs="FangSong"/>
          <w:sz w:val="28"/>
          <w:szCs w:val="28"/>
        </w:rPr>
      </w:pPr>
      <w:r>
        <w:rPr>
          <w:rFonts w:ascii="FangSong" w:hAnsi="FangSong" w:eastAsia="FangSong" w:cs="FangSong"/>
          <w:sz w:val="28"/>
          <w:szCs w:val="28"/>
          <w:spacing w:val="-11"/>
        </w:rPr>
        <w:t>（</w:t>
      </w:r>
      <w:r>
        <w:rPr>
          <w:rFonts w:ascii="Times New Roman" w:hAnsi="Times New Roman" w:eastAsia="Times New Roman" w:cs="Times New Roman"/>
          <w:sz w:val="28"/>
          <w:szCs w:val="28"/>
          <w:spacing w:val="-11"/>
        </w:rPr>
        <w:t>6</w:t>
      </w:r>
      <w:r>
        <w:rPr>
          <w:rFonts w:ascii="FangSong" w:hAnsi="FangSong" w:eastAsia="FangSong" w:cs="FangSong"/>
          <w:sz w:val="28"/>
          <w:szCs w:val="28"/>
          <w:spacing w:val="-11"/>
        </w:rPr>
        <w:t>）含油废水</w:t>
      </w:r>
    </w:p>
    <w:p>
      <w:pPr>
        <w:ind w:left="43" w:right="9" w:firstLine="476"/>
        <w:spacing w:before="129" w:line="314" w:lineRule="auto"/>
        <w:rPr>
          <w:rFonts w:ascii="FangSong" w:hAnsi="FangSong" w:eastAsia="FangSong" w:cs="FangSong"/>
          <w:sz w:val="28"/>
          <w:szCs w:val="28"/>
        </w:rPr>
      </w:pPr>
      <w:r>
        <w:rPr>
          <w:rFonts w:ascii="FangSong" w:hAnsi="FangSong" w:eastAsia="FangSong" w:cs="FangSong"/>
          <w:sz w:val="28"/>
          <w:szCs w:val="28"/>
          <w:spacing w:val="-13"/>
        </w:rPr>
        <w:t>本项目所用装卸机械冲洗时可能有含油污水，该废水产生随其它因素变化</w:t>
      </w:r>
      <w:r>
        <w:rPr>
          <w:rFonts w:ascii="FangSong" w:hAnsi="FangSong" w:eastAsia="FangSong" w:cs="FangSong"/>
          <w:sz w:val="28"/>
          <w:szCs w:val="28"/>
          <w:spacing w:val="-19"/>
        </w:rPr>
        <w:t>较大且不稳定。本工程配备机械设备</w:t>
      </w:r>
      <w:r>
        <w:rPr>
          <w:rFonts w:ascii="FangSong" w:hAnsi="FangSong" w:eastAsia="FangSong" w:cs="FangSong"/>
          <w:sz w:val="28"/>
          <w:szCs w:val="28"/>
          <w:spacing w:val="-53"/>
        </w:rPr>
        <w:t xml:space="preserve"> </w:t>
      </w:r>
      <w:r>
        <w:rPr>
          <w:rFonts w:ascii="Times New Roman" w:hAnsi="Times New Roman" w:eastAsia="Times New Roman" w:cs="Times New Roman"/>
          <w:sz w:val="28"/>
          <w:szCs w:val="28"/>
          <w:spacing w:val="-19"/>
        </w:rPr>
        <w:t>10</w:t>
      </w:r>
      <w:r>
        <w:rPr>
          <w:rFonts w:ascii="Times New Roman" w:hAnsi="Times New Roman" w:eastAsia="Times New Roman" w:cs="Times New Roman"/>
          <w:sz w:val="28"/>
          <w:szCs w:val="28"/>
          <w:spacing w:val="31"/>
        </w:rPr>
        <w:t xml:space="preserve"> </w:t>
      </w:r>
      <w:r>
        <w:rPr>
          <w:rFonts w:ascii="FangSong" w:hAnsi="FangSong" w:eastAsia="FangSong" w:cs="FangSong"/>
          <w:sz w:val="28"/>
          <w:szCs w:val="28"/>
          <w:spacing w:val="-19"/>
        </w:rPr>
        <w:t>台，冲洗时用水量标准</w:t>
      </w:r>
      <w:r>
        <w:rPr>
          <w:rFonts w:ascii="FangSong" w:hAnsi="FangSong" w:eastAsia="FangSong" w:cs="FangSong"/>
          <w:sz w:val="28"/>
          <w:szCs w:val="28"/>
          <w:spacing w:val="-20"/>
        </w:rPr>
        <w:t>为</w:t>
      </w:r>
      <w:r>
        <w:rPr>
          <w:rFonts w:ascii="FangSong" w:hAnsi="FangSong" w:eastAsia="FangSong" w:cs="FangSong"/>
          <w:sz w:val="28"/>
          <w:szCs w:val="28"/>
          <w:spacing w:val="-54"/>
        </w:rPr>
        <w:t xml:space="preserve"> </w:t>
      </w:r>
      <w:r>
        <w:rPr>
          <w:rFonts w:ascii="Times New Roman" w:hAnsi="Times New Roman" w:eastAsia="Times New Roman" w:cs="Times New Roman"/>
          <w:sz w:val="28"/>
          <w:szCs w:val="28"/>
          <w:spacing w:val="-20"/>
        </w:rPr>
        <w:t>1000L/</w:t>
      </w:r>
      <w:r>
        <w:rPr>
          <w:rFonts w:ascii="FangSong" w:hAnsi="FangSong" w:eastAsia="FangSong" w:cs="FangSong"/>
          <w:sz w:val="28"/>
          <w:szCs w:val="28"/>
          <w:spacing w:val="-20"/>
        </w:rPr>
        <w:t>台，按</w:t>
      </w:r>
      <w:r>
        <w:rPr>
          <w:rFonts w:ascii="FangSong" w:hAnsi="FangSong" w:eastAsia="FangSong" w:cs="FangSong"/>
          <w:sz w:val="28"/>
          <w:szCs w:val="28"/>
          <w:spacing w:val="-12"/>
        </w:rPr>
        <w:t>平均每台年冲洗</w:t>
      </w:r>
      <w:r>
        <w:rPr>
          <w:rFonts w:ascii="FangSong" w:hAnsi="FangSong" w:eastAsia="FangSong" w:cs="FangSong"/>
          <w:sz w:val="28"/>
          <w:szCs w:val="28"/>
          <w:spacing w:val="-71"/>
        </w:rPr>
        <w:t xml:space="preserve"> </w:t>
      </w:r>
      <w:r>
        <w:rPr>
          <w:rFonts w:ascii="Times New Roman" w:hAnsi="Times New Roman" w:eastAsia="Times New Roman" w:cs="Times New Roman"/>
          <w:sz w:val="28"/>
          <w:szCs w:val="28"/>
          <w:spacing w:val="-12"/>
        </w:rPr>
        <w:t>2</w:t>
      </w:r>
      <w:r>
        <w:rPr>
          <w:rFonts w:ascii="Times New Roman" w:hAnsi="Times New Roman" w:eastAsia="Times New Roman" w:cs="Times New Roman"/>
          <w:sz w:val="28"/>
          <w:szCs w:val="28"/>
          <w:spacing w:val="18"/>
          <w:w w:val="101"/>
        </w:rPr>
        <w:t xml:space="preserve"> </w:t>
      </w:r>
      <w:r>
        <w:rPr>
          <w:rFonts w:ascii="FangSong" w:hAnsi="FangSong" w:eastAsia="FangSong" w:cs="FangSong"/>
          <w:sz w:val="28"/>
          <w:szCs w:val="28"/>
          <w:spacing w:val="-12"/>
        </w:rPr>
        <w:t>次计算，本项目建成投入</w:t>
      </w:r>
      <w:r>
        <w:rPr>
          <w:rFonts w:ascii="FangSong" w:hAnsi="FangSong" w:eastAsia="FangSong" w:cs="FangSong"/>
          <w:sz w:val="28"/>
          <w:szCs w:val="28"/>
          <w:spacing w:val="-13"/>
        </w:rPr>
        <w:t>使用后，则年均用水量约</w:t>
      </w:r>
      <w:r>
        <w:rPr>
          <w:rFonts w:ascii="Times New Roman" w:hAnsi="Times New Roman" w:eastAsia="Times New Roman" w:cs="Times New Roman"/>
          <w:sz w:val="28"/>
          <w:szCs w:val="28"/>
          <w:spacing w:val="-13"/>
        </w:rPr>
        <w:t>20m</w:t>
      </w:r>
      <w:r>
        <w:rPr>
          <w:rFonts w:ascii="Times New Roman" w:hAnsi="Times New Roman" w:eastAsia="Times New Roman" w:cs="Times New Roman"/>
          <w:sz w:val="18"/>
          <w:szCs w:val="18"/>
          <w:spacing w:val="-13"/>
          <w:position w:val="9"/>
        </w:rPr>
        <w:t>3</w:t>
      </w:r>
      <w:r>
        <w:rPr>
          <w:rFonts w:ascii="Times New Roman" w:hAnsi="Times New Roman" w:eastAsia="Times New Roman" w:cs="Times New Roman"/>
          <w:sz w:val="28"/>
          <w:szCs w:val="28"/>
          <w:spacing w:val="-13"/>
        </w:rPr>
        <w:t>/a</w:t>
      </w:r>
      <w:r>
        <w:rPr>
          <w:rFonts w:ascii="Times New Roman" w:hAnsi="Times New Roman" w:eastAsia="Times New Roman" w:cs="Times New Roman"/>
          <w:sz w:val="28"/>
          <w:szCs w:val="28"/>
          <w:spacing w:val="-41"/>
        </w:rPr>
        <w:t xml:space="preserve"> </w:t>
      </w:r>
      <w:r>
        <w:rPr>
          <w:rFonts w:ascii="FangSong" w:hAnsi="FangSong" w:eastAsia="FangSong" w:cs="FangSong"/>
          <w:sz w:val="28"/>
          <w:szCs w:val="28"/>
          <w:spacing w:val="-36"/>
        </w:rPr>
        <w:t>，</w:t>
      </w:r>
      <w:r>
        <w:rPr>
          <w:rFonts w:ascii="FangSong" w:hAnsi="FangSong" w:eastAsia="FangSong" w:cs="FangSong"/>
          <w:sz w:val="28"/>
          <w:szCs w:val="28"/>
          <w:spacing w:val="-16"/>
        </w:rPr>
        <w:t>排放系数取</w:t>
      </w:r>
      <w:r>
        <w:rPr>
          <w:rFonts w:ascii="FangSong" w:hAnsi="FangSong" w:eastAsia="FangSong" w:cs="FangSong"/>
          <w:sz w:val="28"/>
          <w:szCs w:val="28"/>
          <w:spacing w:val="-70"/>
        </w:rPr>
        <w:t xml:space="preserve"> </w:t>
      </w:r>
      <w:r>
        <w:rPr>
          <w:rFonts w:ascii="Times New Roman" w:hAnsi="Times New Roman" w:eastAsia="Times New Roman" w:cs="Times New Roman"/>
          <w:sz w:val="28"/>
          <w:szCs w:val="28"/>
          <w:spacing w:val="-16"/>
        </w:rPr>
        <w:t>0.8</w:t>
      </w:r>
      <w:r>
        <w:rPr>
          <w:rFonts w:ascii="FangSong" w:hAnsi="FangSong" w:eastAsia="FangSong" w:cs="FangSong"/>
          <w:sz w:val="28"/>
          <w:szCs w:val="28"/>
          <w:spacing w:val="-16"/>
        </w:rPr>
        <w:t>，废水量为</w:t>
      </w:r>
      <w:r>
        <w:rPr>
          <w:rFonts w:ascii="FangSong" w:hAnsi="FangSong" w:eastAsia="FangSong" w:cs="FangSong"/>
          <w:sz w:val="28"/>
          <w:szCs w:val="28"/>
          <w:spacing w:val="-16"/>
        </w:rPr>
        <w:t xml:space="preserve"> </w:t>
      </w:r>
      <w:r>
        <w:rPr>
          <w:rFonts w:ascii="Times New Roman" w:hAnsi="Times New Roman" w:eastAsia="Times New Roman" w:cs="Times New Roman"/>
          <w:sz w:val="28"/>
          <w:szCs w:val="28"/>
          <w:spacing w:val="-16"/>
        </w:rPr>
        <w:t>16t/a</w:t>
      </w:r>
      <w:r>
        <w:rPr>
          <w:rFonts w:ascii="FangSong" w:hAnsi="FangSong" w:eastAsia="FangSong" w:cs="FangSong"/>
          <w:sz w:val="28"/>
          <w:szCs w:val="28"/>
          <w:spacing w:val="-16"/>
        </w:rPr>
        <w:t>，废水中石油类含量约为</w:t>
      </w:r>
      <w:r>
        <w:rPr>
          <w:rFonts w:ascii="FangSong" w:hAnsi="FangSong" w:eastAsia="FangSong" w:cs="FangSong"/>
          <w:sz w:val="28"/>
          <w:szCs w:val="28"/>
          <w:spacing w:val="-16"/>
        </w:rPr>
        <w:t xml:space="preserve"> </w:t>
      </w:r>
      <w:r>
        <w:rPr>
          <w:rFonts w:ascii="Times New Roman" w:hAnsi="Times New Roman" w:eastAsia="Times New Roman" w:cs="Times New Roman"/>
          <w:sz w:val="28"/>
          <w:szCs w:val="28"/>
          <w:spacing w:val="-16"/>
        </w:rPr>
        <w:t>1000mg/L</w:t>
      </w:r>
      <w:r>
        <w:rPr>
          <w:rFonts w:ascii="FangSong" w:hAnsi="FangSong" w:eastAsia="FangSong" w:cs="FangSong"/>
          <w:sz w:val="28"/>
          <w:szCs w:val="28"/>
          <w:spacing w:val="-16"/>
        </w:rPr>
        <w:t>，则石油类</w:t>
      </w:r>
      <w:r>
        <w:rPr>
          <w:rFonts w:ascii="FangSong" w:hAnsi="FangSong" w:eastAsia="FangSong" w:cs="FangSong"/>
          <w:sz w:val="28"/>
          <w:szCs w:val="28"/>
          <w:spacing w:val="-16"/>
        </w:rPr>
        <w:t>污染物产生量为</w:t>
      </w:r>
      <w:r>
        <w:rPr>
          <w:rFonts w:ascii="FangSong" w:hAnsi="FangSong" w:eastAsia="FangSong" w:cs="FangSong"/>
          <w:sz w:val="28"/>
          <w:szCs w:val="28"/>
          <w:spacing w:val="-77"/>
        </w:rPr>
        <w:t xml:space="preserve"> </w:t>
      </w:r>
      <w:r>
        <w:rPr>
          <w:rFonts w:ascii="Times New Roman" w:hAnsi="Times New Roman" w:eastAsia="Times New Roman" w:cs="Times New Roman"/>
          <w:sz w:val="28"/>
          <w:szCs w:val="28"/>
          <w:spacing w:val="-16"/>
        </w:rPr>
        <w:t>0.016t/a</w:t>
      </w:r>
      <w:r>
        <w:rPr>
          <w:rFonts w:ascii="FangSong" w:hAnsi="FangSong" w:eastAsia="FangSong" w:cs="FangSong"/>
          <w:sz w:val="28"/>
          <w:szCs w:val="28"/>
          <w:spacing w:val="-16"/>
        </w:rPr>
        <w:t>。含油废水经一体化油污水处理装置处理后接管进</w:t>
      </w:r>
      <w:r>
        <w:rPr>
          <w:rFonts w:ascii="FangSong" w:hAnsi="FangSong" w:eastAsia="FangSong" w:cs="FangSong"/>
          <w:sz w:val="28"/>
          <w:szCs w:val="28"/>
          <w:spacing w:val="-17"/>
        </w:rPr>
        <w:t>入市</w:t>
      </w:r>
      <w:r>
        <w:rPr>
          <w:rFonts w:ascii="FangSong" w:hAnsi="FangSong" w:eastAsia="FangSong" w:cs="FangSong"/>
          <w:sz w:val="28"/>
          <w:szCs w:val="28"/>
          <w:spacing w:val="-21"/>
        </w:rPr>
        <w:t>政污水管网。</w:t>
      </w:r>
    </w:p>
    <w:p>
      <w:pPr>
        <w:ind w:left="511"/>
        <w:spacing w:before="22" w:line="233" w:lineRule="auto"/>
        <w:rPr>
          <w:rFonts w:ascii="FangSong" w:hAnsi="FangSong" w:eastAsia="FangSong" w:cs="FangSong"/>
          <w:sz w:val="28"/>
          <w:szCs w:val="28"/>
        </w:rPr>
      </w:pPr>
      <w:r>
        <w:rPr>
          <w:rFonts w:ascii="FangSong" w:hAnsi="FangSong" w:eastAsia="FangSong" w:cs="FangSong"/>
          <w:sz w:val="28"/>
          <w:szCs w:val="28"/>
          <w:spacing w:val="-13"/>
        </w:rPr>
        <w:t>（</w:t>
      </w:r>
      <w:r>
        <w:rPr>
          <w:rFonts w:ascii="Times New Roman" w:hAnsi="Times New Roman" w:eastAsia="Times New Roman" w:cs="Times New Roman"/>
          <w:sz w:val="28"/>
          <w:szCs w:val="28"/>
          <w:spacing w:val="-13"/>
        </w:rPr>
        <w:t>7</w:t>
      </w:r>
      <w:r>
        <w:rPr>
          <w:rFonts w:ascii="FangSong" w:hAnsi="FangSong" w:eastAsia="FangSong" w:cs="FangSong"/>
          <w:sz w:val="28"/>
          <w:szCs w:val="28"/>
          <w:spacing w:val="-13"/>
        </w:rPr>
        <w:t>）船舶用水</w:t>
      </w:r>
    </w:p>
    <w:p>
      <w:pPr>
        <w:ind w:left="519"/>
        <w:spacing w:before="126" w:line="219" w:lineRule="auto"/>
        <w:rPr>
          <w:rFonts w:ascii="FangSong" w:hAnsi="FangSong" w:eastAsia="FangSong" w:cs="FangSong"/>
          <w:sz w:val="28"/>
          <w:szCs w:val="28"/>
        </w:rPr>
      </w:pPr>
      <w:r>
        <w:rPr>
          <w:rFonts w:ascii="FangSong" w:hAnsi="FangSong" w:eastAsia="FangSong" w:cs="FangSong"/>
          <w:sz w:val="28"/>
          <w:szCs w:val="28"/>
          <w:spacing w:val="-18"/>
        </w:rPr>
        <w:t>船舶废水包括舱底油污水和船舶人员生活污水。</w:t>
      </w:r>
    </w:p>
    <w:p>
      <w:pPr>
        <w:ind w:left="518"/>
        <w:spacing w:before="148" w:line="218" w:lineRule="auto"/>
        <w:rPr>
          <w:rFonts w:ascii="FangSong" w:hAnsi="FangSong" w:eastAsia="FangSong" w:cs="FangSong"/>
          <w:sz w:val="28"/>
          <w:szCs w:val="28"/>
        </w:rPr>
      </w:pPr>
      <w:r>
        <w:rPr>
          <w:rFonts w:ascii="SimSun" w:hAnsi="SimSun" w:eastAsia="SimSun" w:cs="SimSun"/>
          <w:sz w:val="28"/>
          <w:szCs w:val="28"/>
          <w:spacing w:val="-13"/>
        </w:rPr>
        <w:t>①</w:t>
      </w:r>
      <w:r>
        <w:rPr>
          <w:rFonts w:ascii="FangSong" w:hAnsi="FangSong" w:eastAsia="FangSong" w:cs="FangSong"/>
          <w:sz w:val="28"/>
          <w:szCs w:val="28"/>
          <w:spacing w:val="-13"/>
        </w:rPr>
        <w:t>舱底油污水</w:t>
      </w:r>
    </w:p>
    <w:p>
      <w:pPr>
        <w:ind w:left="34" w:right="26" w:firstLine="569"/>
        <w:spacing w:before="169" w:line="328" w:lineRule="auto"/>
        <w:rPr>
          <w:rFonts w:ascii="FangSong" w:hAnsi="FangSong" w:eastAsia="FangSong" w:cs="FangSong"/>
          <w:sz w:val="28"/>
          <w:szCs w:val="28"/>
        </w:rPr>
      </w:pPr>
      <w:r>
        <w:rPr>
          <w:rFonts w:ascii="FangSong" w:hAnsi="FangSong" w:eastAsia="FangSong" w:cs="FangSong"/>
          <w:sz w:val="28"/>
          <w:szCs w:val="28"/>
          <w:spacing w:val="2"/>
        </w:rPr>
        <w:t>来港船舶机舱底由于机械运转等产生一定量</w:t>
      </w:r>
      <w:r>
        <w:rPr>
          <w:rFonts w:ascii="FangSong" w:hAnsi="FangSong" w:eastAsia="FangSong" w:cs="FangSong"/>
          <w:sz w:val="28"/>
          <w:szCs w:val="28"/>
          <w:spacing w:val="1"/>
        </w:rPr>
        <w:t>的油污水。根据《水运工</w:t>
      </w:r>
      <w:r>
        <w:rPr>
          <w:rFonts w:ascii="FangSong" w:hAnsi="FangSong" w:eastAsia="FangSong" w:cs="FangSong"/>
          <w:sz w:val="28"/>
          <w:szCs w:val="28"/>
          <w:spacing w:val="-1"/>
        </w:rPr>
        <w:t>程环境保护设计规范》（</w:t>
      </w:r>
      <w:r>
        <w:rPr>
          <w:rFonts w:ascii="Times New Roman" w:hAnsi="Times New Roman" w:eastAsia="Times New Roman" w:cs="Times New Roman"/>
          <w:sz w:val="28"/>
          <w:szCs w:val="28"/>
          <w:spacing w:val="-1"/>
        </w:rPr>
        <w:t>JTS149-2018</w:t>
      </w:r>
      <w:r>
        <w:rPr>
          <w:rFonts w:ascii="FangSong" w:hAnsi="FangSong" w:eastAsia="FangSong" w:cs="FangSong"/>
          <w:sz w:val="28"/>
          <w:szCs w:val="28"/>
          <w:spacing w:val="-1"/>
        </w:rPr>
        <w:t>）等的相</w:t>
      </w:r>
      <w:r>
        <w:rPr>
          <w:rFonts w:ascii="FangSong" w:hAnsi="FangSong" w:eastAsia="FangSong" w:cs="FangSong"/>
          <w:sz w:val="28"/>
          <w:szCs w:val="28"/>
          <w:spacing w:val="-2"/>
        </w:rPr>
        <w:t>关资料及本项目到港代表船</w:t>
      </w:r>
      <w:r>
        <w:rPr>
          <w:rFonts w:ascii="FangSong" w:hAnsi="FangSong" w:eastAsia="FangSong" w:cs="FangSong"/>
          <w:sz w:val="28"/>
          <w:szCs w:val="28"/>
          <w:spacing w:val="-10"/>
        </w:rPr>
        <w:t>型、到港次数、停留天数等，估算本项目全年舱底油污水发生量为</w:t>
      </w:r>
      <w:r>
        <w:rPr>
          <w:rFonts w:ascii="FangSong" w:hAnsi="FangSong" w:eastAsia="FangSong" w:cs="FangSong"/>
          <w:sz w:val="28"/>
          <w:szCs w:val="28"/>
          <w:spacing w:val="-24"/>
        </w:rPr>
        <w:t xml:space="preserve"> </w:t>
      </w:r>
      <w:r>
        <w:rPr>
          <w:rFonts w:ascii="Times New Roman" w:hAnsi="Times New Roman" w:eastAsia="Times New Roman" w:cs="Times New Roman"/>
          <w:sz w:val="28"/>
          <w:szCs w:val="28"/>
          <w:spacing w:val="-10"/>
        </w:rPr>
        <w:t>1016t/a</w:t>
      </w:r>
      <w:r>
        <w:rPr>
          <w:rFonts w:ascii="Times New Roman" w:hAnsi="Times New Roman" w:eastAsia="Times New Roman" w:cs="Times New Roman"/>
          <w:sz w:val="28"/>
          <w:szCs w:val="28"/>
          <w:spacing w:val="-33"/>
        </w:rPr>
        <w:t xml:space="preserve"> </w:t>
      </w:r>
      <w:r>
        <w:rPr>
          <w:rFonts w:ascii="FangSong" w:hAnsi="FangSong" w:eastAsia="FangSong" w:cs="FangSong"/>
          <w:sz w:val="28"/>
          <w:szCs w:val="28"/>
          <w:spacing w:val="-10"/>
        </w:rPr>
        <w:t>，</w:t>
      </w:r>
      <w:r>
        <w:rPr>
          <w:rFonts w:ascii="FangSong" w:hAnsi="FangSong" w:eastAsia="FangSong" w:cs="FangSong"/>
          <w:sz w:val="28"/>
          <w:szCs w:val="28"/>
        </w:rPr>
        <w:t>其含油浓度为</w:t>
      </w:r>
      <w:r>
        <w:rPr>
          <w:rFonts w:ascii="FangSong" w:hAnsi="FangSong" w:eastAsia="FangSong" w:cs="FangSong"/>
          <w:sz w:val="28"/>
          <w:szCs w:val="28"/>
          <w:spacing w:val="-30"/>
        </w:rPr>
        <w:t xml:space="preserve"> </w:t>
      </w:r>
      <w:r>
        <w:rPr>
          <w:rFonts w:ascii="Times New Roman" w:hAnsi="Times New Roman" w:eastAsia="Times New Roman" w:cs="Times New Roman"/>
          <w:sz w:val="28"/>
          <w:szCs w:val="28"/>
        </w:rPr>
        <w:t>5000mg/L</w:t>
      </w:r>
      <w:r>
        <w:rPr>
          <w:rFonts w:ascii="FangSong" w:hAnsi="FangSong" w:eastAsia="FangSong" w:cs="FangSong"/>
          <w:sz w:val="28"/>
          <w:szCs w:val="28"/>
        </w:rPr>
        <w:t>。根据《船舶水污染</w:t>
      </w:r>
      <w:r>
        <w:rPr>
          <w:rFonts w:ascii="FangSong" w:hAnsi="FangSong" w:eastAsia="FangSong" w:cs="FangSong"/>
          <w:sz w:val="28"/>
          <w:szCs w:val="28"/>
          <w:spacing w:val="-1"/>
        </w:rPr>
        <w:t>物排放控制标准》（</w:t>
      </w:r>
      <w:r>
        <w:rPr>
          <w:rFonts w:ascii="Times New Roman" w:hAnsi="Times New Roman" w:eastAsia="Times New Roman" w:cs="Times New Roman"/>
          <w:sz w:val="28"/>
          <w:szCs w:val="28"/>
          <w:spacing w:val="-1"/>
        </w:rPr>
        <w:t>GB3552-</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spacing w:val="2"/>
        </w:rPr>
        <w:t>2018</w:t>
      </w:r>
      <w:r>
        <w:rPr>
          <w:rFonts w:ascii="FangSong" w:hAnsi="FangSong" w:eastAsia="FangSong" w:cs="FangSong"/>
          <w:sz w:val="28"/>
          <w:szCs w:val="28"/>
          <w:spacing w:val="2"/>
        </w:rPr>
        <w:t>）要求，含油废水不得在码头水域随意排放。船舶舱</w:t>
      </w:r>
      <w:r>
        <w:rPr>
          <w:rFonts w:ascii="FangSong" w:hAnsi="FangSong" w:eastAsia="FangSong" w:cs="FangSong"/>
          <w:sz w:val="28"/>
          <w:szCs w:val="28"/>
          <w:spacing w:val="1"/>
        </w:rPr>
        <w:t>底油污水由海事</w:t>
      </w:r>
      <w:r>
        <w:rPr>
          <w:rFonts w:ascii="FangSong" w:hAnsi="FangSong" w:eastAsia="FangSong" w:cs="FangSong"/>
          <w:sz w:val="28"/>
          <w:szCs w:val="28"/>
          <w:spacing w:val="2"/>
        </w:rPr>
        <w:t>部门认可的具备资质的油污水处理单位接收处置，本码头不接收油污水，</w:t>
      </w:r>
      <w:r>
        <w:rPr>
          <w:rFonts w:ascii="FangSong" w:hAnsi="FangSong" w:eastAsia="FangSong" w:cs="FangSong"/>
          <w:sz w:val="28"/>
          <w:szCs w:val="28"/>
          <w:spacing w:val="-1"/>
        </w:rPr>
        <w:t>船舶舱底油污水产生量及浓度见表</w:t>
      </w:r>
      <w:r>
        <w:rPr>
          <w:rFonts w:ascii="FangSong" w:hAnsi="FangSong" w:eastAsia="FangSong" w:cs="FangSong"/>
          <w:sz w:val="28"/>
          <w:szCs w:val="28"/>
          <w:spacing w:val="-55"/>
        </w:rPr>
        <w:t xml:space="preserve"> </w:t>
      </w:r>
      <w:r>
        <w:rPr>
          <w:rFonts w:ascii="Times New Roman" w:hAnsi="Times New Roman" w:eastAsia="Times New Roman" w:cs="Times New Roman"/>
          <w:sz w:val="28"/>
          <w:szCs w:val="28"/>
          <w:spacing w:val="-1"/>
        </w:rPr>
        <w:t>3.1-8</w:t>
      </w:r>
      <w:r>
        <w:rPr>
          <w:rFonts w:ascii="FangSong" w:hAnsi="FangSong" w:eastAsia="FangSong" w:cs="FangSong"/>
          <w:sz w:val="28"/>
          <w:szCs w:val="28"/>
          <w:spacing w:val="-1"/>
        </w:rPr>
        <w:t>。</w:t>
      </w:r>
    </w:p>
    <w:p>
      <w:pPr>
        <w:ind w:left="2115"/>
        <w:spacing w:line="233" w:lineRule="auto"/>
        <w:rPr>
          <w:rFonts w:ascii="FangSong" w:hAnsi="FangSong" w:eastAsia="FangSong" w:cs="FangSong"/>
          <w:sz w:val="28"/>
          <w:szCs w:val="28"/>
        </w:rPr>
      </w:pPr>
      <w:r>
        <w:rPr>
          <w:rFonts w:ascii="FangSong" w:hAnsi="FangSong" w:eastAsia="FangSong" w:cs="FangSong"/>
          <w:sz w:val="28"/>
          <w:szCs w:val="28"/>
          <w:b/>
          <w:bCs/>
          <w:spacing w:val="-2"/>
        </w:rPr>
        <w:t>表</w:t>
      </w:r>
      <w:r>
        <w:rPr>
          <w:rFonts w:ascii="FangSong" w:hAnsi="FangSong" w:eastAsia="FangSong" w:cs="FangSong"/>
          <w:sz w:val="28"/>
          <w:szCs w:val="28"/>
          <w:spacing w:val="-59"/>
        </w:rPr>
        <w:t xml:space="preserve"> </w:t>
      </w:r>
      <w:r>
        <w:rPr>
          <w:rFonts w:ascii="Times New Roman" w:hAnsi="Times New Roman" w:eastAsia="Times New Roman" w:cs="Times New Roman"/>
          <w:sz w:val="28"/>
          <w:szCs w:val="28"/>
          <w:b/>
          <w:bCs/>
          <w:spacing w:val="-2"/>
        </w:rPr>
        <w:t>3.1-8    </w:t>
      </w:r>
      <w:r>
        <w:rPr>
          <w:rFonts w:ascii="FangSong" w:hAnsi="FangSong" w:eastAsia="FangSong" w:cs="FangSong"/>
          <w:sz w:val="28"/>
          <w:szCs w:val="28"/>
          <w:b/>
          <w:bCs/>
          <w:spacing w:val="-2"/>
        </w:rPr>
        <w:t>船舶舱底油污水产生量及浓度</w:t>
      </w:r>
    </w:p>
    <w:p>
      <w:pPr>
        <w:spacing w:line="233" w:lineRule="auto"/>
        <w:sectPr>
          <w:headerReference w:type="default" r:id="rId5"/>
          <w:footerReference w:type="default" r:id="rId84"/>
          <w:pgSz w:w="11907" w:h="16839"/>
          <w:pgMar w:top="1212" w:right="1409" w:bottom="1180" w:left="1411" w:header="840" w:footer="945" w:gutter="0"/>
        </w:sectPr>
        <w:rPr>
          <w:rFonts w:ascii="FangSong" w:hAnsi="FangSong" w:eastAsia="FangSong" w:cs="FangSong"/>
          <w:sz w:val="28"/>
          <w:szCs w:val="28"/>
        </w:rPr>
      </w:pPr>
    </w:p>
    <w:p>
      <w:pPr>
        <w:spacing w:line="227" w:lineRule="exact"/>
        <w:rPr/>
      </w:pPr>
      <w:r/>
    </w:p>
    <w:tbl>
      <w:tblPr>
        <w:tblStyle w:val="TableNormal"/>
        <w:tblW w:w="8643" w:type="dxa"/>
        <w:tblInd w:w="213"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077"/>
        <w:gridCol w:w="559"/>
        <w:gridCol w:w="1037"/>
        <w:gridCol w:w="1037"/>
        <w:gridCol w:w="1328"/>
        <w:gridCol w:w="1255"/>
        <w:gridCol w:w="1265"/>
        <w:gridCol w:w="1085"/>
      </w:tblGrid>
      <w:tr>
        <w:trPr>
          <w:trHeight w:val="1076" w:hRule="atLeast"/>
        </w:trPr>
        <w:tc>
          <w:tcPr>
            <w:tcW w:w="1077" w:type="dxa"/>
            <w:vAlign w:val="top"/>
            <w:tcBorders>
              <w:top w:val="single" w:color="000000" w:sz="10" w:space="0"/>
              <w:left w:val="nil"/>
            </w:tcBorders>
          </w:tcPr>
          <w:p>
            <w:pPr>
              <w:pStyle w:val="TableText"/>
              <w:ind w:left="444" w:right="167" w:hanging="250"/>
              <w:spacing w:before="268" w:line="279" w:lineRule="auto"/>
              <w:rPr/>
            </w:pPr>
            <w:r>
              <w:rPr>
                <w:b/>
                <w:bCs/>
                <w:spacing w:val="-5"/>
              </w:rPr>
              <w:t>船舶吨</w:t>
            </w:r>
            <w:r>
              <w:rPr>
                <w:b/>
                <w:bCs/>
                <w:spacing w:val="-3"/>
              </w:rPr>
              <w:t>级</w:t>
            </w:r>
          </w:p>
        </w:tc>
        <w:tc>
          <w:tcPr>
            <w:tcW w:w="559" w:type="dxa"/>
            <w:vAlign w:val="top"/>
            <w:textDirection w:val="tbRlV"/>
            <w:tcBorders>
              <w:top w:val="single" w:color="000000" w:sz="10" w:space="0"/>
            </w:tcBorders>
          </w:tcPr>
          <w:p>
            <w:pPr>
              <w:pStyle w:val="TableText"/>
              <w:ind w:left="88"/>
              <w:spacing w:before="154" w:line="209" w:lineRule="auto"/>
              <w:rPr/>
            </w:pPr>
            <w:r>
              <w:rPr>
                <w:b/>
                <w:bCs/>
                <w:spacing w:val="-2"/>
              </w:rPr>
              <w:t>泊</w:t>
            </w:r>
            <w:r>
              <w:rPr>
                <w:spacing w:val="-2"/>
              </w:rPr>
              <w:t xml:space="preserve"> </w:t>
            </w:r>
            <w:r>
              <w:rPr>
                <w:b/>
                <w:bCs/>
                <w:spacing w:val="-2"/>
              </w:rPr>
              <w:t>位</w:t>
            </w:r>
            <w:r>
              <w:rPr>
                <w:spacing w:val="-2"/>
              </w:rPr>
              <w:t xml:space="preserve"> </w:t>
            </w:r>
            <w:r>
              <w:rPr>
                <w:b/>
                <w:bCs/>
                <w:spacing w:val="-2"/>
              </w:rPr>
              <w:t>数</w:t>
            </w:r>
          </w:p>
        </w:tc>
        <w:tc>
          <w:tcPr>
            <w:tcW w:w="1037" w:type="dxa"/>
            <w:vAlign w:val="top"/>
            <w:tcBorders>
              <w:top w:val="single" w:color="000000" w:sz="10" w:space="0"/>
            </w:tcBorders>
          </w:tcPr>
          <w:p>
            <w:pPr>
              <w:pStyle w:val="TableText"/>
              <w:ind w:left="412" w:right="155" w:hanging="239"/>
              <w:spacing w:before="267" w:line="279" w:lineRule="auto"/>
              <w:rPr/>
            </w:pPr>
            <w:r>
              <w:rPr>
                <w:b/>
                <w:bCs/>
                <w:spacing w:val="-9"/>
              </w:rPr>
              <w:t>到港次</w:t>
            </w:r>
            <w:r>
              <w:rPr>
                <w:b/>
                <w:bCs/>
                <w:spacing w:val="-3"/>
              </w:rPr>
              <w:t>数</w:t>
            </w:r>
          </w:p>
        </w:tc>
        <w:tc>
          <w:tcPr>
            <w:tcW w:w="1037" w:type="dxa"/>
            <w:vAlign w:val="top"/>
            <w:tcBorders>
              <w:top w:val="single" w:color="000000" w:sz="10" w:space="0"/>
            </w:tcBorders>
          </w:tcPr>
          <w:p>
            <w:pPr>
              <w:pStyle w:val="TableText"/>
              <w:ind w:left="166" w:right="155" w:hanging="9"/>
              <w:spacing w:before="87" w:line="251" w:lineRule="auto"/>
              <w:jc w:val="both"/>
              <w:rPr/>
            </w:pPr>
            <w:r>
              <w:rPr>
                <w:b/>
                <w:bCs/>
                <w:spacing w:val="-3"/>
              </w:rPr>
              <w:t>停留天</w:t>
            </w:r>
            <w:r>
              <w:rPr>
                <w:b/>
                <w:bCs/>
                <w:spacing w:val="2"/>
              </w:rPr>
              <w:t>数（</w:t>
            </w:r>
            <w:r>
              <w:rPr>
                <w:rFonts w:ascii="Times New Roman" w:hAnsi="Times New Roman" w:eastAsia="Times New Roman" w:cs="Times New Roman"/>
                <w:b/>
                <w:bCs/>
                <w:spacing w:val="2"/>
              </w:rPr>
              <w:t>d/</w:t>
            </w:r>
            <w:r>
              <w:rPr>
                <w:b/>
                <w:bCs/>
                <w:spacing w:val="-6"/>
              </w:rPr>
              <w:t>艘次）</w:t>
            </w:r>
          </w:p>
        </w:tc>
        <w:tc>
          <w:tcPr>
            <w:tcW w:w="1328" w:type="dxa"/>
            <w:vAlign w:val="top"/>
            <w:tcBorders>
              <w:top w:val="single" w:color="000000" w:sz="10" w:space="0"/>
            </w:tcBorders>
          </w:tcPr>
          <w:p>
            <w:pPr>
              <w:pStyle w:val="TableText"/>
              <w:ind w:left="120" w:right="119" w:firstLine="69"/>
              <w:spacing w:before="269" w:line="285" w:lineRule="auto"/>
              <w:rPr/>
            </w:pPr>
            <w:r>
              <w:rPr>
                <w:b/>
                <w:bCs/>
                <w:spacing w:val="-4"/>
              </w:rPr>
              <w:t>产生系数</w:t>
            </w:r>
            <w:r>
              <w:rPr>
                <w:b/>
                <w:bCs/>
                <w:spacing w:val="-1"/>
              </w:rPr>
              <w:t>（</w:t>
            </w:r>
            <w:r>
              <w:rPr>
                <w:rFonts w:ascii="Times New Roman" w:hAnsi="Times New Roman" w:eastAsia="Times New Roman" w:cs="Times New Roman"/>
                <w:b/>
                <w:bCs/>
                <w:spacing w:val="-1"/>
              </w:rPr>
              <w:t>t/d·</w:t>
            </w:r>
            <w:r>
              <w:rPr>
                <w:b/>
                <w:bCs/>
                <w:spacing w:val="-1"/>
              </w:rPr>
              <w:t>艘）</w:t>
            </w:r>
          </w:p>
        </w:tc>
        <w:tc>
          <w:tcPr>
            <w:tcW w:w="1255" w:type="dxa"/>
            <w:vAlign w:val="top"/>
            <w:tcBorders>
              <w:top w:val="single" w:color="000000" w:sz="10" w:space="0"/>
            </w:tcBorders>
          </w:tcPr>
          <w:p>
            <w:pPr>
              <w:pStyle w:val="TableText"/>
              <w:ind w:left="164"/>
              <w:spacing w:before="88" w:line="219" w:lineRule="auto"/>
              <w:rPr/>
            </w:pPr>
            <w:r>
              <w:rPr>
                <w:b/>
                <w:bCs/>
                <w:spacing w:val="-8"/>
              </w:rPr>
              <w:t>油污水产</w:t>
            </w:r>
          </w:p>
          <w:p>
            <w:pPr>
              <w:pStyle w:val="TableText"/>
              <w:ind w:left="408"/>
              <w:spacing w:before="76" w:line="222" w:lineRule="auto"/>
              <w:rPr/>
            </w:pPr>
            <w:r>
              <w:rPr>
                <w:b/>
                <w:bCs/>
                <w:spacing w:val="-9"/>
              </w:rPr>
              <w:t>生量</w:t>
            </w:r>
          </w:p>
          <w:p>
            <w:pPr>
              <w:pStyle w:val="TableText"/>
              <w:ind w:left="250"/>
              <w:spacing w:before="71" w:line="198" w:lineRule="auto"/>
              <w:rPr/>
            </w:pPr>
            <w:r>
              <w:rPr>
                <w:b/>
                <w:bCs/>
                <w:spacing w:val="-1"/>
              </w:rPr>
              <w:t>（</w:t>
            </w:r>
            <w:r>
              <w:rPr>
                <w:rFonts w:ascii="Times New Roman" w:hAnsi="Times New Roman" w:eastAsia="Times New Roman" w:cs="Times New Roman"/>
                <w:b/>
                <w:bCs/>
                <w:spacing w:val="-1"/>
              </w:rPr>
              <w:t>t/a</w:t>
            </w:r>
            <w:r>
              <w:rPr>
                <w:b/>
                <w:bCs/>
                <w:spacing w:val="-1"/>
              </w:rPr>
              <w:t>）</w:t>
            </w:r>
          </w:p>
        </w:tc>
        <w:tc>
          <w:tcPr>
            <w:tcW w:w="1265" w:type="dxa"/>
            <w:vAlign w:val="top"/>
            <w:tcBorders>
              <w:top w:val="single" w:color="000000" w:sz="10" w:space="0"/>
            </w:tcBorders>
          </w:tcPr>
          <w:p>
            <w:pPr>
              <w:pStyle w:val="TableText"/>
              <w:ind w:left="517" w:right="148" w:hanging="352"/>
              <w:spacing w:before="112" w:line="239" w:lineRule="auto"/>
              <w:rPr/>
            </w:pPr>
            <w:r>
              <w:rPr>
                <w:b/>
                <w:bCs/>
                <w:spacing w:val="-7"/>
              </w:rPr>
              <w:t>石油类浓</w:t>
            </w:r>
            <w:r>
              <w:rPr>
                <w:b/>
                <w:bCs/>
                <w:spacing w:val="-3"/>
              </w:rPr>
              <w:t>度</w:t>
            </w:r>
          </w:p>
          <w:p>
            <w:pPr>
              <w:pStyle w:val="TableText"/>
              <w:ind w:left="115"/>
              <w:spacing w:line="212" w:lineRule="auto"/>
              <w:rPr/>
            </w:pPr>
            <w:r>
              <w:rPr>
                <w:b/>
                <w:bCs/>
                <w:spacing w:val="-1"/>
              </w:rPr>
              <w:t>（</w:t>
            </w:r>
            <w:r>
              <w:rPr>
                <w:rFonts w:ascii="Times New Roman" w:hAnsi="Times New Roman" w:eastAsia="Times New Roman" w:cs="Times New Roman"/>
                <w:b/>
                <w:bCs/>
                <w:spacing w:val="-1"/>
              </w:rPr>
              <w:t>mg/L</w:t>
            </w:r>
            <w:r>
              <w:rPr>
                <w:b/>
                <w:bCs/>
                <w:spacing w:val="-1"/>
              </w:rPr>
              <w:t>）</w:t>
            </w:r>
          </w:p>
        </w:tc>
        <w:tc>
          <w:tcPr>
            <w:tcW w:w="1085" w:type="dxa"/>
            <w:vAlign w:val="top"/>
            <w:tcBorders>
              <w:top w:val="single" w:color="000000" w:sz="10" w:space="0"/>
              <w:right w:val="nil"/>
            </w:tcBorders>
          </w:tcPr>
          <w:p>
            <w:pPr>
              <w:pStyle w:val="TableText"/>
              <w:ind w:left="125"/>
              <w:spacing w:before="112" w:line="220" w:lineRule="auto"/>
              <w:rPr/>
            </w:pPr>
            <w:r>
              <w:rPr>
                <w:b/>
                <w:bCs/>
                <w:spacing w:val="-9"/>
              </w:rPr>
              <w:t>石油类</w:t>
            </w:r>
          </w:p>
          <w:p>
            <w:pPr>
              <w:pStyle w:val="TableText"/>
              <w:ind w:left="106" w:right="227" w:firstLine="9"/>
              <w:spacing w:before="25" w:line="247" w:lineRule="auto"/>
              <w:rPr/>
            </w:pPr>
            <w:r>
              <w:rPr>
                <w:b/>
                <w:bCs/>
                <w:spacing w:val="-5"/>
              </w:rPr>
              <w:t>产生量</w:t>
            </w:r>
            <w:r>
              <w:rPr>
                <w:b/>
                <w:bCs/>
                <w:spacing w:val="-1"/>
              </w:rPr>
              <w:t>（</w:t>
            </w:r>
            <w:r>
              <w:rPr>
                <w:rFonts w:ascii="Times New Roman" w:hAnsi="Times New Roman" w:eastAsia="Times New Roman" w:cs="Times New Roman"/>
                <w:b/>
                <w:bCs/>
                <w:spacing w:val="-1"/>
              </w:rPr>
              <w:t>t/a</w:t>
            </w:r>
            <w:r>
              <w:rPr>
                <w:b/>
                <w:bCs/>
                <w:spacing w:val="-1"/>
              </w:rPr>
              <w:t>）</w:t>
            </w:r>
          </w:p>
        </w:tc>
      </w:tr>
      <w:tr>
        <w:trPr>
          <w:trHeight w:val="739" w:hRule="atLeast"/>
        </w:trPr>
        <w:tc>
          <w:tcPr>
            <w:tcW w:w="1077" w:type="dxa"/>
            <w:vAlign w:val="top"/>
            <w:tcBorders>
              <w:bottom w:val="single" w:color="000000" w:sz="10" w:space="0"/>
              <w:left w:val="nil"/>
            </w:tcBorders>
          </w:tcPr>
          <w:p>
            <w:pPr>
              <w:pStyle w:val="TableText"/>
              <w:ind w:left="444" w:right="138" w:hanging="260"/>
              <w:spacing w:before="97" w:line="243" w:lineRule="auto"/>
              <w:rPr/>
            </w:pPr>
            <w:r>
              <w:rPr>
                <w:rFonts w:ascii="Times New Roman" w:hAnsi="Times New Roman" w:eastAsia="Times New Roman" w:cs="Times New Roman"/>
                <w:spacing w:val="-11"/>
              </w:rPr>
              <w:t>1000</w:t>
            </w:r>
            <w:r>
              <w:rPr>
                <w:rFonts w:ascii="Times New Roman" w:hAnsi="Times New Roman" w:eastAsia="Times New Roman" w:cs="Times New Roman"/>
                <w:spacing w:val="25"/>
                <w:w w:val="101"/>
              </w:rPr>
              <w:t xml:space="preserve"> </w:t>
            </w:r>
            <w:r>
              <w:rPr>
                <w:spacing w:val="-11"/>
              </w:rPr>
              <w:t>吨</w:t>
            </w:r>
            <w:r>
              <w:rPr/>
              <w:t>级</w:t>
            </w:r>
          </w:p>
        </w:tc>
        <w:tc>
          <w:tcPr>
            <w:tcW w:w="559" w:type="dxa"/>
            <w:vAlign w:val="top"/>
            <w:tcBorders>
              <w:bottom w:val="single" w:color="000000" w:sz="10" w:space="0"/>
            </w:tcBorders>
          </w:tcPr>
          <w:p>
            <w:pPr>
              <w:spacing w:line="246" w:lineRule="auto"/>
              <w:rPr>
                <w:rFonts w:ascii="Arial"/>
                <w:sz w:val="21"/>
              </w:rPr>
            </w:pPr>
            <w:r/>
          </w:p>
          <w:p>
            <w:pPr>
              <w:ind w:left="186"/>
              <w:spacing w:before="69"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8"/>
              </w:rPr>
              <w:t>11</w:t>
            </w:r>
          </w:p>
        </w:tc>
        <w:tc>
          <w:tcPr>
            <w:tcW w:w="1037" w:type="dxa"/>
            <w:vAlign w:val="top"/>
            <w:tcBorders>
              <w:bottom w:val="single" w:color="000000" w:sz="10" w:space="0"/>
            </w:tcBorders>
          </w:tcPr>
          <w:p>
            <w:pPr>
              <w:spacing w:line="246" w:lineRule="auto"/>
              <w:rPr>
                <w:rFonts w:ascii="Arial"/>
                <w:sz w:val="21"/>
              </w:rPr>
            </w:pPr>
            <w:r/>
          </w:p>
          <w:p>
            <w:pPr>
              <w:ind w:left="347"/>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382</w:t>
            </w:r>
          </w:p>
        </w:tc>
        <w:tc>
          <w:tcPr>
            <w:tcW w:w="1037" w:type="dxa"/>
            <w:vAlign w:val="top"/>
            <w:tcBorders>
              <w:bottom w:val="single" w:color="000000" w:sz="10" w:space="0"/>
            </w:tcBorders>
          </w:tcPr>
          <w:p>
            <w:pPr>
              <w:spacing w:line="246" w:lineRule="auto"/>
              <w:rPr>
                <w:rFonts w:ascii="Arial"/>
                <w:sz w:val="21"/>
              </w:rPr>
            </w:pPr>
            <w:r/>
          </w:p>
          <w:p>
            <w:pPr>
              <w:ind w:left="314"/>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0.86</w:t>
            </w:r>
          </w:p>
        </w:tc>
        <w:tc>
          <w:tcPr>
            <w:tcW w:w="1328" w:type="dxa"/>
            <w:vAlign w:val="top"/>
            <w:tcBorders>
              <w:bottom w:val="single" w:color="000000" w:sz="10" w:space="0"/>
            </w:tcBorders>
          </w:tcPr>
          <w:p>
            <w:pPr>
              <w:spacing w:line="246" w:lineRule="auto"/>
              <w:rPr>
                <w:rFonts w:ascii="Arial"/>
                <w:sz w:val="21"/>
              </w:rPr>
            </w:pPr>
            <w:r/>
          </w:p>
          <w:p>
            <w:pPr>
              <w:ind w:left="460"/>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0.28</w:t>
            </w:r>
          </w:p>
        </w:tc>
        <w:tc>
          <w:tcPr>
            <w:tcW w:w="1255" w:type="dxa"/>
            <w:vAlign w:val="top"/>
            <w:tcBorders>
              <w:bottom w:val="single" w:color="000000" w:sz="10" w:space="0"/>
            </w:tcBorders>
          </w:tcPr>
          <w:p>
            <w:pPr>
              <w:spacing w:line="246" w:lineRule="auto"/>
              <w:rPr>
                <w:rFonts w:ascii="Arial"/>
                <w:sz w:val="21"/>
              </w:rPr>
            </w:pPr>
            <w:r/>
          </w:p>
          <w:p>
            <w:pPr>
              <w:ind w:left="412"/>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1016</w:t>
            </w:r>
          </w:p>
        </w:tc>
        <w:tc>
          <w:tcPr>
            <w:tcW w:w="1265" w:type="dxa"/>
            <w:vAlign w:val="top"/>
            <w:tcBorders>
              <w:bottom w:val="single" w:color="000000" w:sz="10" w:space="0"/>
            </w:tcBorders>
          </w:tcPr>
          <w:p>
            <w:pPr>
              <w:spacing w:line="246" w:lineRule="auto"/>
              <w:rPr>
                <w:rFonts w:ascii="Arial"/>
                <w:sz w:val="21"/>
              </w:rPr>
            </w:pPr>
            <w:r/>
          </w:p>
          <w:p>
            <w:pPr>
              <w:ind w:left="400"/>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5000</w:t>
            </w:r>
          </w:p>
        </w:tc>
        <w:tc>
          <w:tcPr>
            <w:tcW w:w="1085" w:type="dxa"/>
            <w:vAlign w:val="top"/>
            <w:tcBorders>
              <w:bottom w:val="single" w:color="000000" w:sz="10" w:space="0"/>
              <w:right w:val="nil"/>
            </w:tcBorders>
          </w:tcPr>
          <w:p>
            <w:pPr>
              <w:spacing w:line="246" w:lineRule="auto"/>
              <w:rPr>
                <w:rFonts w:ascii="Arial"/>
                <w:sz w:val="21"/>
              </w:rPr>
            </w:pPr>
            <w:r/>
          </w:p>
          <w:p>
            <w:pPr>
              <w:ind w:left="341"/>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5.08</w:t>
            </w:r>
          </w:p>
        </w:tc>
      </w:tr>
    </w:tbl>
    <w:p>
      <w:pPr>
        <w:ind w:left="596"/>
        <w:spacing w:before="159" w:line="218" w:lineRule="auto"/>
        <w:rPr>
          <w:rFonts w:ascii="FangSong" w:hAnsi="FangSong" w:eastAsia="FangSong" w:cs="FangSong"/>
          <w:sz w:val="28"/>
          <w:szCs w:val="28"/>
        </w:rPr>
      </w:pPr>
      <w:r>
        <w:rPr>
          <w:rFonts w:ascii="SimSun" w:hAnsi="SimSun" w:eastAsia="SimSun" w:cs="SimSun"/>
          <w:sz w:val="28"/>
          <w:szCs w:val="28"/>
          <w:spacing w:val="-1"/>
        </w:rPr>
        <w:t>②</w:t>
      </w:r>
      <w:r>
        <w:rPr>
          <w:rFonts w:ascii="FangSong" w:hAnsi="FangSong" w:eastAsia="FangSong" w:cs="FangSong"/>
          <w:sz w:val="28"/>
          <w:szCs w:val="28"/>
          <w:spacing w:val="-1"/>
        </w:rPr>
        <w:t>船舶生活污水</w:t>
      </w:r>
    </w:p>
    <w:p>
      <w:pPr>
        <w:ind w:left="39" w:right="50" w:firstLine="560"/>
        <w:spacing w:before="173" w:line="327" w:lineRule="auto"/>
        <w:rPr>
          <w:rFonts w:ascii="FangSong" w:hAnsi="FangSong" w:eastAsia="FangSong" w:cs="FangSong"/>
          <w:sz w:val="28"/>
          <w:szCs w:val="28"/>
        </w:rPr>
      </w:pPr>
      <w:r>
        <w:rPr>
          <w:rFonts w:ascii="FangSong" w:hAnsi="FangSong" w:eastAsia="FangSong" w:cs="FangSong"/>
          <w:sz w:val="28"/>
          <w:szCs w:val="28"/>
          <w:spacing w:val="2"/>
        </w:rPr>
        <w:t>按照交通部有关规定以及本项目到港代表船型、到港</w:t>
      </w:r>
      <w:r>
        <w:rPr>
          <w:rFonts w:ascii="FangSong" w:hAnsi="FangSong" w:eastAsia="FangSong" w:cs="FangSong"/>
          <w:sz w:val="28"/>
          <w:szCs w:val="28"/>
          <w:spacing w:val="1"/>
        </w:rPr>
        <w:t>次数、停留天数</w:t>
      </w:r>
      <w:r>
        <w:rPr>
          <w:rFonts w:ascii="FangSong" w:hAnsi="FangSong" w:eastAsia="FangSong" w:cs="FangSong"/>
          <w:sz w:val="28"/>
          <w:szCs w:val="28"/>
          <w:spacing w:val="-5"/>
        </w:rPr>
        <w:t>等，</w:t>
      </w:r>
      <w:r>
        <w:rPr>
          <w:rFonts w:ascii="Times New Roman" w:hAnsi="Times New Roman" w:eastAsia="Times New Roman" w:cs="Times New Roman"/>
          <w:sz w:val="28"/>
          <w:szCs w:val="28"/>
          <w:spacing w:val="-5"/>
        </w:rPr>
        <w:t>1000</w:t>
      </w:r>
      <w:r>
        <w:rPr>
          <w:rFonts w:ascii="Times New Roman" w:hAnsi="Times New Roman" w:eastAsia="Times New Roman" w:cs="Times New Roman"/>
          <w:sz w:val="28"/>
          <w:szCs w:val="28"/>
          <w:spacing w:val="25"/>
        </w:rPr>
        <w:t xml:space="preserve"> </w:t>
      </w:r>
      <w:r>
        <w:rPr>
          <w:rFonts w:ascii="FangSong" w:hAnsi="FangSong" w:eastAsia="FangSong" w:cs="FangSong"/>
          <w:sz w:val="28"/>
          <w:szCs w:val="28"/>
          <w:spacing w:val="-5"/>
        </w:rPr>
        <w:t>吨级船舶定员按</w:t>
      </w:r>
      <w:r>
        <w:rPr>
          <w:rFonts w:ascii="FangSong" w:hAnsi="FangSong" w:eastAsia="FangSong" w:cs="FangSong"/>
          <w:sz w:val="28"/>
          <w:szCs w:val="28"/>
          <w:spacing w:val="-60"/>
        </w:rPr>
        <w:t xml:space="preserve"> </w:t>
      </w:r>
      <w:r>
        <w:rPr>
          <w:rFonts w:ascii="Times New Roman" w:hAnsi="Times New Roman" w:eastAsia="Times New Roman" w:cs="Times New Roman"/>
          <w:sz w:val="28"/>
          <w:szCs w:val="28"/>
          <w:spacing w:val="-5"/>
        </w:rPr>
        <w:t>7 </w:t>
      </w:r>
      <w:r>
        <w:rPr>
          <w:rFonts w:ascii="FangSong" w:hAnsi="FangSong" w:eastAsia="FangSong" w:cs="FangSong"/>
          <w:sz w:val="28"/>
          <w:szCs w:val="28"/>
          <w:spacing w:val="-5"/>
        </w:rPr>
        <w:t>人</w:t>
      </w:r>
      <w:r>
        <w:rPr>
          <w:rFonts w:ascii="Times New Roman" w:hAnsi="Times New Roman" w:eastAsia="Times New Roman" w:cs="Times New Roman"/>
          <w:sz w:val="28"/>
          <w:szCs w:val="28"/>
          <w:spacing w:val="-5"/>
        </w:rPr>
        <w:t>/</w:t>
      </w:r>
      <w:r>
        <w:rPr>
          <w:rFonts w:ascii="FangSong" w:hAnsi="FangSong" w:eastAsia="FangSong" w:cs="FangSong"/>
          <w:sz w:val="28"/>
          <w:szCs w:val="28"/>
          <w:spacing w:val="-5"/>
        </w:rPr>
        <w:t>艘次。每个船员排水量约为</w:t>
      </w:r>
      <w:r>
        <w:rPr>
          <w:rFonts w:ascii="FangSong" w:hAnsi="FangSong" w:eastAsia="FangSong" w:cs="FangSong"/>
          <w:sz w:val="28"/>
          <w:szCs w:val="28"/>
          <w:spacing w:val="-36"/>
        </w:rPr>
        <w:t xml:space="preserve"> </w:t>
      </w:r>
      <w:r>
        <w:rPr>
          <w:rFonts w:ascii="Times New Roman" w:hAnsi="Times New Roman" w:eastAsia="Times New Roman" w:cs="Times New Roman"/>
          <w:sz w:val="28"/>
          <w:szCs w:val="28"/>
          <w:spacing w:val="-5"/>
        </w:rPr>
        <w:t>120L/d</w:t>
      </w:r>
      <w:r>
        <w:rPr>
          <w:rFonts w:ascii="FangSong" w:hAnsi="FangSong" w:eastAsia="FangSong" w:cs="FangSong"/>
          <w:sz w:val="28"/>
          <w:szCs w:val="28"/>
          <w:spacing w:val="-5"/>
        </w:rPr>
        <w:t>。</w:t>
      </w:r>
      <w:r>
        <w:rPr>
          <w:rFonts w:ascii="FangSong" w:hAnsi="FangSong" w:eastAsia="FangSong" w:cs="FangSong"/>
          <w:sz w:val="28"/>
          <w:szCs w:val="28"/>
          <w:spacing w:val="-6"/>
        </w:rPr>
        <w:t>船舶生</w:t>
      </w:r>
      <w:r>
        <w:rPr>
          <w:rFonts w:ascii="FangSong" w:hAnsi="FangSong" w:eastAsia="FangSong" w:cs="FangSong"/>
          <w:sz w:val="28"/>
          <w:szCs w:val="28"/>
          <w:spacing w:val="-1"/>
        </w:rPr>
        <w:t>活污水量为</w:t>
      </w:r>
      <w:r>
        <w:rPr>
          <w:rFonts w:ascii="FangSong" w:hAnsi="FangSong" w:eastAsia="FangSong" w:cs="FangSong"/>
          <w:sz w:val="28"/>
          <w:szCs w:val="28"/>
          <w:spacing w:val="-48"/>
        </w:rPr>
        <w:t xml:space="preserve"> </w:t>
      </w:r>
      <w:r>
        <w:rPr>
          <w:rFonts w:ascii="Times New Roman" w:hAnsi="Times New Roman" w:eastAsia="Times New Roman" w:cs="Times New Roman"/>
          <w:sz w:val="28"/>
          <w:szCs w:val="28"/>
          <w:spacing w:val="-1"/>
        </w:rPr>
        <w:t>3036t/a</w:t>
      </w:r>
      <w:r>
        <w:rPr>
          <w:rFonts w:ascii="FangSong" w:hAnsi="FangSong" w:eastAsia="FangSong" w:cs="FangSong"/>
          <w:sz w:val="28"/>
          <w:szCs w:val="28"/>
          <w:spacing w:val="-1"/>
        </w:rPr>
        <w:t>。船舶生活污水由码头面船舶生活污水接收装置接收后</w:t>
      </w:r>
      <w:r>
        <w:rPr>
          <w:rFonts w:ascii="FangSong" w:hAnsi="FangSong" w:eastAsia="FangSong" w:cs="FangSong"/>
          <w:sz w:val="28"/>
          <w:szCs w:val="28"/>
          <w:spacing w:val="2"/>
        </w:rPr>
        <w:t>送至陆域闸口房与陆域生活污水一起接管至市政污水管网。</w:t>
      </w:r>
      <w:r>
        <w:rPr>
          <w:rFonts w:ascii="FangSong" w:hAnsi="FangSong" w:eastAsia="FangSong" w:cs="FangSong"/>
          <w:sz w:val="28"/>
          <w:szCs w:val="28"/>
          <w:spacing w:val="1"/>
        </w:rPr>
        <w:t>船舶生活污水</w:t>
      </w:r>
      <w:r>
        <w:rPr>
          <w:rFonts w:ascii="FangSong" w:hAnsi="FangSong" w:eastAsia="FangSong" w:cs="FangSong"/>
          <w:sz w:val="28"/>
          <w:szCs w:val="28"/>
          <w:spacing w:val="-2"/>
        </w:rPr>
        <w:t>产生量和污染源强见表</w:t>
      </w:r>
      <w:r>
        <w:rPr>
          <w:rFonts w:ascii="FangSong" w:hAnsi="FangSong" w:eastAsia="FangSong" w:cs="FangSong"/>
          <w:sz w:val="28"/>
          <w:szCs w:val="28"/>
          <w:spacing w:val="-45"/>
        </w:rPr>
        <w:t xml:space="preserve"> </w:t>
      </w:r>
      <w:r>
        <w:rPr>
          <w:rFonts w:ascii="Times New Roman" w:hAnsi="Times New Roman" w:eastAsia="Times New Roman" w:cs="Times New Roman"/>
          <w:sz w:val="28"/>
          <w:szCs w:val="28"/>
          <w:spacing w:val="-2"/>
        </w:rPr>
        <w:t>3.1-9 </w:t>
      </w:r>
      <w:r>
        <w:rPr>
          <w:rFonts w:ascii="FangSong" w:hAnsi="FangSong" w:eastAsia="FangSong" w:cs="FangSong"/>
          <w:sz w:val="28"/>
          <w:szCs w:val="28"/>
          <w:spacing w:val="-2"/>
        </w:rPr>
        <w:t>及表</w:t>
      </w:r>
      <w:r>
        <w:rPr>
          <w:rFonts w:ascii="FangSong" w:hAnsi="FangSong" w:eastAsia="FangSong" w:cs="FangSong"/>
          <w:sz w:val="28"/>
          <w:szCs w:val="28"/>
          <w:spacing w:val="-59"/>
        </w:rPr>
        <w:t xml:space="preserve"> </w:t>
      </w:r>
      <w:r>
        <w:rPr>
          <w:rFonts w:ascii="Times New Roman" w:hAnsi="Times New Roman" w:eastAsia="Times New Roman" w:cs="Times New Roman"/>
          <w:sz w:val="28"/>
          <w:szCs w:val="28"/>
          <w:spacing w:val="-2"/>
        </w:rPr>
        <w:t>3.1-9</w:t>
      </w:r>
      <w:r>
        <w:rPr>
          <w:rFonts w:ascii="FangSong" w:hAnsi="FangSong" w:eastAsia="FangSong" w:cs="FangSong"/>
          <w:sz w:val="28"/>
          <w:szCs w:val="28"/>
          <w:spacing w:val="-2"/>
        </w:rPr>
        <w:t>。</w:t>
      </w:r>
    </w:p>
    <w:p>
      <w:pPr>
        <w:ind w:left="2678"/>
        <w:spacing w:line="222" w:lineRule="auto"/>
        <w:rPr>
          <w:rFonts w:ascii="FangSong" w:hAnsi="FangSong" w:eastAsia="FangSong" w:cs="FangSong"/>
          <w:sz w:val="28"/>
          <w:szCs w:val="28"/>
        </w:rPr>
      </w:pPr>
      <w:r>
        <w:rPr>
          <w:rFonts w:ascii="FangSong" w:hAnsi="FangSong" w:eastAsia="FangSong" w:cs="FangSong"/>
          <w:sz w:val="28"/>
          <w:szCs w:val="28"/>
          <w:b/>
          <w:bCs/>
          <w:spacing w:val="-2"/>
        </w:rPr>
        <w:t>表</w:t>
      </w:r>
      <w:r>
        <w:rPr>
          <w:rFonts w:ascii="FangSong" w:hAnsi="FangSong" w:eastAsia="FangSong" w:cs="FangSong"/>
          <w:sz w:val="28"/>
          <w:szCs w:val="28"/>
          <w:spacing w:val="-59"/>
        </w:rPr>
        <w:t xml:space="preserve"> </w:t>
      </w:r>
      <w:r>
        <w:rPr>
          <w:rFonts w:ascii="Times New Roman" w:hAnsi="Times New Roman" w:eastAsia="Times New Roman" w:cs="Times New Roman"/>
          <w:sz w:val="28"/>
          <w:szCs w:val="28"/>
          <w:b/>
          <w:bCs/>
          <w:spacing w:val="-2"/>
        </w:rPr>
        <w:t>3.1-8    </w:t>
      </w:r>
      <w:r>
        <w:rPr>
          <w:rFonts w:ascii="FangSong" w:hAnsi="FangSong" w:eastAsia="FangSong" w:cs="FangSong"/>
          <w:sz w:val="28"/>
          <w:szCs w:val="28"/>
          <w:b/>
          <w:bCs/>
          <w:spacing w:val="-2"/>
        </w:rPr>
        <w:t>船舶生活污水产生量</w:t>
      </w:r>
    </w:p>
    <w:tbl>
      <w:tblPr>
        <w:tblStyle w:val="TableNormal"/>
        <w:tblW w:w="9042" w:type="dxa"/>
        <w:tblInd w:w="14"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399"/>
        <w:gridCol w:w="1196"/>
        <w:gridCol w:w="1291"/>
        <w:gridCol w:w="1515"/>
        <w:gridCol w:w="994"/>
        <w:gridCol w:w="1133"/>
        <w:gridCol w:w="1514"/>
      </w:tblGrid>
      <w:tr>
        <w:trPr>
          <w:trHeight w:val="714" w:hRule="atLeast"/>
        </w:trPr>
        <w:tc>
          <w:tcPr>
            <w:tcW w:w="1399" w:type="dxa"/>
            <w:vAlign w:val="top"/>
            <w:tcBorders>
              <w:top w:val="single" w:color="000000" w:sz="10" w:space="0"/>
              <w:left w:val="nil"/>
            </w:tcBorders>
          </w:tcPr>
          <w:p>
            <w:pPr>
              <w:pStyle w:val="TableText"/>
              <w:ind w:left="232"/>
              <w:spacing w:before="269" w:line="220" w:lineRule="auto"/>
              <w:rPr/>
            </w:pPr>
            <w:r>
              <w:rPr>
                <w:b/>
                <w:bCs/>
                <w:spacing w:val="-4"/>
              </w:rPr>
              <w:t>船舶吨级</w:t>
            </w:r>
          </w:p>
        </w:tc>
        <w:tc>
          <w:tcPr>
            <w:tcW w:w="1196" w:type="dxa"/>
            <w:vAlign w:val="top"/>
            <w:tcBorders>
              <w:top w:val="single" w:color="000000" w:sz="10" w:space="0"/>
            </w:tcBorders>
          </w:tcPr>
          <w:p>
            <w:pPr>
              <w:pStyle w:val="TableText"/>
              <w:ind w:left="255"/>
              <w:spacing w:before="270" w:line="217" w:lineRule="auto"/>
              <w:rPr/>
            </w:pPr>
            <w:r>
              <w:rPr>
                <w:b/>
                <w:bCs/>
                <w:spacing w:val="-10"/>
              </w:rPr>
              <w:t>泊位数</w:t>
            </w:r>
          </w:p>
        </w:tc>
        <w:tc>
          <w:tcPr>
            <w:tcW w:w="1291" w:type="dxa"/>
            <w:vAlign w:val="top"/>
            <w:tcBorders>
              <w:top w:val="single" w:color="000000" w:sz="10" w:space="0"/>
            </w:tcBorders>
          </w:tcPr>
          <w:p>
            <w:pPr>
              <w:pStyle w:val="TableText"/>
              <w:ind w:left="180"/>
              <w:spacing w:before="270" w:line="219" w:lineRule="auto"/>
              <w:rPr/>
            </w:pPr>
            <w:r>
              <w:rPr>
                <w:b/>
                <w:bCs/>
                <w:spacing w:val="-7"/>
              </w:rPr>
              <w:t>到港次数</w:t>
            </w:r>
          </w:p>
        </w:tc>
        <w:tc>
          <w:tcPr>
            <w:tcW w:w="1515" w:type="dxa"/>
            <w:vAlign w:val="top"/>
            <w:tcBorders>
              <w:top w:val="single" w:color="000000" w:sz="10" w:space="0"/>
            </w:tcBorders>
          </w:tcPr>
          <w:p>
            <w:pPr>
              <w:pStyle w:val="TableText"/>
              <w:ind w:left="172" w:right="173" w:firstLine="101"/>
              <w:spacing w:before="90" w:line="236" w:lineRule="auto"/>
              <w:rPr/>
            </w:pPr>
            <w:r>
              <w:rPr>
                <w:b/>
                <w:bCs/>
                <w:spacing w:val="-3"/>
              </w:rPr>
              <w:t>停留天数</w:t>
            </w:r>
            <w:r>
              <w:rPr>
                <w:b/>
                <w:bCs/>
                <w:spacing w:val="-2"/>
              </w:rPr>
              <w:t>（</w:t>
            </w:r>
            <w:r>
              <w:rPr>
                <w:rFonts w:ascii="Times New Roman" w:hAnsi="Times New Roman" w:eastAsia="Times New Roman" w:cs="Times New Roman"/>
                <w:b/>
                <w:bCs/>
                <w:spacing w:val="-2"/>
              </w:rPr>
              <w:t>d/</w:t>
            </w:r>
            <w:r>
              <w:rPr>
                <w:b/>
                <w:bCs/>
                <w:spacing w:val="-2"/>
              </w:rPr>
              <w:t>艘次）</w:t>
            </w:r>
          </w:p>
        </w:tc>
        <w:tc>
          <w:tcPr>
            <w:tcW w:w="994" w:type="dxa"/>
            <w:vAlign w:val="top"/>
            <w:tcBorders>
              <w:top w:val="single" w:color="000000" w:sz="10" w:space="0"/>
            </w:tcBorders>
          </w:tcPr>
          <w:p>
            <w:pPr>
              <w:pStyle w:val="TableText"/>
              <w:ind w:left="264"/>
              <w:spacing w:before="270" w:line="220" w:lineRule="auto"/>
              <w:rPr/>
            </w:pPr>
            <w:r>
              <w:rPr>
                <w:b/>
                <w:bCs/>
                <w:spacing w:val="-5"/>
              </w:rPr>
              <w:t>定员</w:t>
            </w:r>
          </w:p>
        </w:tc>
        <w:tc>
          <w:tcPr>
            <w:tcW w:w="1133" w:type="dxa"/>
            <w:vAlign w:val="top"/>
            <w:tcBorders>
              <w:top w:val="single" w:color="000000" w:sz="10" w:space="0"/>
            </w:tcBorders>
          </w:tcPr>
          <w:p>
            <w:pPr>
              <w:pStyle w:val="TableText"/>
              <w:ind w:left="141" w:right="143" w:firstLine="72"/>
              <w:spacing w:before="90" w:line="236" w:lineRule="auto"/>
              <w:rPr/>
            </w:pPr>
            <w:r>
              <w:rPr>
                <w:b/>
                <w:bCs/>
                <w:spacing w:val="-6"/>
              </w:rPr>
              <w:t>排水量</w:t>
            </w:r>
            <w:r>
              <w:rPr>
                <w:b/>
                <w:bCs/>
                <w:spacing w:val="-1"/>
              </w:rPr>
              <w:t>（</w:t>
            </w:r>
            <w:r>
              <w:rPr>
                <w:rFonts w:ascii="Times New Roman" w:hAnsi="Times New Roman" w:eastAsia="Times New Roman" w:cs="Times New Roman"/>
                <w:b/>
                <w:bCs/>
                <w:spacing w:val="-1"/>
              </w:rPr>
              <w:t>L/d</w:t>
            </w:r>
            <w:r>
              <w:rPr>
                <w:b/>
                <w:bCs/>
                <w:spacing w:val="-1"/>
              </w:rPr>
              <w:t>）</w:t>
            </w:r>
          </w:p>
        </w:tc>
        <w:tc>
          <w:tcPr>
            <w:tcW w:w="1514" w:type="dxa"/>
            <w:vAlign w:val="top"/>
            <w:tcBorders>
              <w:top w:val="single" w:color="000000" w:sz="10" w:space="0"/>
              <w:right w:val="nil"/>
            </w:tcBorders>
          </w:tcPr>
          <w:p>
            <w:pPr>
              <w:pStyle w:val="TableText"/>
              <w:ind w:left="161" w:right="143" w:firstLine="14"/>
              <w:spacing w:before="90" w:line="236" w:lineRule="auto"/>
              <w:rPr/>
            </w:pPr>
            <w:r>
              <w:rPr>
                <w:b/>
                <w:bCs/>
                <w:spacing w:val="-7"/>
              </w:rPr>
              <w:t>生活污水产</w:t>
            </w:r>
            <w:r>
              <w:rPr>
                <w:b/>
                <w:bCs/>
                <w:spacing w:val="-5"/>
              </w:rPr>
              <w:t>生量（</w:t>
            </w:r>
            <w:r>
              <w:rPr>
                <w:rFonts w:ascii="Times New Roman" w:hAnsi="Times New Roman" w:eastAsia="Times New Roman" w:cs="Times New Roman"/>
                <w:b/>
                <w:bCs/>
                <w:spacing w:val="-5"/>
              </w:rPr>
              <w:t>t/a</w:t>
            </w:r>
            <w:r>
              <w:rPr>
                <w:b/>
                <w:bCs/>
                <w:spacing w:val="-5"/>
              </w:rPr>
              <w:t>）</w:t>
            </w:r>
          </w:p>
        </w:tc>
      </w:tr>
      <w:tr>
        <w:trPr>
          <w:trHeight w:val="380" w:hRule="atLeast"/>
        </w:trPr>
        <w:tc>
          <w:tcPr>
            <w:tcW w:w="1399" w:type="dxa"/>
            <w:vAlign w:val="top"/>
            <w:tcBorders>
              <w:bottom w:val="single" w:color="000000" w:sz="10" w:space="0"/>
              <w:left w:val="nil"/>
            </w:tcBorders>
          </w:tcPr>
          <w:p>
            <w:pPr>
              <w:pStyle w:val="TableText"/>
              <w:ind w:left="224"/>
              <w:spacing w:before="100" w:line="207" w:lineRule="auto"/>
              <w:rPr/>
            </w:pPr>
            <w:r>
              <w:rPr>
                <w:rFonts w:ascii="Times New Roman" w:hAnsi="Times New Roman" w:eastAsia="Times New Roman" w:cs="Times New Roman"/>
                <w:spacing w:val="-7"/>
              </w:rPr>
              <w:t>1000</w:t>
            </w:r>
            <w:r>
              <w:rPr>
                <w:rFonts w:ascii="Times New Roman" w:hAnsi="Times New Roman" w:eastAsia="Times New Roman" w:cs="Times New Roman"/>
                <w:spacing w:val="24"/>
              </w:rPr>
              <w:t xml:space="preserve"> </w:t>
            </w:r>
            <w:r>
              <w:rPr>
                <w:spacing w:val="-7"/>
              </w:rPr>
              <w:t>吨级</w:t>
            </w:r>
          </w:p>
        </w:tc>
        <w:tc>
          <w:tcPr>
            <w:tcW w:w="1196" w:type="dxa"/>
            <w:vAlign w:val="top"/>
            <w:tcBorders>
              <w:bottom w:val="single" w:color="000000" w:sz="10" w:space="0"/>
            </w:tcBorders>
          </w:tcPr>
          <w:p>
            <w:pPr>
              <w:ind w:left="503"/>
              <w:spacing w:before="152" w:line="18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8"/>
              </w:rPr>
              <w:t>11</w:t>
            </w:r>
          </w:p>
        </w:tc>
        <w:tc>
          <w:tcPr>
            <w:tcW w:w="1291" w:type="dxa"/>
            <w:vAlign w:val="top"/>
            <w:tcBorders>
              <w:bottom w:val="single" w:color="000000" w:sz="10" w:space="0"/>
            </w:tcBorders>
          </w:tcPr>
          <w:p>
            <w:pPr>
              <w:ind w:left="472"/>
              <w:spacing w:before="152" w:line="18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382</w:t>
            </w:r>
          </w:p>
        </w:tc>
        <w:tc>
          <w:tcPr>
            <w:tcW w:w="1515" w:type="dxa"/>
            <w:vAlign w:val="top"/>
            <w:tcBorders>
              <w:bottom w:val="single" w:color="000000" w:sz="10" w:space="0"/>
            </w:tcBorders>
          </w:tcPr>
          <w:p>
            <w:pPr>
              <w:ind w:left="553"/>
              <w:spacing w:before="152" w:line="18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0.86</w:t>
            </w:r>
          </w:p>
        </w:tc>
        <w:tc>
          <w:tcPr>
            <w:tcW w:w="994" w:type="dxa"/>
            <w:vAlign w:val="top"/>
            <w:tcBorders>
              <w:bottom w:val="single" w:color="000000" w:sz="10" w:space="0"/>
            </w:tcBorders>
          </w:tcPr>
          <w:p>
            <w:pPr>
              <w:ind w:left="443"/>
              <w:spacing w:before="152" w:line="18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1133" w:type="dxa"/>
            <w:vAlign w:val="top"/>
            <w:tcBorders>
              <w:bottom w:val="single" w:color="000000" w:sz="10" w:space="0"/>
            </w:tcBorders>
          </w:tcPr>
          <w:p>
            <w:pPr>
              <w:ind w:left="411"/>
              <w:spacing w:before="152" w:line="18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120</w:t>
            </w:r>
          </w:p>
        </w:tc>
        <w:tc>
          <w:tcPr>
            <w:tcW w:w="1514" w:type="dxa"/>
            <w:vAlign w:val="top"/>
            <w:tcBorders>
              <w:bottom w:val="single" w:color="000000" w:sz="10" w:space="0"/>
              <w:right w:val="nil"/>
            </w:tcBorders>
          </w:tcPr>
          <w:p>
            <w:pPr>
              <w:ind w:left="523"/>
              <w:spacing w:before="152" w:line="18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3036</w:t>
            </w:r>
          </w:p>
        </w:tc>
      </w:tr>
    </w:tbl>
    <w:p>
      <w:pPr>
        <w:ind w:left="2536"/>
        <w:spacing w:before="143" w:line="222" w:lineRule="auto"/>
        <w:rPr>
          <w:rFonts w:ascii="FangSong" w:hAnsi="FangSong" w:eastAsia="FangSong" w:cs="FangSong"/>
          <w:sz w:val="28"/>
          <w:szCs w:val="28"/>
        </w:rPr>
      </w:pPr>
      <w:r>
        <w:rPr>
          <w:rFonts w:ascii="FangSong" w:hAnsi="FangSong" w:eastAsia="FangSong" w:cs="FangSong"/>
          <w:sz w:val="28"/>
          <w:szCs w:val="28"/>
          <w:b/>
          <w:bCs/>
          <w:spacing w:val="-2"/>
        </w:rPr>
        <w:t>表</w:t>
      </w:r>
      <w:r>
        <w:rPr>
          <w:rFonts w:ascii="FangSong" w:hAnsi="FangSong" w:eastAsia="FangSong" w:cs="FangSong"/>
          <w:sz w:val="28"/>
          <w:szCs w:val="28"/>
          <w:spacing w:val="-59"/>
        </w:rPr>
        <w:t xml:space="preserve"> </w:t>
      </w:r>
      <w:r>
        <w:rPr>
          <w:rFonts w:ascii="Times New Roman" w:hAnsi="Times New Roman" w:eastAsia="Times New Roman" w:cs="Times New Roman"/>
          <w:sz w:val="28"/>
          <w:szCs w:val="28"/>
          <w:b/>
          <w:bCs/>
          <w:spacing w:val="-2"/>
        </w:rPr>
        <w:t>3.1-9    </w:t>
      </w:r>
      <w:r>
        <w:rPr>
          <w:rFonts w:ascii="FangSong" w:hAnsi="FangSong" w:eastAsia="FangSong" w:cs="FangSong"/>
          <w:sz w:val="28"/>
          <w:szCs w:val="28"/>
          <w:b/>
          <w:bCs/>
          <w:spacing w:val="-2"/>
        </w:rPr>
        <w:t>船舶生活废水产生源强</w:t>
      </w:r>
    </w:p>
    <w:tbl>
      <w:tblPr>
        <w:tblStyle w:val="TableNormal"/>
        <w:tblW w:w="9042" w:type="dxa"/>
        <w:tblInd w:w="14"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008"/>
        <w:gridCol w:w="850"/>
        <w:gridCol w:w="853"/>
        <w:gridCol w:w="708"/>
        <w:gridCol w:w="708"/>
        <w:gridCol w:w="708"/>
        <w:gridCol w:w="674"/>
        <w:gridCol w:w="715"/>
        <w:gridCol w:w="693"/>
        <w:gridCol w:w="716"/>
        <w:gridCol w:w="696"/>
        <w:gridCol w:w="713"/>
      </w:tblGrid>
      <w:tr>
        <w:trPr>
          <w:trHeight w:val="536" w:hRule="atLeast"/>
        </w:trPr>
        <w:tc>
          <w:tcPr>
            <w:tcW w:w="1008" w:type="dxa"/>
            <w:vAlign w:val="top"/>
            <w:vMerge w:val="restart"/>
            <w:tcBorders>
              <w:top w:val="single" w:color="000000" w:sz="10" w:space="0"/>
              <w:left w:val="nil"/>
              <w:bottom w:val="nil"/>
            </w:tcBorders>
          </w:tcPr>
          <w:p>
            <w:pPr>
              <w:spacing w:line="367" w:lineRule="auto"/>
              <w:rPr>
                <w:rFonts w:ascii="Arial"/>
                <w:sz w:val="21"/>
              </w:rPr>
            </w:pPr>
            <w:r/>
          </w:p>
          <w:p>
            <w:pPr>
              <w:pStyle w:val="TableText"/>
              <w:ind w:left="281"/>
              <w:spacing w:before="78" w:line="220" w:lineRule="auto"/>
              <w:rPr/>
            </w:pPr>
            <w:r>
              <w:rPr>
                <w:b/>
                <w:bCs/>
                <w:spacing w:val="-5"/>
              </w:rPr>
              <w:t>项目</w:t>
            </w:r>
          </w:p>
        </w:tc>
        <w:tc>
          <w:tcPr>
            <w:tcW w:w="850" w:type="dxa"/>
            <w:vAlign w:val="top"/>
            <w:vMerge w:val="restart"/>
            <w:tcBorders>
              <w:top w:val="single" w:color="000000" w:sz="10" w:space="0"/>
              <w:bottom w:val="nil"/>
            </w:tcBorders>
          </w:tcPr>
          <w:p>
            <w:pPr>
              <w:pStyle w:val="TableText"/>
              <w:ind w:left="317" w:right="182" w:hanging="130"/>
              <w:spacing w:before="89" w:line="280" w:lineRule="auto"/>
              <w:rPr/>
            </w:pPr>
            <w:r>
              <w:rPr>
                <w:b/>
                <w:bCs/>
                <w:spacing w:val="-6"/>
              </w:rPr>
              <w:t>废水</w:t>
            </w:r>
            <w:r>
              <w:rPr>
                <w:b/>
                <w:bCs/>
                <w:spacing w:val="-3"/>
              </w:rPr>
              <w:t>量</w:t>
            </w:r>
          </w:p>
          <w:p>
            <w:pPr>
              <w:ind w:left="198"/>
              <w:spacing w:before="8" w:line="20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b/>
                <w:bCs/>
                <w:spacing w:val="-3"/>
                <w:position w:val="-1"/>
              </w:rPr>
              <w:t>m</w:t>
            </w:r>
            <w:r>
              <w:rPr>
                <w:rFonts w:ascii="Times New Roman" w:hAnsi="Times New Roman" w:eastAsia="Times New Roman" w:cs="Times New Roman"/>
                <w:sz w:val="16"/>
                <w:szCs w:val="16"/>
                <w:b/>
                <w:bCs/>
                <w:spacing w:val="-3"/>
                <w:position w:val="6"/>
              </w:rPr>
              <w:t>3</w:t>
            </w:r>
            <w:r>
              <w:rPr>
                <w:rFonts w:ascii="Times New Roman" w:hAnsi="Times New Roman" w:eastAsia="Times New Roman" w:cs="Times New Roman"/>
                <w:sz w:val="24"/>
                <w:szCs w:val="24"/>
                <w:b/>
                <w:bCs/>
                <w:spacing w:val="-3"/>
                <w:position w:val="-1"/>
              </w:rPr>
              <w:t>/a</w:t>
            </w:r>
          </w:p>
        </w:tc>
        <w:tc>
          <w:tcPr>
            <w:tcW w:w="1561" w:type="dxa"/>
            <w:vAlign w:val="top"/>
            <w:gridSpan w:val="2"/>
            <w:tcBorders>
              <w:top w:val="single" w:color="000000" w:sz="10" w:space="0"/>
            </w:tcBorders>
          </w:tcPr>
          <w:p>
            <w:pPr>
              <w:ind w:left="520"/>
              <w:spacing w:before="218"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b/>
                <w:bCs/>
                <w:spacing w:val="-3"/>
              </w:rPr>
              <w:t>COD</w:t>
            </w:r>
          </w:p>
        </w:tc>
        <w:tc>
          <w:tcPr>
            <w:tcW w:w="1416" w:type="dxa"/>
            <w:vAlign w:val="top"/>
            <w:gridSpan w:val="2"/>
            <w:tcBorders>
              <w:top w:val="single" w:color="000000" w:sz="10" w:space="0"/>
            </w:tcBorders>
          </w:tcPr>
          <w:p>
            <w:pPr>
              <w:ind w:left="409"/>
              <w:spacing w:before="217" w:line="222" w:lineRule="auto"/>
              <w:rPr>
                <w:rFonts w:ascii="Times New Roman" w:hAnsi="Times New Roman" w:eastAsia="Times New Roman" w:cs="Times New Roman"/>
                <w:sz w:val="16"/>
                <w:szCs w:val="16"/>
              </w:rPr>
            </w:pPr>
            <w:r>
              <w:rPr>
                <w:rFonts w:ascii="Times New Roman" w:hAnsi="Times New Roman" w:eastAsia="Times New Roman" w:cs="Times New Roman"/>
                <w:sz w:val="24"/>
                <w:szCs w:val="24"/>
                <w:b/>
                <w:bCs/>
                <w:spacing w:val="-1"/>
              </w:rPr>
              <w:t>BOD</w:t>
            </w:r>
            <w:r>
              <w:rPr>
                <w:rFonts w:ascii="Times New Roman" w:hAnsi="Times New Roman" w:eastAsia="Times New Roman" w:cs="Times New Roman"/>
                <w:sz w:val="16"/>
                <w:szCs w:val="16"/>
                <w:b/>
                <w:bCs/>
                <w:spacing w:val="-1"/>
              </w:rPr>
              <w:t>5</w:t>
            </w:r>
          </w:p>
        </w:tc>
        <w:tc>
          <w:tcPr>
            <w:tcW w:w="1389" w:type="dxa"/>
            <w:vAlign w:val="top"/>
            <w:gridSpan w:val="2"/>
            <w:tcBorders>
              <w:top w:val="single" w:color="000000" w:sz="10" w:space="0"/>
            </w:tcBorders>
          </w:tcPr>
          <w:p>
            <w:pPr>
              <w:ind w:left="568"/>
              <w:spacing w:before="218"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b/>
                <w:bCs/>
                <w:spacing w:val="-3"/>
              </w:rPr>
              <w:t>SS</w:t>
            </w:r>
          </w:p>
        </w:tc>
        <w:tc>
          <w:tcPr>
            <w:tcW w:w="1409" w:type="dxa"/>
            <w:vAlign w:val="top"/>
            <w:gridSpan w:val="2"/>
            <w:tcBorders>
              <w:top w:val="single" w:color="000000" w:sz="10" w:space="0"/>
            </w:tcBorders>
          </w:tcPr>
          <w:p>
            <w:pPr>
              <w:pStyle w:val="TableText"/>
              <w:ind w:left="481"/>
              <w:spacing w:before="173" w:line="220" w:lineRule="auto"/>
              <w:rPr/>
            </w:pPr>
            <w:r>
              <w:rPr>
                <w:b/>
                <w:bCs/>
                <w:spacing w:val="-8"/>
              </w:rPr>
              <w:t>氨氮</w:t>
            </w:r>
          </w:p>
        </w:tc>
        <w:tc>
          <w:tcPr>
            <w:tcW w:w="1409" w:type="dxa"/>
            <w:vAlign w:val="top"/>
            <w:gridSpan w:val="2"/>
            <w:tcBorders>
              <w:top w:val="single" w:color="000000" w:sz="10" w:space="0"/>
              <w:right w:val="nil"/>
            </w:tcBorders>
          </w:tcPr>
          <w:p>
            <w:pPr>
              <w:pStyle w:val="TableText"/>
              <w:ind w:left="486"/>
              <w:spacing w:before="173" w:line="217" w:lineRule="auto"/>
              <w:rPr/>
            </w:pPr>
            <w:r>
              <w:rPr>
                <w:b/>
                <w:bCs/>
                <w:spacing w:val="-9"/>
              </w:rPr>
              <w:t>总磷</w:t>
            </w:r>
          </w:p>
        </w:tc>
      </w:tr>
      <w:tr>
        <w:trPr>
          <w:trHeight w:val="534" w:hRule="atLeast"/>
        </w:trPr>
        <w:tc>
          <w:tcPr>
            <w:tcW w:w="1008" w:type="dxa"/>
            <w:vAlign w:val="top"/>
            <w:vMerge w:val="continue"/>
            <w:tcBorders>
              <w:top w:val="nil"/>
              <w:left w:val="nil"/>
            </w:tcBorders>
          </w:tcPr>
          <w:p>
            <w:pPr>
              <w:rPr>
                <w:rFonts w:ascii="Arial"/>
                <w:sz w:val="21"/>
              </w:rPr>
            </w:pPr>
            <w:r/>
          </w:p>
        </w:tc>
        <w:tc>
          <w:tcPr>
            <w:tcW w:w="850" w:type="dxa"/>
            <w:vAlign w:val="top"/>
            <w:vMerge w:val="continue"/>
            <w:tcBorders>
              <w:top w:val="nil"/>
            </w:tcBorders>
          </w:tcPr>
          <w:p>
            <w:pPr>
              <w:rPr>
                <w:rFonts w:ascii="Arial"/>
                <w:sz w:val="21"/>
              </w:rPr>
            </w:pPr>
            <w:r/>
          </w:p>
        </w:tc>
        <w:tc>
          <w:tcPr>
            <w:tcW w:w="853" w:type="dxa"/>
            <w:vAlign w:val="top"/>
          </w:tcPr>
          <w:p>
            <w:pPr>
              <w:ind w:left="195"/>
              <w:spacing w:before="217" w:line="19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w w:val="97"/>
              </w:rPr>
              <w:t>mg/L</w:t>
            </w:r>
          </w:p>
        </w:tc>
        <w:tc>
          <w:tcPr>
            <w:tcW w:w="708" w:type="dxa"/>
            <w:vAlign w:val="top"/>
          </w:tcPr>
          <w:p>
            <w:pPr>
              <w:ind w:left="253"/>
              <w:spacing w:before="21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t/a</w:t>
            </w:r>
          </w:p>
        </w:tc>
        <w:tc>
          <w:tcPr>
            <w:tcW w:w="708" w:type="dxa"/>
            <w:vAlign w:val="top"/>
          </w:tcPr>
          <w:p>
            <w:pPr>
              <w:ind w:left="123"/>
              <w:spacing w:before="217" w:line="19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w w:val="97"/>
              </w:rPr>
              <w:t>mg/L</w:t>
            </w:r>
          </w:p>
        </w:tc>
        <w:tc>
          <w:tcPr>
            <w:tcW w:w="708" w:type="dxa"/>
            <w:vAlign w:val="top"/>
          </w:tcPr>
          <w:p>
            <w:pPr>
              <w:ind w:left="255"/>
              <w:spacing w:before="21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t/a</w:t>
            </w:r>
          </w:p>
        </w:tc>
        <w:tc>
          <w:tcPr>
            <w:tcW w:w="674" w:type="dxa"/>
            <w:vAlign w:val="top"/>
          </w:tcPr>
          <w:p>
            <w:pPr>
              <w:ind w:left="106"/>
              <w:spacing w:before="217" w:line="19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w w:val="97"/>
              </w:rPr>
              <w:t>mg/L</w:t>
            </w:r>
          </w:p>
        </w:tc>
        <w:tc>
          <w:tcPr>
            <w:tcW w:w="715" w:type="dxa"/>
            <w:vAlign w:val="top"/>
          </w:tcPr>
          <w:p>
            <w:pPr>
              <w:ind w:left="261"/>
              <w:spacing w:before="21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t/a</w:t>
            </w:r>
          </w:p>
        </w:tc>
        <w:tc>
          <w:tcPr>
            <w:tcW w:w="693" w:type="dxa"/>
            <w:vAlign w:val="top"/>
          </w:tcPr>
          <w:p>
            <w:pPr>
              <w:ind w:left="119"/>
              <w:spacing w:before="217" w:line="19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w w:val="97"/>
              </w:rPr>
              <w:t>mg/L</w:t>
            </w:r>
          </w:p>
        </w:tc>
        <w:tc>
          <w:tcPr>
            <w:tcW w:w="716" w:type="dxa"/>
            <w:vAlign w:val="top"/>
          </w:tcPr>
          <w:p>
            <w:pPr>
              <w:ind w:left="262"/>
              <w:spacing w:before="21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t/a</w:t>
            </w:r>
          </w:p>
        </w:tc>
        <w:tc>
          <w:tcPr>
            <w:tcW w:w="696" w:type="dxa"/>
            <w:vAlign w:val="top"/>
          </w:tcPr>
          <w:p>
            <w:pPr>
              <w:ind w:left="119"/>
              <w:spacing w:before="217" w:line="19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w w:val="97"/>
              </w:rPr>
              <w:t>mg/L</w:t>
            </w:r>
          </w:p>
        </w:tc>
        <w:tc>
          <w:tcPr>
            <w:tcW w:w="713" w:type="dxa"/>
            <w:vAlign w:val="top"/>
            <w:tcBorders>
              <w:right w:val="nil"/>
            </w:tcBorders>
          </w:tcPr>
          <w:p>
            <w:pPr>
              <w:ind w:left="259"/>
              <w:spacing w:before="21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t/a</w:t>
            </w:r>
          </w:p>
        </w:tc>
      </w:tr>
      <w:tr>
        <w:trPr>
          <w:trHeight w:val="741" w:hRule="atLeast"/>
        </w:trPr>
        <w:tc>
          <w:tcPr>
            <w:tcW w:w="1008" w:type="dxa"/>
            <w:vAlign w:val="top"/>
            <w:tcBorders>
              <w:bottom w:val="single" w:color="000000" w:sz="10" w:space="0"/>
              <w:left w:val="nil"/>
            </w:tcBorders>
          </w:tcPr>
          <w:p>
            <w:pPr>
              <w:pStyle w:val="TableText"/>
              <w:ind w:left="160"/>
              <w:spacing w:before="97" w:line="220" w:lineRule="auto"/>
              <w:rPr/>
            </w:pPr>
            <w:r>
              <w:rPr>
                <w:spacing w:val="-3"/>
              </w:rPr>
              <w:t>船舶生</w:t>
            </w:r>
          </w:p>
          <w:p>
            <w:pPr>
              <w:pStyle w:val="TableText"/>
              <w:ind w:left="173"/>
              <w:spacing w:before="74" w:line="210" w:lineRule="auto"/>
              <w:rPr/>
            </w:pPr>
            <w:r>
              <w:rPr>
                <w:spacing w:val="-6"/>
              </w:rPr>
              <w:t>活废水</w:t>
            </w:r>
          </w:p>
        </w:tc>
        <w:tc>
          <w:tcPr>
            <w:tcW w:w="850" w:type="dxa"/>
            <w:vAlign w:val="top"/>
            <w:tcBorders>
              <w:bottom w:val="single" w:color="000000" w:sz="10" w:space="0"/>
            </w:tcBorders>
          </w:tcPr>
          <w:p>
            <w:pPr>
              <w:spacing w:line="247" w:lineRule="auto"/>
              <w:rPr>
                <w:rFonts w:ascii="Arial"/>
                <w:sz w:val="21"/>
              </w:rPr>
            </w:pPr>
            <w:r/>
          </w:p>
          <w:p>
            <w:pPr>
              <w:ind w:left="192"/>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3036</w:t>
            </w:r>
          </w:p>
        </w:tc>
        <w:tc>
          <w:tcPr>
            <w:tcW w:w="853" w:type="dxa"/>
            <w:vAlign w:val="top"/>
            <w:tcBorders>
              <w:bottom w:val="single" w:color="000000" w:sz="10" w:space="0"/>
            </w:tcBorders>
          </w:tcPr>
          <w:p>
            <w:pPr>
              <w:spacing w:line="247" w:lineRule="auto"/>
              <w:rPr>
                <w:rFonts w:ascii="Arial"/>
                <w:sz w:val="21"/>
              </w:rPr>
            </w:pPr>
            <w:r/>
          </w:p>
          <w:p>
            <w:pPr>
              <w:ind w:left="245"/>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400</w:t>
            </w:r>
          </w:p>
        </w:tc>
        <w:tc>
          <w:tcPr>
            <w:tcW w:w="708" w:type="dxa"/>
            <w:vAlign w:val="top"/>
            <w:tcBorders>
              <w:bottom w:val="single" w:color="000000" w:sz="10" w:space="0"/>
            </w:tcBorders>
          </w:tcPr>
          <w:p>
            <w:pPr>
              <w:spacing w:line="246" w:lineRule="auto"/>
              <w:rPr>
                <w:rFonts w:ascii="Arial"/>
                <w:sz w:val="21"/>
              </w:rPr>
            </w:pPr>
            <w:r/>
          </w:p>
          <w:p>
            <w:pPr>
              <w:ind w:left="166"/>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1.21</w:t>
            </w:r>
          </w:p>
        </w:tc>
        <w:tc>
          <w:tcPr>
            <w:tcW w:w="708" w:type="dxa"/>
            <w:vAlign w:val="top"/>
            <w:tcBorders>
              <w:bottom w:val="single" w:color="000000" w:sz="10" w:space="0"/>
            </w:tcBorders>
          </w:tcPr>
          <w:p>
            <w:pPr>
              <w:spacing w:line="247" w:lineRule="auto"/>
              <w:rPr>
                <w:rFonts w:ascii="Arial"/>
                <w:sz w:val="21"/>
              </w:rPr>
            </w:pPr>
            <w:r/>
          </w:p>
          <w:p>
            <w:pPr>
              <w:ind w:left="174"/>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200</w:t>
            </w:r>
          </w:p>
        </w:tc>
        <w:tc>
          <w:tcPr>
            <w:tcW w:w="708" w:type="dxa"/>
            <w:vAlign w:val="top"/>
            <w:tcBorders>
              <w:bottom w:val="single" w:color="000000" w:sz="10" w:space="0"/>
            </w:tcBorders>
          </w:tcPr>
          <w:p>
            <w:pPr>
              <w:spacing w:line="246" w:lineRule="auto"/>
              <w:rPr>
                <w:rFonts w:ascii="Arial"/>
                <w:sz w:val="21"/>
              </w:rPr>
            </w:pPr>
            <w:r/>
          </w:p>
          <w:p>
            <w:pPr>
              <w:ind w:left="149"/>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0.61</w:t>
            </w:r>
          </w:p>
        </w:tc>
        <w:tc>
          <w:tcPr>
            <w:tcW w:w="674" w:type="dxa"/>
            <w:vAlign w:val="top"/>
            <w:tcBorders>
              <w:bottom w:val="single" w:color="000000" w:sz="10" w:space="0"/>
            </w:tcBorders>
          </w:tcPr>
          <w:p>
            <w:pPr>
              <w:spacing w:line="247" w:lineRule="auto"/>
              <w:rPr>
                <w:rFonts w:ascii="Arial"/>
                <w:sz w:val="21"/>
              </w:rPr>
            </w:pPr>
            <w:r/>
          </w:p>
          <w:p>
            <w:pPr>
              <w:ind w:left="158"/>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250</w:t>
            </w:r>
          </w:p>
        </w:tc>
        <w:tc>
          <w:tcPr>
            <w:tcW w:w="715" w:type="dxa"/>
            <w:vAlign w:val="top"/>
            <w:tcBorders>
              <w:bottom w:val="single" w:color="000000" w:sz="10" w:space="0"/>
            </w:tcBorders>
          </w:tcPr>
          <w:p>
            <w:pPr>
              <w:spacing w:line="246" w:lineRule="auto"/>
              <w:rPr>
                <w:rFonts w:ascii="Arial"/>
                <w:sz w:val="21"/>
              </w:rPr>
            </w:pPr>
            <w:r/>
          </w:p>
          <w:p>
            <w:pPr>
              <w:ind w:left="152"/>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0.76</w:t>
            </w:r>
          </w:p>
        </w:tc>
        <w:tc>
          <w:tcPr>
            <w:tcW w:w="693" w:type="dxa"/>
            <w:vAlign w:val="top"/>
            <w:tcBorders>
              <w:bottom w:val="single" w:color="000000" w:sz="10" w:space="0"/>
            </w:tcBorders>
          </w:tcPr>
          <w:p>
            <w:pPr>
              <w:spacing w:line="247" w:lineRule="auto"/>
              <w:rPr>
                <w:rFonts w:ascii="Arial"/>
                <w:sz w:val="21"/>
              </w:rPr>
            </w:pPr>
            <w:r/>
          </w:p>
          <w:p>
            <w:pPr>
              <w:ind w:left="235"/>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35</w:t>
            </w:r>
          </w:p>
        </w:tc>
        <w:tc>
          <w:tcPr>
            <w:tcW w:w="716" w:type="dxa"/>
            <w:vAlign w:val="top"/>
            <w:tcBorders>
              <w:bottom w:val="single" w:color="000000" w:sz="10" w:space="0"/>
            </w:tcBorders>
          </w:tcPr>
          <w:p>
            <w:pPr>
              <w:spacing w:line="246" w:lineRule="auto"/>
              <w:rPr>
                <w:rFonts w:ascii="Arial"/>
                <w:sz w:val="21"/>
              </w:rPr>
            </w:pPr>
            <w:r/>
          </w:p>
          <w:p>
            <w:pPr>
              <w:ind w:left="158"/>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0.11</w:t>
            </w:r>
          </w:p>
        </w:tc>
        <w:tc>
          <w:tcPr>
            <w:tcW w:w="696" w:type="dxa"/>
            <w:vAlign w:val="top"/>
            <w:tcBorders>
              <w:bottom w:val="single" w:color="000000" w:sz="10" w:space="0"/>
            </w:tcBorders>
          </w:tcPr>
          <w:p>
            <w:pPr>
              <w:spacing w:line="246" w:lineRule="auto"/>
              <w:rPr>
                <w:rFonts w:ascii="Arial"/>
                <w:sz w:val="21"/>
              </w:rPr>
            </w:pPr>
            <w:r/>
          </w:p>
          <w:p>
            <w:pPr>
              <w:ind w:left="289"/>
              <w:spacing w:before="69"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713" w:type="dxa"/>
            <w:vAlign w:val="top"/>
            <w:tcBorders>
              <w:bottom w:val="single" w:color="000000" w:sz="10" w:space="0"/>
              <w:right w:val="nil"/>
            </w:tcBorders>
          </w:tcPr>
          <w:p>
            <w:pPr>
              <w:spacing w:line="246" w:lineRule="auto"/>
              <w:rPr>
                <w:rFonts w:ascii="Arial"/>
                <w:sz w:val="21"/>
              </w:rPr>
            </w:pPr>
            <w:r/>
          </w:p>
          <w:p>
            <w:pPr>
              <w:ind w:left="153"/>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0.01</w:t>
            </w:r>
          </w:p>
        </w:tc>
      </w:tr>
    </w:tbl>
    <w:p>
      <w:pPr>
        <w:pStyle w:val="BodyText"/>
        <w:spacing w:line="264" w:lineRule="auto"/>
        <w:rPr/>
      </w:pPr>
      <w:r/>
    </w:p>
    <w:p>
      <w:pPr>
        <w:pStyle w:val="BodyText"/>
        <w:spacing w:line="264" w:lineRule="auto"/>
        <w:rPr/>
      </w:pPr>
      <w:r/>
    </w:p>
    <w:p>
      <w:pPr>
        <w:ind w:left="557"/>
        <w:spacing w:before="92" w:line="231" w:lineRule="auto"/>
        <w:rPr>
          <w:rFonts w:ascii="FangSong" w:hAnsi="FangSong" w:eastAsia="FangSong" w:cs="FangSong"/>
          <w:sz w:val="28"/>
          <w:szCs w:val="28"/>
        </w:rPr>
      </w:pPr>
      <w:r>
        <w:rPr>
          <w:rFonts w:ascii="FangSong" w:hAnsi="FangSong" w:eastAsia="FangSong" w:cs="FangSong"/>
          <w:sz w:val="28"/>
          <w:szCs w:val="28"/>
          <w:spacing w:val="-14"/>
        </w:rPr>
        <w:t>（</w:t>
      </w:r>
      <w:r>
        <w:rPr>
          <w:rFonts w:ascii="Times New Roman" w:hAnsi="Times New Roman" w:eastAsia="Times New Roman" w:cs="Times New Roman"/>
          <w:sz w:val="28"/>
          <w:szCs w:val="28"/>
          <w:spacing w:val="-14"/>
        </w:rPr>
        <w:t>8</w:t>
      </w:r>
      <w:r>
        <w:rPr>
          <w:rFonts w:ascii="FangSong" w:hAnsi="FangSong" w:eastAsia="FangSong" w:cs="FangSong"/>
          <w:sz w:val="28"/>
          <w:szCs w:val="28"/>
          <w:spacing w:val="-14"/>
        </w:rPr>
        <w:t>）水污染物排放情况汇</w:t>
      </w:r>
    </w:p>
    <w:p>
      <w:pPr>
        <w:ind w:left="2464"/>
        <w:spacing w:before="131" w:line="222" w:lineRule="auto"/>
        <w:rPr>
          <w:rFonts w:ascii="FangSong" w:hAnsi="FangSong" w:eastAsia="FangSong" w:cs="FangSong"/>
          <w:sz w:val="28"/>
          <w:szCs w:val="28"/>
        </w:rPr>
      </w:pPr>
      <w:r>
        <w:rPr>
          <w:rFonts w:ascii="FangSong" w:hAnsi="FangSong" w:eastAsia="FangSong" w:cs="FangSong"/>
          <w:sz w:val="28"/>
          <w:szCs w:val="28"/>
          <w:b/>
          <w:bCs/>
          <w:spacing w:val="-14"/>
        </w:rPr>
        <w:t>表</w:t>
      </w:r>
      <w:r>
        <w:rPr>
          <w:rFonts w:ascii="FangSong" w:hAnsi="FangSong" w:eastAsia="FangSong" w:cs="FangSong"/>
          <w:sz w:val="28"/>
          <w:szCs w:val="28"/>
          <w:spacing w:val="-73"/>
        </w:rPr>
        <w:t xml:space="preserve"> </w:t>
      </w:r>
      <w:r>
        <w:rPr>
          <w:rFonts w:ascii="Times New Roman" w:hAnsi="Times New Roman" w:eastAsia="Times New Roman" w:cs="Times New Roman"/>
          <w:sz w:val="28"/>
          <w:szCs w:val="28"/>
          <w:b/>
          <w:bCs/>
          <w:spacing w:val="-14"/>
        </w:rPr>
        <w:t>3.1-10</w:t>
      </w:r>
      <w:r>
        <w:rPr>
          <w:rFonts w:ascii="Times New Roman" w:hAnsi="Times New Roman" w:eastAsia="Times New Roman" w:cs="Times New Roman"/>
          <w:sz w:val="28"/>
          <w:szCs w:val="28"/>
          <w:b/>
          <w:bCs/>
          <w:spacing w:val="14"/>
        </w:rPr>
        <w:t xml:space="preserve">   </w:t>
      </w:r>
      <w:r>
        <w:rPr>
          <w:rFonts w:ascii="FangSong" w:hAnsi="FangSong" w:eastAsia="FangSong" w:cs="FangSong"/>
          <w:sz w:val="28"/>
          <w:szCs w:val="28"/>
          <w:b/>
          <w:bCs/>
          <w:spacing w:val="-14"/>
        </w:rPr>
        <w:t>运营期水污染物排放情况汇总</w:t>
      </w:r>
    </w:p>
    <w:tbl>
      <w:tblPr>
        <w:tblStyle w:val="TableNormal"/>
        <w:tblW w:w="9080" w:type="dxa"/>
        <w:tblInd w:w="28"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866"/>
        <w:gridCol w:w="929"/>
        <w:gridCol w:w="1033"/>
        <w:gridCol w:w="1116"/>
        <w:gridCol w:w="1445"/>
        <w:gridCol w:w="1015"/>
        <w:gridCol w:w="1068"/>
        <w:gridCol w:w="941"/>
        <w:gridCol w:w="667"/>
      </w:tblGrid>
      <w:tr>
        <w:trPr>
          <w:trHeight w:val="346" w:hRule="atLeast"/>
        </w:trPr>
        <w:tc>
          <w:tcPr>
            <w:tcW w:w="866" w:type="dxa"/>
            <w:vAlign w:val="top"/>
            <w:vMerge w:val="restart"/>
            <w:tcBorders>
              <w:top w:val="single" w:color="000000" w:sz="10" w:space="0"/>
              <w:left w:val="nil"/>
              <w:bottom w:val="nil"/>
            </w:tcBorders>
          </w:tcPr>
          <w:p>
            <w:pPr>
              <w:spacing w:line="370" w:lineRule="auto"/>
              <w:rPr>
                <w:rFonts w:ascii="Arial"/>
                <w:sz w:val="21"/>
              </w:rPr>
            </w:pPr>
            <w:r/>
          </w:p>
          <w:p>
            <w:pPr>
              <w:pStyle w:val="TableText"/>
              <w:ind w:left="340" w:right="112" w:hanging="219"/>
              <w:spacing w:before="69" w:line="244" w:lineRule="auto"/>
              <w:rPr>
                <w:sz w:val="21"/>
                <w:szCs w:val="21"/>
              </w:rPr>
            </w:pPr>
            <w:r>
              <w:rPr>
                <w:sz w:val="21"/>
                <w:szCs w:val="21"/>
                <w:b/>
                <w:bCs/>
                <w:spacing w:val="-4"/>
              </w:rPr>
              <w:t>废水来</w:t>
            </w:r>
            <w:r>
              <w:rPr>
                <w:sz w:val="21"/>
                <w:szCs w:val="21"/>
                <w:b/>
                <w:bCs/>
                <w:spacing w:val="-3"/>
              </w:rPr>
              <w:t>源</w:t>
            </w:r>
          </w:p>
        </w:tc>
        <w:tc>
          <w:tcPr>
            <w:tcW w:w="929" w:type="dxa"/>
            <w:vAlign w:val="top"/>
            <w:vMerge w:val="restart"/>
            <w:tcBorders>
              <w:top w:val="single" w:color="000000" w:sz="10" w:space="0"/>
              <w:bottom w:val="nil"/>
            </w:tcBorders>
          </w:tcPr>
          <w:p>
            <w:pPr>
              <w:spacing w:line="388" w:lineRule="auto"/>
              <w:rPr>
                <w:rFonts w:ascii="Arial"/>
                <w:sz w:val="21"/>
              </w:rPr>
            </w:pPr>
            <w:r/>
          </w:p>
          <w:p>
            <w:pPr>
              <w:pStyle w:val="TableText"/>
              <w:ind w:left="192" w:right="143" w:hanging="40"/>
              <w:spacing w:before="68" w:line="238" w:lineRule="auto"/>
              <w:rPr>
                <w:rFonts w:ascii="Times New Roman" w:hAnsi="Times New Roman" w:eastAsia="Times New Roman" w:cs="Times New Roman"/>
                <w:sz w:val="21"/>
                <w:szCs w:val="21"/>
              </w:rPr>
            </w:pPr>
            <w:r>
              <w:rPr>
                <w:sz w:val="21"/>
                <w:szCs w:val="21"/>
                <w:b/>
                <w:bCs/>
                <w:spacing w:val="-5"/>
              </w:rPr>
              <w:t>排放量</w:t>
            </w:r>
            <w:r>
              <w:rPr>
                <w:rFonts w:ascii="Times New Roman" w:hAnsi="Times New Roman" w:eastAsia="Times New Roman" w:cs="Times New Roman"/>
                <w:sz w:val="21"/>
                <w:szCs w:val="21"/>
                <w:b/>
                <w:bCs/>
                <w:spacing w:val="-1"/>
              </w:rPr>
              <w:t>(m</w:t>
            </w:r>
            <w:r>
              <w:rPr>
                <w:rFonts w:ascii="Times New Roman" w:hAnsi="Times New Roman" w:eastAsia="Times New Roman" w:cs="Times New Roman"/>
                <w:sz w:val="13"/>
                <w:szCs w:val="13"/>
                <w:b/>
                <w:bCs/>
                <w:spacing w:val="-1"/>
                <w:position w:val="6"/>
              </w:rPr>
              <w:t>3</w:t>
            </w:r>
            <w:r>
              <w:rPr>
                <w:rFonts w:ascii="Times New Roman" w:hAnsi="Times New Roman" w:eastAsia="Times New Roman" w:cs="Times New Roman"/>
                <w:sz w:val="21"/>
                <w:szCs w:val="21"/>
                <w:b/>
                <w:bCs/>
                <w:spacing w:val="-1"/>
              </w:rPr>
              <w:t>/a)</w:t>
            </w:r>
          </w:p>
        </w:tc>
        <w:tc>
          <w:tcPr>
            <w:tcW w:w="1033" w:type="dxa"/>
            <w:vAlign w:val="top"/>
            <w:vMerge w:val="restart"/>
            <w:tcBorders>
              <w:top w:val="single" w:color="000000" w:sz="10" w:space="0"/>
              <w:bottom w:val="nil"/>
            </w:tcBorders>
          </w:tcPr>
          <w:p>
            <w:pPr>
              <w:spacing w:line="371" w:lineRule="auto"/>
              <w:rPr>
                <w:rFonts w:ascii="Arial"/>
                <w:sz w:val="21"/>
              </w:rPr>
            </w:pPr>
            <w:r/>
          </w:p>
          <w:p>
            <w:pPr>
              <w:pStyle w:val="TableText"/>
              <w:ind w:left="304" w:right="195" w:hanging="93"/>
              <w:spacing w:before="68" w:line="241" w:lineRule="auto"/>
              <w:rPr>
                <w:sz w:val="21"/>
                <w:szCs w:val="21"/>
              </w:rPr>
            </w:pPr>
            <w:r>
              <w:rPr>
                <w:sz w:val="21"/>
                <w:szCs w:val="21"/>
                <w:b/>
                <w:bCs/>
                <w:spacing w:val="-7"/>
              </w:rPr>
              <w:t>污染物</w:t>
            </w:r>
            <w:r>
              <w:rPr>
                <w:sz w:val="21"/>
                <w:szCs w:val="21"/>
                <w:b/>
                <w:bCs/>
                <w:spacing w:val="-3"/>
              </w:rPr>
              <w:t>名称</w:t>
            </w:r>
          </w:p>
        </w:tc>
        <w:tc>
          <w:tcPr>
            <w:tcW w:w="2561" w:type="dxa"/>
            <w:vAlign w:val="top"/>
            <w:gridSpan w:val="2"/>
            <w:tcBorders>
              <w:top w:val="single" w:color="000000" w:sz="10" w:space="0"/>
            </w:tcBorders>
          </w:tcPr>
          <w:p>
            <w:pPr>
              <w:pStyle w:val="TableText"/>
              <w:ind w:left="862"/>
              <w:spacing w:before="64" w:line="219" w:lineRule="auto"/>
              <w:rPr>
                <w:sz w:val="21"/>
                <w:szCs w:val="21"/>
              </w:rPr>
            </w:pPr>
            <w:r>
              <w:rPr>
                <w:sz w:val="21"/>
                <w:szCs w:val="21"/>
                <w:b/>
                <w:bCs/>
                <w:spacing w:val="-3"/>
              </w:rPr>
              <w:t>产生情况</w:t>
            </w:r>
          </w:p>
        </w:tc>
        <w:tc>
          <w:tcPr>
            <w:tcW w:w="1015" w:type="dxa"/>
            <w:vAlign w:val="top"/>
            <w:vMerge w:val="restart"/>
            <w:tcBorders>
              <w:top w:val="single" w:color="000000" w:sz="10" w:space="0"/>
              <w:bottom w:val="nil"/>
            </w:tcBorders>
          </w:tcPr>
          <w:p>
            <w:pPr>
              <w:spacing w:line="371" w:lineRule="auto"/>
              <w:rPr>
                <w:rFonts w:ascii="Arial"/>
                <w:sz w:val="21"/>
              </w:rPr>
            </w:pPr>
            <w:r/>
          </w:p>
          <w:p>
            <w:pPr>
              <w:pStyle w:val="TableText"/>
              <w:ind w:left="419" w:right="186" w:hanging="215"/>
              <w:spacing w:before="68" w:line="242" w:lineRule="auto"/>
              <w:rPr>
                <w:sz w:val="21"/>
                <w:szCs w:val="21"/>
              </w:rPr>
            </w:pPr>
            <w:r>
              <w:rPr>
                <w:sz w:val="21"/>
                <w:szCs w:val="21"/>
                <w:b/>
                <w:bCs/>
                <w:spacing w:val="-8"/>
              </w:rPr>
              <w:t>治理方</w:t>
            </w:r>
            <w:r>
              <w:rPr>
                <w:sz w:val="21"/>
                <w:szCs w:val="21"/>
                <w:b/>
                <w:bCs/>
                <w:spacing w:val="-3"/>
              </w:rPr>
              <w:t>式</w:t>
            </w:r>
          </w:p>
        </w:tc>
        <w:tc>
          <w:tcPr>
            <w:tcW w:w="1068" w:type="dxa"/>
            <w:vAlign w:val="top"/>
            <w:vMerge w:val="restart"/>
            <w:tcBorders>
              <w:top w:val="single" w:color="000000" w:sz="10" w:space="0"/>
              <w:bottom w:val="nil"/>
            </w:tcBorders>
          </w:tcPr>
          <w:p>
            <w:pPr>
              <w:pStyle w:val="TableText"/>
              <w:ind w:left="435" w:right="105" w:hanging="319"/>
              <w:spacing w:before="305" w:line="239" w:lineRule="auto"/>
              <w:rPr>
                <w:sz w:val="21"/>
                <w:szCs w:val="21"/>
              </w:rPr>
            </w:pPr>
            <w:r>
              <w:rPr>
                <w:sz w:val="21"/>
                <w:szCs w:val="21"/>
                <w:b/>
                <w:bCs/>
                <w:spacing w:val="-4"/>
              </w:rPr>
              <w:t>接管考核</w:t>
            </w:r>
            <w:r>
              <w:rPr>
                <w:sz w:val="21"/>
                <w:szCs w:val="21"/>
                <w:b/>
                <w:bCs/>
                <w:spacing w:val="-3"/>
              </w:rPr>
              <w:t>量</w:t>
            </w:r>
          </w:p>
          <w:p>
            <w:pPr>
              <w:pStyle w:val="TableText"/>
              <w:ind w:left="202"/>
              <w:spacing w:line="280" w:lineRule="exact"/>
              <w:rPr>
                <w:sz w:val="21"/>
                <w:szCs w:val="21"/>
              </w:rPr>
            </w:pPr>
            <w:r>
              <w:rPr>
                <w:sz w:val="21"/>
                <w:szCs w:val="21"/>
                <w:b/>
                <w:bCs/>
                <w:spacing w:val="-1"/>
                <w:position w:val="1"/>
              </w:rPr>
              <w:t>（</w:t>
            </w:r>
            <w:r>
              <w:rPr>
                <w:rFonts w:ascii="Times New Roman" w:hAnsi="Times New Roman" w:eastAsia="Times New Roman" w:cs="Times New Roman"/>
                <w:sz w:val="21"/>
                <w:szCs w:val="21"/>
                <w:b/>
                <w:bCs/>
                <w:spacing w:val="-1"/>
                <w:position w:val="1"/>
              </w:rPr>
              <w:t>t/a</w:t>
            </w:r>
            <w:r>
              <w:rPr>
                <w:sz w:val="21"/>
                <w:szCs w:val="21"/>
                <w:b/>
                <w:bCs/>
                <w:spacing w:val="-1"/>
                <w:position w:val="1"/>
              </w:rPr>
              <w:t>）</w:t>
            </w:r>
          </w:p>
        </w:tc>
        <w:tc>
          <w:tcPr>
            <w:tcW w:w="941" w:type="dxa"/>
            <w:vAlign w:val="top"/>
            <w:vMerge w:val="restart"/>
            <w:tcBorders>
              <w:top w:val="single" w:color="000000" w:sz="10" w:space="0"/>
              <w:bottom w:val="nil"/>
            </w:tcBorders>
          </w:tcPr>
          <w:p>
            <w:pPr>
              <w:pStyle w:val="TableText"/>
              <w:ind w:left="160"/>
              <w:spacing w:before="304" w:line="219" w:lineRule="auto"/>
              <w:rPr>
                <w:sz w:val="21"/>
                <w:szCs w:val="21"/>
              </w:rPr>
            </w:pPr>
            <w:r>
              <w:rPr>
                <w:sz w:val="21"/>
                <w:szCs w:val="21"/>
                <w:b/>
                <w:bCs/>
                <w:spacing w:val="-4"/>
              </w:rPr>
              <w:t>排放方</w:t>
            </w:r>
          </w:p>
          <w:p>
            <w:pPr>
              <w:pStyle w:val="TableText"/>
              <w:ind w:left="173"/>
              <w:spacing w:before="24" w:line="220" w:lineRule="auto"/>
              <w:rPr>
                <w:sz w:val="21"/>
                <w:szCs w:val="21"/>
              </w:rPr>
            </w:pPr>
            <w:r>
              <w:rPr>
                <w:sz w:val="21"/>
                <w:szCs w:val="21"/>
                <w:b/>
                <w:bCs/>
                <w:spacing w:val="-7"/>
              </w:rPr>
              <w:t>式与去</w:t>
            </w:r>
          </w:p>
          <w:p>
            <w:pPr>
              <w:pStyle w:val="TableText"/>
              <w:ind w:left="394"/>
              <w:spacing w:before="20" w:line="223" w:lineRule="auto"/>
              <w:rPr>
                <w:sz w:val="21"/>
                <w:szCs w:val="21"/>
              </w:rPr>
            </w:pPr>
            <w:r>
              <w:rPr>
                <w:sz w:val="21"/>
                <w:szCs w:val="21"/>
                <w:b/>
                <w:bCs/>
                <w:spacing w:val="-3"/>
              </w:rPr>
              <w:t>向</w:t>
            </w:r>
          </w:p>
        </w:tc>
        <w:tc>
          <w:tcPr>
            <w:tcW w:w="667" w:type="dxa"/>
            <w:vAlign w:val="top"/>
            <w:vMerge w:val="restart"/>
            <w:tcBorders>
              <w:top w:val="single" w:color="000000" w:sz="10" w:space="0"/>
              <w:right w:val="nil"/>
              <w:bottom w:val="nil"/>
            </w:tcBorders>
          </w:tcPr>
          <w:p>
            <w:pPr>
              <w:pStyle w:val="TableText"/>
              <w:ind w:left="131"/>
              <w:spacing w:before="33" w:line="219" w:lineRule="auto"/>
              <w:rPr>
                <w:sz w:val="21"/>
                <w:szCs w:val="21"/>
              </w:rPr>
            </w:pPr>
            <w:r>
              <w:rPr>
                <w:sz w:val="21"/>
                <w:szCs w:val="21"/>
                <w:b/>
                <w:bCs/>
                <w:spacing w:val="-5"/>
              </w:rPr>
              <w:t>最终</w:t>
            </w:r>
          </w:p>
          <w:p>
            <w:pPr>
              <w:pStyle w:val="TableText"/>
              <w:ind w:left="106" w:right="109" w:firstLine="22"/>
              <w:spacing w:before="21"/>
              <w:rPr>
                <w:rFonts w:ascii="Times New Roman" w:hAnsi="Times New Roman" w:eastAsia="Times New Roman" w:cs="Times New Roman"/>
                <w:sz w:val="21"/>
                <w:szCs w:val="21"/>
              </w:rPr>
            </w:pPr>
            <w:r>
              <w:rPr>
                <w:sz w:val="21"/>
                <w:szCs w:val="21"/>
                <w:b/>
                <w:bCs/>
                <w:spacing w:val="-7"/>
              </w:rPr>
              <w:t>排放</w:t>
            </w:r>
            <w:r>
              <w:rPr>
                <w:sz w:val="21"/>
                <w:szCs w:val="21"/>
                <w:b/>
                <w:bCs/>
                <w:spacing w:val="63"/>
                <w:w w:val="125"/>
              </w:rPr>
              <w:t>量</w:t>
            </w:r>
            <w:r>
              <w:rPr>
                <w:sz w:val="21"/>
                <w:szCs w:val="21"/>
                <w:b/>
                <w:bCs/>
              </w:rPr>
              <w:t>（</w:t>
            </w:r>
            <w:r>
              <w:rPr>
                <w:rFonts w:ascii="Times New Roman" w:hAnsi="Times New Roman" w:eastAsia="Times New Roman" w:cs="Times New Roman"/>
                <w:sz w:val="21"/>
                <w:szCs w:val="21"/>
                <w:b/>
                <w:bCs/>
              </w:rPr>
              <w:t>t/a</w:t>
            </w:r>
          </w:p>
          <w:p>
            <w:pPr>
              <w:pStyle w:val="TableText"/>
              <w:ind w:left="281"/>
              <w:spacing w:line="206" w:lineRule="auto"/>
              <w:rPr>
                <w:sz w:val="21"/>
                <w:szCs w:val="21"/>
              </w:rPr>
            </w:pPr>
            <w:r>
              <w:rPr>
                <w:sz w:val="21"/>
                <w:szCs w:val="21"/>
                <w:b/>
                <w:bCs/>
                <w:spacing w:val="-3"/>
              </w:rPr>
              <w:t>)</w:t>
            </w:r>
          </w:p>
        </w:tc>
      </w:tr>
      <w:tr>
        <w:trPr>
          <w:trHeight w:val="1012" w:hRule="atLeast"/>
        </w:trPr>
        <w:tc>
          <w:tcPr>
            <w:tcW w:w="866" w:type="dxa"/>
            <w:vAlign w:val="top"/>
            <w:vMerge w:val="continue"/>
            <w:tcBorders>
              <w:top w:val="nil"/>
              <w:left w:val="nil"/>
            </w:tcBorders>
          </w:tcPr>
          <w:p>
            <w:pPr>
              <w:rPr>
                <w:rFonts w:ascii="Arial"/>
                <w:sz w:val="21"/>
              </w:rPr>
            </w:pPr>
            <w:r/>
          </w:p>
        </w:tc>
        <w:tc>
          <w:tcPr>
            <w:tcW w:w="929" w:type="dxa"/>
            <w:vAlign w:val="top"/>
            <w:vMerge w:val="continue"/>
            <w:tcBorders>
              <w:top w:val="nil"/>
            </w:tcBorders>
          </w:tcPr>
          <w:p>
            <w:pPr>
              <w:rPr>
                <w:rFonts w:ascii="Arial"/>
                <w:sz w:val="21"/>
              </w:rPr>
            </w:pPr>
            <w:r/>
          </w:p>
        </w:tc>
        <w:tc>
          <w:tcPr>
            <w:tcW w:w="1033" w:type="dxa"/>
            <w:vAlign w:val="top"/>
            <w:vMerge w:val="continue"/>
            <w:tcBorders>
              <w:top w:val="nil"/>
            </w:tcBorders>
          </w:tcPr>
          <w:p>
            <w:pPr>
              <w:rPr>
                <w:rFonts w:ascii="Arial"/>
                <w:sz w:val="21"/>
              </w:rPr>
            </w:pPr>
            <w:r/>
          </w:p>
        </w:tc>
        <w:tc>
          <w:tcPr>
            <w:tcW w:w="1116" w:type="dxa"/>
            <w:vAlign w:val="top"/>
          </w:tcPr>
          <w:p>
            <w:pPr>
              <w:pStyle w:val="TableText"/>
              <w:ind w:left="103" w:right="103" w:firstLine="256"/>
              <w:spacing w:before="268" w:line="237" w:lineRule="auto"/>
              <w:rPr>
                <w:sz w:val="21"/>
                <w:szCs w:val="21"/>
              </w:rPr>
            </w:pPr>
            <w:r>
              <w:rPr>
                <w:sz w:val="21"/>
                <w:szCs w:val="21"/>
                <w:b/>
                <w:bCs/>
                <w:spacing w:val="-11"/>
              </w:rPr>
              <w:t>浓度</w:t>
            </w:r>
            <w:r>
              <w:rPr>
                <w:sz w:val="21"/>
                <w:szCs w:val="21"/>
              </w:rPr>
              <w:t xml:space="preserve"> </w:t>
            </w:r>
            <w:r>
              <w:rPr>
                <w:sz w:val="21"/>
                <w:szCs w:val="21"/>
                <w:b/>
                <w:bCs/>
                <w:spacing w:val="-1"/>
              </w:rPr>
              <w:t>（</w:t>
            </w:r>
            <w:r>
              <w:rPr>
                <w:rFonts w:ascii="Times New Roman" w:hAnsi="Times New Roman" w:eastAsia="Times New Roman" w:cs="Times New Roman"/>
                <w:sz w:val="21"/>
                <w:szCs w:val="21"/>
                <w:b/>
                <w:bCs/>
                <w:spacing w:val="-1"/>
              </w:rPr>
              <w:t>mg/L</w:t>
            </w:r>
            <w:r>
              <w:rPr>
                <w:sz w:val="21"/>
                <w:szCs w:val="21"/>
                <w:b/>
                <w:bCs/>
                <w:spacing w:val="-1"/>
              </w:rPr>
              <w:t>）</w:t>
            </w:r>
          </w:p>
        </w:tc>
        <w:tc>
          <w:tcPr>
            <w:tcW w:w="1445" w:type="dxa"/>
            <w:vAlign w:val="top"/>
          </w:tcPr>
          <w:p>
            <w:pPr>
              <w:pStyle w:val="TableText"/>
              <w:ind w:left="391" w:right="389" w:firstLine="17"/>
              <w:spacing w:before="268" w:line="254" w:lineRule="auto"/>
              <w:rPr>
                <w:sz w:val="21"/>
                <w:szCs w:val="21"/>
              </w:rPr>
            </w:pPr>
            <w:r>
              <w:rPr>
                <w:sz w:val="21"/>
                <w:szCs w:val="21"/>
                <w:b/>
                <w:bCs/>
                <w:spacing w:val="-4"/>
              </w:rPr>
              <w:t>产生量</w:t>
            </w:r>
            <w:r>
              <w:rPr>
                <w:sz w:val="21"/>
                <w:szCs w:val="21"/>
                <w:b/>
                <w:bCs/>
                <w:spacing w:val="-1"/>
              </w:rPr>
              <w:t>（</w:t>
            </w:r>
            <w:r>
              <w:rPr>
                <w:rFonts w:ascii="Times New Roman" w:hAnsi="Times New Roman" w:eastAsia="Times New Roman" w:cs="Times New Roman"/>
                <w:sz w:val="21"/>
                <w:szCs w:val="21"/>
                <w:b/>
                <w:bCs/>
                <w:spacing w:val="-1"/>
              </w:rPr>
              <w:t>t/a</w:t>
            </w:r>
            <w:r>
              <w:rPr>
                <w:sz w:val="21"/>
                <w:szCs w:val="21"/>
                <w:b/>
                <w:bCs/>
                <w:spacing w:val="-1"/>
              </w:rPr>
              <w:t>）</w:t>
            </w:r>
          </w:p>
        </w:tc>
        <w:tc>
          <w:tcPr>
            <w:tcW w:w="1015" w:type="dxa"/>
            <w:vAlign w:val="top"/>
            <w:vMerge w:val="continue"/>
            <w:tcBorders>
              <w:top w:val="nil"/>
            </w:tcBorders>
          </w:tcPr>
          <w:p>
            <w:pPr>
              <w:rPr>
                <w:rFonts w:ascii="Arial"/>
                <w:sz w:val="21"/>
              </w:rPr>
            </w:pPr>
            <w:r/>
          </w:p>
        </w:tc>
        <w:tc>
          <w:tcPr>
            <w:tcW w:w="1068" w:type="dxa"/>
            <w:vAlign w:val="top"/>
            <w:vMerge w:val="continue"/>
            <w:tcBorders>
              <w:top w:val="nil"/>
            </w:tcBorders>
          </w:tcPr>
          <w:p>
            <w:pPr>
              <w:rPr>
                <w:rFonts w:ascii="Arial"/>
                <w:sz w:val="21"/>
              </w:rPr>
            </w:pPr>
            <w:r/>
          </w:p>
        </w:tc>
        <w:tc>
          <w:tcPr>
            <w:tcW w:w="941" w:type="dxa"/>
            <w:vAlign w:val="top"/>
            <w:vMerge w:val="continue"/>
            <w:tcBorders>
              <w:top w:val="nil"/>
            </w:tcBorders>
          </w:tcPr>
          <w:p>
            <w:pPr>
              <w:rPr>
                <w:rFonts w:ascii="Arial"/>
                <w:sz w:val="21"/>
              </w:rPr>
            </w:pPr>
            <w:r/>
          </w:p>
        </w:tc>
        <w:tc>
          <w:tcPr>
            <w:tcW w:w="667" w:type="dxa"/>
            <w:vAlign w:val="top"/>
            <w:vMerge w:val="continue"/>
            <w:tcBorders>
              <w:top w:val="nil"/>
              <w:right w:val="nil"/>
            </w:tcBorders>
          </w:tcPr>
          <w:p>
            <w:pPr>
              <w:rPr>
                <w:rFonts w:ascii="Arial"/>
                <w:sz w:val="21"/>
              </w:rPr>
            </w:pPr>
            <w:r/>
          </w:p>
        </w:tc>
      </w:tr>
      <w:tr>
        <w:trPr>
          <w:trHeight w:val="404" w:hRule="atLeast"/>
        </w:trPr>
        <w:tc>
          <w:tcPr>
            <w:tcW w:w="866" w:type="dxa"/>
            <w:vAlign w:val="top"/>
            <w:vMerge w:val="restart"/>
            <w:tcBorders>
              <w:left w:val="nil"/>
              <w:bottom w:val="nil"/>
            </w:tcBorders>
          </w:tcPr>
          <w:p>
            <w:pPr>
              <w:spacing w:line="309" w:lineRule="auto"/>
              <w:rPr>
                <w:rFonts w:ascii="Arial"/>
                <w:sz w:val="21"/>
              </w:rPr>
            </w:pPr>
            <w:r/>
          </w:p>
          <w:p>
            <w:pPr>
              <w:spacing w:line="309" w:lineRule="auto"/>
              <w:rPr>
                <w:rFonts w:ascii="Arial"/>
                <w:sz w:val="21"/>
              </w:rPr>
            </w:pPr>
            <w:r/>
          </w:p>
          <w:p>
            <w:pPr>
              <w:pStyle w:val="TableText"/>
              <w:ind w:left="137" w:right="109" w:firstLine="4"/>
              <w:spacing w:before="69"/>
              <w:rPr>
                <w:sz w:val="21"/>
                <w:szCs w:val="21"/>
              </w:rPr>
            </w:pPr>
            <w:r>
              <w:rPr>
                <w:sz w:val="21"/>
                <w:szCs w:val="21"/>
                <w:spacing w:val="-7"/>
              </w:rPr>
              <w:t>陆域生</w:t>
            </w:r>
            <w:r>
              <w:rPr>
                <w:sz w:val="21"/>
                <w:szCs w:val="21"/>
                <w:spacing w:val="-6"/>
              </w:rPr>
              <w:t>活污水</w:t>
            </w:r>
          </w:p>
        </w:tc>
        <w:tc>
          <w:tcPr>
            <w:tcW w:w="929" w:type="dxa"/>
            <w:vAlign w:val="top"/>
            <w:vMerge w:val="restart"/>
            <w:tcBorders>
              <w:bottom w:val="nil"/>
            </w:tcBorders>
          </w:tcPr>
          <w:p>
            <w:pPr>
              <w:spacing w:line="263" w:lineRule="auto"/>
              <w:rPr>
                <w:rFonts w:ascii="Arial"/>
                <w:sz w:val="21"/>
              </w:rPr>
            </w:pPr>
            <w:r/>
          </w:p>
          <w:p>
            <w:pPr>
              <w:spacing w:line="263" w:lineRule="auto"/>
              <w:rPr>
                <w:rFonts w:ascii="Arial"/>
                <w:sz w:val="21"/>
              </w:rPr>
            </w:pPr>
            <w:r/>
          </w:p>
          <w:p>
            <w:pPr>
              <w:spacing w:line="263" w:lineRule="auto"/>
              <w:rPr>
                <w:rFonts w:ascii="Arial"/>
                <w:sz w:val="21"/>
              </w:rPr>
            </w:pPr>
            <w:r/>
          </w:p>
          <w:p>
            <w:pPr>
              <w:ind w:left="251"/>
              <w:spacing w:before="61" w:line="234"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1"/>
              </w:rPr>
              <w:t>2100</w:t>
            </w:r>
          </w:p>
        </w:tc>
        <w:tc>
          <w:tcPr>
            <w:tcW w:w="1033" w:type="dxa"/>
            <w:vAlign w:val="top"/>
          </w:tcPr>
          <w:p>
            <w:pPr>
              <w:ind w:left="295"/>
              <w:spacing w:before="129" w:line="187"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2"/>
              </w:rPr>
              <w:t>COD</w:t>
            </w:r>
          </w:p>
        </w:tc>
        <w:tc>
          <w:tcPr>
            <w:tcW w:w="1116" w:type="dxa"/>
            <w:vAlign w:val="top"/>
          </w:tcPr>
          <w:p>
            <w:pPr>
              <w:ind w:left="398"/>
              <w:spacing w:before="125" w:line="234"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1"/>
              </w:rPr>
              <w:t>400</w:t>
            </w:r>
          </w:p>
        </w:tc>
        <w:tc>
          <w:tcPr>
            <w:tcW w:w="1445" w:type="dxa"/>
            <w:vAlign w:val="top"/>
          </w:tcPr>
          <w:p>
            <w:pPr>
              <w:ind w:left="958"/>
              <w:spacing w:before="58" w:line="233"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rPr>
              <w:t>0.84</w:t>
            </w:r>
          </w:p>
        </w:tc>
        <w:tc>
          <w:tcPr>
            <w:tcW w:w="1015" w:type="dxa"/>
            <w:vAlign w:val="top"/>
            <w:vMerge w:val="restart"/>
            <w:tcBorders>
              <w:bottom w:val="nil"/>
            </w:tcBorders>
          </w:tcPr>
          <w:p>
            <w:pPr>
              <w:spacing w:line="251" w:lineRule="auto"/>
              <w:rPr>
                <w:rFonts w:ascii="Arial"/>
                <w:sz w:val="21"/>
              </w:rPr>
            </w:pPr>
            <w:r/>
          </w:p>
          <w:p>
            <w:pPr>
              <w:spacing w:line="251" w:lineRule="auto"/>
              <w:rPr>
                <w:rFonts w:ascii="Arial"/>
                <w:sz w:val="21"/>
              </w:rPr>
            </w:pPr>
            <w:r/>
          </w:p>
          <w:p>
            <w:pPr>
              <w:spacing w:line="252" w:lineRule="auto"/>
              <w:rPr>
                <w:rFonts w:ascii="Arial"/>
                <w:sz w:val="21"/>
              </w:rPr>
            </w:pPr>
            <w:r/>
          </w:p>
          <w:p>
            <w:pPr>
              <w:pStyle w:val="TableText"/>
              <w:ind w:left="300"/>
              <w:spacing w:before="68" w:line="220" w:lineRule="auto"/>
              <w:rPr>
                <w:sz w:val="21"/>
                <w:szCs w:val="21"/>
              </w:rPr>
            </w:pPr>
            <w:r>
              <w:rPr>
                <w:sz w:val="21"/>
                <w:szCs w:val="21"/>
                <w:spacing w:val="-2"/>
              </w:rPr>
              <w:t>接管</w:t>
            </w:r>
          </w:p>
        </w:tc>
        <w:tc>
          <w:tcPr>
            <w:tcW w:w="1068" w:type="dxa"/>
            <w:vAlign w:val="top"/>
          </w:tcPr>
          <w:p>
            <w:pPr>
              <w:ind w:left="343"/>
              <w:spacing w:before="121" w:line="233"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rPr>
              <w:t>0.84</w:t>
            </w:r>
          </w:p>
        </w:tc>
        <w:tc>
          <w:tcPr>
            <w:tcW w:w="941" w:type="dxa"/>
            <w:vAlign w:val="top"/>
            <w:vMerge w:val="restart"/>
            <w:tcBorders>
              <w:bottom w:val="nil"/>
            </w:tcBorders>
          </w:tcPr>
          <w:p>
            <w:pPr>
              <w:spacing w:line="309" w:lineRule="auto"/>
              <w:rPr>
                <w:rFonts w:ascii="Arial"/>
                <w:sz w:val="21"/>
              </w:rPr>
            </w:pPr>
            <w:r/>
          </w:p>
          <w:p>
            <w:pPr>
              <w:spacing w:line="309" w:lineRule="auto"/>
              <w:rPr>
                <w:rFonts w:ascii="Arial"/>
                <w:sz w:val="21"/>
              </w:rPr>
            </w:pPr>
            <w:r/>
          </w:p>
          <w:p>
            <w:pPr>
              <w:pStyle w:val="TableText"/>
              <w:ind w:left="159" w:right="145" w:firstLine="9"/>
              <w:spacing w:before="69"/>
              <w:rPr>
                <w:sz w:val="21"/>
                <w:szCs w:val="21"/>
              </w:rPr>
            </w:pPr>
            <w:r>
              <w:rPr>
                <w:sz w:val="21"/>
                <w:szCs w:val="21"/>
                <w:spacing w:val="-5"/>
              </w:rPr>
              <w:t>市政污</w:t>
            </w:r>
            <w:r>
              <w:rPr>
                <w:sz w:val="21"/>
                <w:szCs w:val="21"/>
                <w:spacing w:val="-2"/>
              </w:rPr>
              <w:t>水管网</w:t>
            </w:r>
          </w:p>
        </w:tc>
        <w:tc>
          <w:tcPr>
            <w:tcW w:w="667" w:type="dxa"/>
            <w:vAlign w:val="top"/>
            <w:tcBorders>
              <w:right w:val="nil"/>
            </w:tcBorders>
          </w:tcPr>
          <w:p>
            <w:pPr>
              <w:rPr>
                <w:rFonts w:ascii="Arial"/>
                <w:sz w:val="21"/>
              </w:rPr>
            </w:pPr>
            <w:r/>
          </w:p>
        </w:tc>
      </w:tr>
      <w:tr>
        <w:trPr>
          <w:trHeight w:val="619" w:hRule="atLeast"/>
        </w:trPr>
        <w:tc>
          <w:tcPr>
            <w:tcW w:w="866" w:type="dxa"/>
            <w:vAlign w:val="top"/>
            <w:vMerge w:val="continue"/>
            <w:tcBorders>
              <w:left w:val="nil"/>
              <w:top w:val="nil"/>
              <w:bottom w:val="nil"/>
            </w:tcBorders>
          </w:tcPr>
          <w:p>
            <w:pPr>
              <w:rPr>
                <w:rFonts w:ascii="Arial"/>
                <w:sz w:val="21"/>
              </w:rPr>
            </w:pPr>
            <w:r/>
          </w:p>
        </w:tc>
        <w:tc>
          <w:tcPr>
            <w:tcW w:w="929" w:type="dxa"/>
            <w:vAlign w:val="top"/>
            <w:vMerge w:val="continue"/>
            <w:tcBorders>
              <w:top w:val="nil"/>
              <w:bottom w:val="nil"/>
            </w:tcBorders>
          </w:tcPr>
          <w:p>
            <w:pPr>
              <w:rPr>
                <w:rFonts w:ascii="Arial"/>
                <w:sz w:val="21"/>
              </w:rPr>
            </w:pPr>
            <w:r/>
          </w:p>
        </w:tc>
        <w:tc>
          <w:tcPr>
            <w:tcW w:w="1033" w:type="dxa"/>
            <w:vAlign w:val="top"/>
          </w:tcPr>
          <w:p>
            <w:pPr>
              <w:ind w:left="257"/>
              <w:spacing w:before="238" w:line="225" w:lineRule="auto"/>
              <w:rPr>
                <w:rFonts w:ascii="Times New Roman" w:hAnsi="Times New Roman" w:eastAsia="Times New Roman" w:cs="Times New Roman"/>
                <w:sz w:val="13"/>
                <w:szCs w:val="13"/>
              </w:rPr>
            </w:pPr>
            <w:r>
              <w:rPr>
                <w:rFonts w:ascii="Times New Roman" w:hAnsi="Times New Roman" w:eastAsia="Times New Roman" w:cs="Times New Roman"/>
                <w:sz w:val="21"/>
                <w:szCs w:val="21"/>
              </w:rPr>
              <w:t>BOD</w:t>
            </w:r>
            <w:r>
              <w:rPr>
                <w:rFonts w:ascii="Times New Roman" w:hAnsi="Times New Roman" w:eastAsia="Times New Roman" w:cs="Times New Roman"/>
                <w:sz w:val="13"/>
                <w:szCs w:val="13"/>
                <w:spacing w:val="4"/>
                <w:position w:val="-1"/>
              </w:rPr>
              <w:t>5</w:t>
            </w:r>
          </w:p>
        </w:tc>
        <w:tc>
          <w:tcPr>
            <w:tcW w:w="1116" w:type="dxa"/>
            <w:vAlign w:val="top"/>
          </w:tcPr>
          <w:p>
            <w:pPr>
              <w:ind w:left="399"/>
              <w:spacing w:before="234" w:line="234"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1"/>
              </w:rPr>
              <w:t>200</w:t>
            </w:r>
          </w:p>
        </w:tc>
        <w:tc>
          <w:tcPr>
            <w:tcW w:w="1445" w:type="dxa"/>
            <w:vAlign w:val="top"/>
          </w:tcPr>
          <w:p>
            <w:pPr>
              <w:ind w:left="958"/>
              <w:spacing w:before="168" w:line="233"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rPr>
              <w:t>0.42</w:t>
            </w:r>
          </w:p>
        </w:tc>
        <w:tc>
          <w:tcPr>
            <w:tcW w:w="1015" w:type="dxa"/>
            <w:vAlign w:val="top"/>
            <w:vMerge w:val="continue"/>
            <w:tcBorders>
              <w:top w:val="nil"/>
              <w:bottom w:val="nil"/>
            </w:tcBorders>
          </w:tcPr>
          <w:p>
            <w:pPr>
              <w:rPr>
                <w:rFonts w:ascii="Arial"/>
                <w:sz w:val="21"/>
              </w:rPr>
            </w:pPr>
            <w:r/>
          </w:p>
        </w:tc>
        <w:tc>
          <w:tcPr>
            <w:tcW w:w="1068" w:type="dxa"/>
            <w:vAlign w:val="top"/>
          </w:tcPr>
          <w:p>
            <w:pPr>
              <w:ind w:left="343"/>
              <w:spacing w:before="230" w:line="233"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rPr>
              <w:t>0.42</w:t>
            </w:r>
          </w:p>
        </w:tc>
        <w:tc>
          <w:tcPr>
            <w:tcW w:w="941" w:type="dxa"/>
            <w:vAlign w:val="top"/>
            <w:vMerge w:val="continue"/>
            <w:tcBorders>
              <w:top w:val="nil"/>
              <w:bottom w:val="nil"/>
            </w:tcBorders>
          </w:tcPr>
          <w:p>
            <w:pPr>
              <w:rPr>
                <w:rFonts w:ascii="Arial"/>
                <w:sz w:val="21"/>
              </w:rPr>
            </w:pPr>
            <w:r/>
          </w:p>
        </w:tc>
        <w:tc>
          <w:tcPr>
            <w:tcW w:w="667" w:type="dxa"/>
            <w:vAlign w:val="top"/>
            <w:tcBorders>
              <w:right w:val="nil"/>
            </w:tcBorders>
          </w:tcPr>
          <w:p>
            <w:pPr>
              <w:rPr>
                <w:rFonts w:ascii="Arial"/>
                <w:sz w:val="21"/>
              </w:rPr>
            </w:pPr>
            <w:r/>
          </w:p>
        </w:tc>
      </w:tr>
      <w:tr>
        <w:trPr>
          <w:trHeight w:val="404" w:hRule="atLeast"/>
        </w:trPr>
        <w:tc>
          <w:tcPr>
            <w:tcW w:w="866" w:type="dxa"/>
            <w:vAlign w:val="top"/>
            <w:vMerge w:val="continue"/>
            <w:tcBorders>
              <w:left w:val="nil"/>
              <w:top w:val="nil"/>
              <w:bottom w:val="nil"/>
            </w:tcBorders>
          </w:tcPr>
          <w:p>
            <w:pPr>
              <w:rPr>
                <w:rFonts w:ascii="Arial"/>
                <w:sz w:val="21"/>
              </w:rPr>
            </w:pPr>
            <w:r/>
          </w:p>
        </w:tc>
        <w:tc>
          <w:tcPr>
            <w:tcW w:w="929" w:type="dxa"/>
            <w:vAlign w:val="top"/>
            <w:vMerge w:val="continue"/>
            <w:tcBorders>
              <w:top w:val="nil"/>
              <w:bottom w:val="nil"/>
            </w:tcBorders>
          </w:tcPr>
          <w:p>
            <w:pPr>
              <w:rPr>
                <w:rFonts w:ascii="Arial"/>
                <w:sz w:val="21"/>
              </w:rPr>
            </w:pPr>
            <w:r/>
          </w:p>
        </w:tc>
        <w:tc>
          <w:tcPr>
            <w:tcW w:w="1033" w:type="dxa"/>
            <w:vAlign w:val="top"/>
          </w:tcPr>
          <w:p>
            <w:pPr>
              <w:ind w:left="407"/>
              <w:spacing w:before="130" w:line="187"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3"/>
              </w:rPr>
              <w:t>SS</w:t>
            </w:r>
          </w:p>
        </w:tc>
        <w:tc>
          <w:tcPr>
            <w:tcW w:w="1116" w:type="dxa"/>
            <w:vAlign w:val="top"/>
          </w:tcPr>
          <w:p>
            <w:pPr>
              <w:ind w:left="399"/>
              <w:spacing w:before="126" w:line="234"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1"/>
              </w:rPr>
              <w:t>250</w:t>
            </w:r>
          </w:p>
        </w:tc>
        <w:tc>
          <w:tcPr>
            <w:tcW w:w="1445" w:type="dxa"/>
            <w:vAlign w:val="top"/>
          </w:tcPr>
          <w:p>
            <w:pPr>
              <w:ind w:left="958"/>
              <w:spacing w:before="62" w:line="233"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rPr>
              <w:t>0.53</w:t>
            </w:r>
          </w:p>
        </w:tc>
        <w:tc>
          <w:tcPr>
            <w:tcW w:w="1015" w:type="dxa"/>
            <w:vAlign w:val="top"/>
            <w:vMerge w:val="continue"/>
            <w:tcBorders>
              <w:top w:val="nil"/>
              <w:bottom w:val="nil"/>
            </w:tcBorders>
          </w:tcPr>
          <w:p>
            <w:pPr>
              <w:rPr>
                <w:rFonts w:ascii="Arial"/>
                <w:sz w:val="21"/>
              </w:rPr>
            </w:pPr>
            <w:r/>
          </w:p>
        </w:tc>
        <w:tc>
          <w:tcPr>
            <w:tcW w:w="1068" w:type="dxa"/>
            <w:vAlign w:val="top"/>
          </w:tcPr>
          <w:p>
            <w:pPr>
              <w:ind w:left="343"/>
              <w:spacing w:before="124" w:line="233"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rPr>
              <w:t>0.53</w:t>
            </w:r>
          </w:p>
        </w:tc>
        <w:tc>
          <w:tcPr>
            <w:tcW w:w="941" w:type="dxa"/>
            <w:vAlign w:val="top"/>
            <w:vMerge w:val="continue"/>
            <w:tcBorders>
              <w:top w:val="nil"/>
              <w:bottom w:val="nil"/>
            </w:tcBorders>
          </w:tcPr>
          <w:p>
            <w:pPr>
              <w:rPr>
                <w:rFonts w:ascii="Arial"/>
                <w:sz w:val="21"/>
              </w:rPr>
            </w:pPr>
            <w:r/>
          </w:p>
        </w:tc>
        <w:tc>
          <w:tcPr>
            <w:tcW w:w="667" w:type="dxa"/>
            <w:vAlign w:val="top"/>
            <w:tcBorders>
              <w:right w:val="nil"/>
            </w:tcBorders>
          </w:tcPr>
          <w:p>
            <w:pPr>
              <w:rPr>
                <w:rFonts w:ascii="Arial"/>
                <w:sz w:val="21"/>
              </w:rPr>
            </w:pPr>
            <w:r/>
          </w:p>
        </w:tc>
      </w:tr>
      <w:tr>
        <w:trPr>
          <w:trHeight w:val="411" w:hRule="atLeast"/>
        </w:trPr>
        <w:tc>
          <w:tcPr>
            <w:tcW w:w="866" w:type="dxa"/>
            <w:vAlign w:val="top"/>
            <w:vMerge w:val="continue"/>
            <w:tcBorders>
              <w:left w:val="nil"/>
              <w:top w:val="nil"/>
            </w:tcBorders>
          </w:tcPr>
          <w:p>
            <w:pPr>
              <w:rPr>
                <w:rFonts w:ascii="Arial"/>
                <w:sz w:val="21"/>
              </w:rPr>
            </w:pPr>
            <w:r/>
          </w:p>
        </w:tc>
        <w:tc>
          <w:tcPr>
            <w:tcW w:w="929" w:type="dxa"/>
            <w:vAlign w:val="top"/>
            <w:vMerge w:val="continue"/>
            <w:tcBorders>
              <w:top w:val="nil"/>
            </w:tcBorders>
          </w:tcPr>
          <w:p>
            <w:pPr>
              <w:rPr>
                <w:rFonts w:ascii="Arial"/>
                <w:sz w:val="21"/>
              </w:rPr>
            </w:pPr>
            <w:r/>
          </w:p>
        </w:tc>
        <w:tc>
          <w:tcPr>
            <w:tcW w:w="1033" w:type="dxa"/>
            <w:vAlign w:val="top"/>
          </w:tcPr>
          <w:p>
            <w:pPr>
              <w:ind w:left="210"/>
              <w:spacing w:before="134" w:line="222" w:lineRule="auto"/>
              <w:rPr>
                <w:rFonts w:ascii="Times New Roman" w:hAnsi="Times New Roman" w:eastAsia="Times New Roman" w:cs="Times New Roman"/>
                <w:sz w:val="21"/>
                <w:szCs w:val="21"/>
              </w:rPr>
            </w:pPr>
            <w:r>
              <w:rPr>
                <w:rFonts w:ascii="Times New Roman" w:hAnsi="Times New Roman" w:eastAsia="Times New Roman" w:cs="Times New Roman"/>
                <w:sz w:val="21"/>
                <w:szCs w:val="21"/>
              </w:rPr>
              <w:t>NH</w:t>
            </w:r>
            <w:r>
              <w:rPr>
                <w:rFonts w:ascii="Times New Roman" w:hAnsi="Times New Roman" w:eastAsia="Times New Roman" w:cs="Times New Roman"/>
                <w:sz w:val="13"/>
                <w:szCs w:val="13"/>
                <w:spacing w:val="3"/>
                <w:position w:val="-1"/>
              </w:rPr>
              <w:t>3</w:t>
            </w:r>
            <w:r>
              <w:rPr>
                <w:rFonts w:ascii="Times New Roman" w:hAnsi="Times New Roman" w:eastAsia="Times New Roman" w:cs="Times New Roman"/>
                <w:sz w:val="21"/>
                <w:szCs w:val="21"/>
                <w:spacing w:val="3"/>
              </w:rPr>
              <w:t>-N</w:t>
            </w:r>
          </w:p>
        </w:tc>
        <w:tc>
          <w:tcPr>
            <w:tcW w:w="1116" w:type="dxa"/>
            <w:vAlign w:val="top"/>
          </w:tcPr>
          <w:p>
            <w:pPr>
              <w:ind w:left="454"/>
              <w:spacing w:before="127" w:line="234"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2"/>
              </w:rPr>
              <w:t>35</w:t>
            </w:r>
          </w:p>
        </w:tc>
        <w:tc>
          <w:tcPr>
            <w:tcW w:w="1445" w:type="dxa"/>
            <w:vAlign w:val="top"/>
          </w:tcPr>
          <w:p>
            <w:pPr>
              <w:ind w:left="958"/>
              <w:spacing w:before="63" w:line="233"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rPr>
              <w:t>0.07</w:t>
            </w:r>
          </w:p>
        </w:tc>
        <w:tc>
          <w:tcPr>
            <w:tcW w:w="1015" w:type="dxa"/>
            <w:vAlign w:val="top"/>
            <w:vMerge w:val="continue"/>
            <w:tcBorders>
              <w:top w:val="nil"/>
            </w:tcBorders>
          </w:tcPr>
          <w:p>
            <w:pPr>
              <w:rPr>
                <w:rFonts w:ascii="Arial"/>
                <w:sz w:val="21"/>
              </w:rPr>
            </w:pPr>
            <w:r/>
          </w:p>
        </w:tc>
        <w:tc>
          <w:tcPr>
            <w:tcW w:w="1068" w:type="dxa"/>
            <w:vAlign w:val="top"/>
          </w:tcPr>
          <w:p>
            <w:pPr>
              <w:ind w:left="343"/>
              <w:spacing w:before="126" w:line="233"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rPr>
              <w:t>0.07</w:t>
            </w:r>
          </w:p>
        </w:tc>
        <w:tc>
          <w:tcPr>
            <w:tcW w:w="941" w:type="dxa"/>
            <w:vAlign w:val="top"/>
            <w:vMerge w:val="continue"/>
            <w:tcBorders>
              <w:top w:val="nil"/>
            </w:tcBorders>
          </w:tcPr>
          <w:p>
            <w:pPr>
              <w:rPr>
                <w:rFonts w:ascii="Arial"/>
                <w:sz w:val="21"/>
              </w:rPr>
            </w:pPr>
            <w:r/>
          </w:p>
        </w:tc>
        <w:tc>
          <w:tcPr>
            <w:tcW w:w="667" w:type="dxa"/>
            <w:vAlign w:val="top"/>
            <w:tcBorders>
              <w:right w:val="nil"/>
            </w:tcBorders>
          </w:tcPr>
          <w:p>
            <w:pPr>
              <w:rPr>
                <w:rFonts w:ascii="Arial"/>
                <w:sz w:val="21"/>
              </w:rPr>
            </w:pPr>
            <w:r/>
          </w:p>
        </w:tc>
      </w:tr>
    </w:tbl>
    <w:p>
      <w:pPr>
        <w:pStyle w:val="BodyText"/>
        <w:rPr/>
      </w:pPr>
      <w:r/>
    </w:p>
    <w:p>
      <w:pPr>
        <w:sectPr>
          <w:headerReference w:type="default" r:id="rId85"/>
          <w:footerReference w:type="default" r:id="rId86"/>
          <w:pgSz w:w="11907" w:h="16839"/>
          <w:pgMar w:top="1212" w:right="1385" w:bottom="1180" w:left="1411" w:header="840" w:footer="945" w:gutter="0"/>
        </w:sectPr>
        <w:rPr/>
      </w:pPr>
    </w:p>
    <w:p>
      <w:pPr>
        <w:spacing w:line="227" w:lineRule="exact"/>
        <w:rPr/>
      </w:pPr>
      <w:r/>
    </w:p>
    <w:tbl>
      <w:tblPr>
        <w:tblStyle w:val="TableNormal"/>
        <w:tblW w:w="9095" w:type="dxa"/>
        <w:tblInd w:w="14"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881"/>
        <w:gridCol w:w="929"/>
        <w:gridCol w:w="1033"/>
        <w:gridCol w:w="1116"/>
        <w:gridCol w:w="1445"/>
        <w:gridCol w:w="1015"/>
        <w:gridCol w:w="1068"/>
        <w:gridCol w:w="941"/>
        <w:gridCol w:w="667"/>
      </w:tblGrid>
      <w:tr>
        <w:trPr>
          <w:trHeight w:val="390" w:hRule="atLeast"/>
        </w:trPr>
        <w:tc>
          <w:tcPr>
            <w:tcW w:w="881" w:type="dxa"/>
            <w:vAlign w:val="top"/>
            <w:tcBorders>
              <w:left w:val="nil"/>
            </w:tcBorders>
          </w:tcPr>
          <w:p>
            <w:pPr>
              <w:rPr>
                <w:rFonts w:ascii="Arial"/>
                <w:sz w:val="21"/>
              </w:rPr>
            </w:pPr>
            <w:r/>
          </w:p>
        </w:tc>
        <w:tc>
          <w:tcPr>
            <w:tcW w:w="929" w:type="dxa"/>
            <w:vAlign w:val="top"/>
          </w:tcPr>
          <w:p>
            <w:pPr>
              <w:rPr>
                <w:rFonts w:ascii="Arial"/>
                <w:sz w:val="21"/>
              </w:rPr>
            </w:pPr>
            <w:r/>
          </w:p>
        </w:tc>
        <w:tc>
          <w:tcPr>
            <w:tcW w:w="1033" w:type="dxa"/>
            <w:vAlign w:val="top"/>
          </w:tcPr>
          <w:p>
            <w:pPr>
              <w:ind w:left="395"/>
              <w:spacing w:before="124" w:line="184"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2"/>
              </w:rPr>
              <w:t>TP</w:t>
            </w:r>
          </w:p>
        </w:tc>
        <w:tc>
          <w:tcPr>
            <w:tcW w:w="1116" w:type="dxa"/>
            <w:vAlign w:val="top"/>
          </w:tcPr>
          <w:p>
            <w:pPr>
              <w:ind w:left="501"/>
              <w:spacing w:before="117" w:line="236" w:lineRule="auto"/>
              <w:rPr>
                <w:rFonts w:ascii="Times New Roman" w:hAnsi="Times New Roman" w:eastAsia="Times New Roman" w:cs="Times New Roman"/>
                <w:sz w:val="21"/>
                <w:szCs w:val="21"/>
              </w:rPr>
            </w:pPr>
            <w:r>
              <w:rPr>
                <w:rFonts w:ascii="Times New Roman" w:hAnsi="Times New Roman" w:eastAsia="Times New Roman" w:cs="Times New Roman"/>
                <w:sz w:val="21"/>
                <w:szCs w:val="21"/>
              </w:rPr>
              <w:t>4</w:t>
            </w:r>
          </w:p>
        </w:tc>
        <w:tc>
          <w:tcPr>
            <w:tcW w:w="1445" w:type="dxa"/>
            <w:vAlign w:val="top"/>
          </w:tcPr>
          <w:p>
            <w:pPr>
              <w:ind w:left="847"/>
              <w:spacing w:before="50" w:line="233"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rPr>
              <w:t>0.008</w:t>
            </w:r>
          </w:p>
        </w:tc>
        <w:tc>
          <w:tcPr>
            <w:tcW w:w="1015" w:type="dxa"/>
            <w:vAlign w:val="top"/>
          </w:tcPr>
          <w:p>
            <w:pPr>
              <w:rPr>
                <w:rFonts w:ascii="Arial"/>
                <w:sz w:val="21"/>
              </w:rPr>
            </w:pPr>
            <w:r/>
          </w:p>
        </w:tc>
        <w:tc>
          <w:tcPr>
            <w:tcW w:w="1068" w:type="dxa"/>
            <w:vAlign w:val="top"/>
          </w:tcPr>
          <w:p>
            <w:pPr>
              <w:ind w:left="288"/>
              <w:spacing w:before="113" w:line="233"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rPr>
              <w:t>0.008</w:t>
            </w:r>
          </w:p>
        </w:tc>
        <w:tc>
          <w:tcPr>
            <w:tcW w:w="941" w:type="dxa"/>
            <w:vAlign w:val="top"/>
          </w:tcPr>
          <w:p>
            <w:pPr>
              <w:rPr>
                <w:rFonts w:ascii="Arial"/>
                <w:sz w:val="21"/>
              </w:rPr>
            </w:pPr>
            <w:r/>
          </w:p>
        </w:tc>
        <w:tc>
          <w:tcPr>
            <w:tcW w:w="667" w:type="dxa"/>
            <w:vAlign w:val="top"/>
            <w:tcBorders>
              <w:right w:val="nil"/>
            </w:tcBorders>
          </w:tcPr>
          <w:p>
            <w:pPr>
              <w:rPr>
                <w:rFonts w:ascii="Arial"/>
                <w:sz w:val="21"/>
              </w:rPr>
            </w:pPr>
            <w:r/>
          </w:p>
        </w:tc>
      </w:tr>
      <w:tr>
        <w:trPr>
          <w:trHeight w:val="1094" w:hRule="atLeast"/>
        </w:trPr>
        <w:tc>
          <w:tcPr>
            <w:tcW w:w="881" w:type="dxa"/>
            <w:vAlign w:val="top"/>
            <w:tcBorders>
              <w:left w:val="nil"/>
            </w:tcBorders>
          </w:tcPr>
          <w:p>
            <w:pPr>
              <w:pStyle w:val="TableText"/>
              <w:ind w:left="347" w:right="110" w:hanging="211"/>
              <w:spacing w:before="302" w:line="242" w:lineRule="auto"/>
              <w:rPr>
                <w:sz w:val="21"/>
                <w:szCs w:val="21"/>
              </w:rPr>
            </w:pPr>
            <w:r>
              <w:rPr>
                <w:sz w:val="21"/>
                <w:szCs w:val="21"/>
                <w:spacing w:val="-1"/>
              </w:rPr>
              <w:t>含油废</w:t>
            </w:r>
            <w:r>
              <w:rPr>
                <w:sz w:val="21"/>
                <w:szCs w:val="21"/>
              </w:rPr>
              <w:t>水</w:t>
            </w:r>
          </w:p>
        </w:tc>
        <w:tc>
          <w:tcPr>
            <w:tcW w:w="929" w:type="dxa"/>
            <w:vAlign w:val="top"/>
          </w:tcPr>
          <w:p>
            <w:pPr>
              <w:spacing w:line="403" w:lineRule="auto"/>
              <w:rPr>
                <w:rFonts w:ascii="Arial"/>
                <w:sz w:val="21"/>
              </w:rPr>
            </w:pPr>
            <w:r/>
          </w:p>
          <w:p>
            <w:pPr>
              <w:ind w:left="356"/>
              <w:spacing w:before="60" w:line="234"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1"/>
              </w:rPr>
              <w:t>20</w:t>
            </w:r>
          </w:p>
        </w:tc>
        <w:tc>
          <w:tcPr>
            <w:tcW w:w="1033" w:type="dxa"/>
            <w:vAlign w:val="top"/>
          </w:tcPr>
          <w:p>
            <w:pPr>
              <w:spacing w:line="368" w:lineRule="auto"/>
              <w:rPr>
                <w:rFonts w:ascii="Arial"/>
                <w:sz w:val="21"/>
              </w:rPr>
            </w:pPr>
            <w:r/>
          </w:p>
          <w:p>
            <w:pPr>
              <w:pStyle w:val="TableText"/>
              <w:ind w:left="210"/>
              <w:spacing w:before="68" w:line="221" w:lineRule="auto"/>
              <w:rPr>
                <w:sz w:val="21"/>
                <w:szCs w:val="21"/>
              </w:rPr>
            </w:pPr>
            <w:r>
              <w:rPr>
                <w:sz w:val="21"/>
                <w:szCs w:val="21"/>
                <w:spacing w:val="-3"/>
              </w:rPr>
              <w:t>石油类</w:t>
            </w:r>
          </w:p>
        </w:tc>
        <w:tc>
          <w:tcPr>
            <w:tcW w:w="1116" w:type="dxa"/>
            <w:vAlign w:val="top"/>
          </w:tcPr>
          <w:p>
            <w:pPr>
              <w:spacing w:line="403" w:lineRule="auto"/>
              <w:rPr>
                <w:rFonts w:ascii="Arial"/>
                <w:sz w:val="21"/>
              </w:rPr>
            </w:pPr>
            <w:r/>
          </w:p>
          <w:p>
            <w:pPr>
              <w:ind w:left="366"/>
              <w:spacing w:before="60" w:line="234"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5"/>
              </w:rPr>
              <w:t>1000</w:t>
            </w:r>
          </w:p>
        </w:tc>
        <w:tc>
          <w:tcPr>
            <w:tcW w:w="1445" w:type="dxa"/>
            <w:vAlign w:val="top"/>
          </w:tcPr>
          <w:p>
            <w:pPr>
              <w:spacing w:line="403" w:lineRule="auto"/>
              <w:rPr>
                <w:rFonts w:ascii="Arial"/>
                <w:sz w:val="21"/>
              </w:rPr>
            </w:pPr>
            <w:r/>
          </w:p>
          <w:p>
            <w:pPr>
              <w:ind w:left="488"/>
              <w:spacing w:before="61" w:line="23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1"/>
              </w:rPr>
              <w:t>0.016</w:t>
            </w:r>
          </w:p>
        </w:tc>
        <w:tc>
          <w:tcPr>
            <w:tcW w:w="1015" w:type="dxa"/>
            <w:vAlign w:val="top"/>
          </w:tcPr>
          <w:p>
            <w:pPr>
              <w:pStyle w:val="TableText"/>
              <w:ind w:left="207"/>
              <w:spacing w:before="30" w:line="219" w:lineRule="auto"/>
              <w:rPr>
                <w:sz w:val="21"/>
                <w:szCs w:val="21"/>
              </w:rPr>
            </w:pPr>
            <w:r>
              <w:rPr>
                <w:sz w:val="21"/>
                <w:szCs w:val="21"/>
                <w:spacing w:val="-6"/>
              </w:rPr>
              <w:t>一体化</w:t>
            </w:r>
          </w:p>
          <w:p>
            <w:pPr>
              <w:pStyle w:val="TableText"/>
              <w:ind w:left="206"/>
              <w:spacing w:before="21" w:line="220" w:lineRule="auto"/>
              <w:rPr>
                <w:sz w:val="21"/>
                <w:szCs w:val="21"/>
              </w:rPr>
            </w:pPr>
            <w:r>
              <w:rPr>
                <w:sz w:val="21"/>
                <w:szCs w:val="21"/>
                <w:spacing w:val="-4"/>
              </w:rPr>
              <w:t>油污水</w:t>
            </w:r>
          </w:p>
          <w:p>
            <w:pPr>
              <w:pStyle w:val="TableText"/>
              <w:ind w:left="409" w:right="185" w:hanging="207"/>
              <w:spacing w:before="22" w:line="224" w:lineRule="auto"/>
              <w:rPr>
                <w:sz w:val="21"/>
                <w:szCs w:val="21"/>
              </w:rPr>
            </w:pPr>
            <w:r>
              <w:rPr>
                <w:sz w:val="21"/>
                <w:szCs w:val="21"/>
                <w:spacing w:val="-5"/>
              </w:rPr>
              <w:t>处理装</w:t>
            </w:r>
            <w:r>
              <w:rPr>
                <w:sz w:val="21"/>
                <w:szCs w:val="21"/>
              </w:rPr>
              <w:t>置</w:t>
            </w:r>
          </w:p>
        </w:tc>
        <w:tc>
          <w:tcPr>
            <w:tcW w:w="1068" w:type="dxa"/>
            <w:vAlign w:val="top"/>
          </w:tcPr>
          <w:p>
            <w:pPr>
              <w:spacing w:line="403" w:lineRule="auto"/>
              <w:rPr>
                <w:rFonts w:ascii="Arial"/>
                <w:sz w:val="21"/>
              </w:rPr>
            </w:pPr>
            <w:r/>
          </w:p>
          <w:p>
            <w:pPr>
              <w:ind w:left="498"/>
              <w:spacing w:before="61" w:line="23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rPr>
              <w:t>/</w:t>
            </w:r>
          </w:p>
        </w:tc>
        <w:tc>
          <w:tcPr>
            <w:tcW w:w="941" w:type="dxa"/>
            <w:vAlign w:val="top"/>
          </w:tcPr>
          <w:p>
            <w:pPr>
              <w:pStyle w:val="TableText"/>
              <w:ind w:left="158" w:right="146" w:firstLine="9"/>
              <w:spacing w:before="302" w:line="242" w:lineRule="auto"/>
              <w:rPr>
                <w:sz w:val="21"/>
                <w:szCs w:val="21"/>
              </w:rPr>
            </w:pPr>
            <w:r>
              <w:rPr>
                <w:sz w:val="21"/>
                <w:szCs w:val="21"/>
                <w:spacing w:val="-5"/>
              </w:rPr>
              <w:t>市政污</w:t>
            </w:r>
            <w:r>
              <w:rPr>
                <w:sz w:val="21"/>
                <w:szCs w:val="21"/>
                <w:spacing w:val="-2"/>
              </w:rPr>
              <w:t>水管网</w:t>
            </w:r>
          </w:p>
        </w:tc>
        <w:tc>
          <w:tcPr>
            <w:tcW w:w="667" w:type="dxa"/>
            <w:vAlign w:val="top"/>
            <w:tcBorders>
              <w:right w:val="nil"/>
            </w:tcBorders>
          </w:tcPr>
          <w:p>
            <w:pPr>
              <w:spacing w:line="403" w:lineRule="auto"/>
              <w:rPr>
                <w:rFonts w:ascii="Arial"/>
                <w:sz w:val="21"/>
              </w:rPr>
            </w:pPr>
            <w:r/>
          </w:p>
          <w:p>
            <w:pPr>
              <w:ind w:left="283"/>
              <w:spacing w:before="60" w:line="234" w:lineRule="auto"/>
              <w:rPr>
                <w:rFonts w:ascii="Times New Roman" w:hAnsi="Times New Roman" w:eastAsia="Times New Roman" w:cs="Times New Roman"/>
                <w:sz w:val="21"/>
                <w:szCs w:val="21"/>
              </w:rPr>
            </w:pPr>
            <w:r>
              <w:rPr>
                <w:rFonts w:ascii="Times New Roman" w:hAnsi="Times New Roman" w:eastAsia="Times New Roman" w:cs="Times New Roman"/>
                <w:sz w:val="21"/>
                <w:szCs w:val="21"/>
              </w:rPr>
              <w:t>0</w:t>
            </w:r>
          </w:p>
        </w:tc>
      </w:tr>
      <w:tr>
        <w:trPr>
          <w:trHeight w:val="1067" w:hRule="atLeast"/>
        </w:trPr>
        <w:tc>
          <w:tcPr>
            <w:tcW w:w="881" w:type="dxa"/>
            <w:vAlign w:val="top"/>
            <w:tcBorders>
              <w:left w:val="nil"/>
            </w:tcBorders>
          </w:tcPr>
          <w:p>
            <w:pPr>
              <w:pStyle w:val="TableText"/>
              <w:ind w:left="347" w:right="110" w:hanging="207"/>
              <w:spacing w:before="290" w:line="242" w:lineRule="auto"/>
              <w:rPr>
                <w:sz w:val="21"/>
                <w:szCs w:val="21"/>
              </w:rPr>
            </w:pPr>
            <w:r>
              <w:rPr>
                <w:sz w:val="21"/>
                <w:szCs w:val="21"/>
                <w:spacing w:val="-2"/>
              </w:rPr>
              <w:t>初期雨</w:t>
            </w:r>
            <w:r>
              <w:rPr>
                <w:sz w:val="21"/>
                <w:szCs w:val="21"/>
              </w:rPr>
              <w:t>水</w:t>
            </w:r>
          </w:p>
        </w:tc>
        <w:tc>
          <w:tcPr>
            <w:tcW w:w="929" w:type="dxa"/>
            <w:vAlign w:val="top"/>
          </w:tcPr>
          <w:p>
            <w:pPr>
              <w:spacing w:line="391" w:lineRule="auto"/>
              <w:rPr>
                <w:rFonts w:ascii="Arial"/>
                <w:sz w:val="21"/>
              </w:rPr>
            </w:pPr>
            <w:r/>
          </w:p>
          <w:p>
            <w:pPr>
              <w:ind w:left="257"/>
              <w:spacing w:before="60" w:line="234"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2"/>
              </w:rPr>
              <w:t>3550</w:t>
            </w:r>
          </w:p>
        </w:tc>
        <w:tc>
          <w:tcPr>
            <w:tcW w:w="1033" w:type="dxa"/>
            <w:vAlign w:val="top"/>
          </w:tcPr>
          <w:p>
            <w:pPr>
              <w:spacing w:line="395" w:lineRule="auto"/>
              <w:rPr>
                <w:rFonts w:ascii="Arial"/>
                <w:sz w:val="21"/>
              </w:rPr>
            </w:pPr>
            <w:r/>
          </w:p>
          <w:p>
            <w:pPr>
              <w:ind w:left="406"/>
              <w:spacing w:before="60" w:line="187"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3"/>
              </w:rPr>
              <w:t>SS</w:t>
            </w:r>
          </w:p>
        </w:tc>
        <w:tc>
          <w:tcPr>
            <w:tcW w:w="1116" w:type="dxa"/>
            <w:vAlign w:val="top"/>
          </w:tcPr>
          <w:p>
            <w:pPr>
              <w:spacing w:line="391" w:lineRule="auto"/>
              <w:rPr>
                <w:rFonts w:ascii="Arial"/>
                <w:sz w:val="21"/>
              </w:rPr>
            </w:pPr>
            <w:r/>
          </w:p>
          <w:p>
            <w:pPr>
              <w:ind w:left="366"/>
              <w:spacing w:before="60" w:line="234"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5"/>
              </w:rPr>
              <w:t>1000</w:t>
            </w:r>
          </w:p>
        </w:tc>
        <w:tc>
          <w:tcPr>
            <w:tcW w:w="1445" w:type="dxa"/>
            <w:vAlign w:val="top"/>
          </w:tcPr>
          <w:p>
            <w:pPr>
              <w:spacing w:line="391" w:lineRule="auto"/>
              <w:rPr>
                <w:rFonts w:ascii="Arial"/>
                <w:sz w:val="21"/>
              </w:rPr>
            </w:pPr>
            <w:r/>
          </w:p>
          <w:p>
            <w:pPr>
              <w:ind w:left="542"/>
              <w:spacing w:before="61" w:line="23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2"/>
              </w:rPr>
              <w:t>3.55</w:t>
            </w:r>
          </w:p>
        </w:tc>
        <w:tc>
          <w:tcPr>
            <w:tcW w:w="1015" w:type="dxa"/>
            <w:vAlign w:val="top"/>
            <w:vMerge w:val="restart"/>
            <w:tcBorders>
              <w:bottom w:val="nil"/>
            </w:tcBorders>
          </w:tcPr>
          <w:p>
            <w:pPr>
              <w:pStyle w:val="TableText"/>
              <w:ind w:left="192"/>
              <w:spacing w:before="30" w:line="221" w:lineRule="auto"/>
              <w:rPr>
                <w:sz w:val="21"/>
                <w:szCs w:val="21"/>
              </w:rPr>
            </w:pPr>
            <w:r>
              <w:rPr>
                <w:sz w:val="21"/>
                <w:szCs w:val="21"/>
                <w:spacing w:val="-1"/>
              </w:rPr>
              <w:t>建设码</w:t>
            </w:r>
          </w:p>
          <w:p>
            <w:pPr>
              <w:pStyle w:val="TableText"/>
              <w:ind w:left="207"/>
              <w:spacing w:before="20" w:line="218" w:lineRule="auto"/>
              <w:rPr>
                <w:sz w:val="21"/>
                <w:szCs w:val="21"/>
              </w:rPr>
            </w:pPr>
            <w:r>
              <w:rPr>
                <w:sz w:val="21"/>
                <w:szCs w:val="21"/>
                <w:spacing w:val="-4"/>
              </w:rPr>
              <w:t>头集污</w:t>
            </w:r>
          </w:p>
          <w:p>
            <w:pPr>
              <w:pStyle w:val="TableText"/>
              <w:ind w:left="201"/>
              <w:spacing w:before="24" w:line="220" w:lineRule="auto"/>
              <w:rPr>
                <w:sz w:val="21"/>
                <w:szCs w:val="21"/>
              </w:rPr>
            </w:pPr>
            <w:r>
              <w:rPr>
                <w:sz w:val="21"/>
                <w:szCs w:val="21"/>
                <w:spacing w:val="-3"/>
              </w:rPr>
              <w:t>池和陆</w:t>
            </w:r>
          </w:p>
          <w:p>
            <w:pPr>
              <w:pStyle w:val="TableText"/>
              <w:ind w:left="194"/>
              <w:spacing w:before="21" w:line="219" w:lineRule="auto"/>
              <w:rPr>
                <w:sz w:val="21"/>
                <w:szCs w:val="21"/>
              </w:rPr>
            </w:pPr>
            <w:r>
              <w:rPr>
                <w:sz w:val="21"/>
                <w:szCs w:val="21"/>
                <w:spacing w:val="-2"/>
              </w:rPr>
              <w:t>域排水</w:t>
            </w:r>
          </w:p>
          <w:p>
            <w:pPr>
              <w:pStyle w:val="TableText"/>
              <w:ind w:left="214"/>
              <w:spacing w:before="24" w:line="220" w:lineRule="auto"/>
              <w:rPr>
                <w:sz w:val="21"/>
                <w:szCs w:val="21"/>
              </w:rPr>
            </w:pPr>
            <w:r>
              <w:rPr>
                <w:sz w:val="21"/>
                <w:szCs w:val="21"/>
                <w:spacing w:val="-17"/>
              </w:rPr>
              <w:t>明沟，</w:t>
            </w:r>
          </w:p>
          <w:p>
            <w:pPr>
              <w:pStyle w:val="TableText"/>
              <w:ind w:left="203"/>
              <w:spacing w:before="20" w:line="221" w:lineRule="auto"/>
              <w:rPr>
                <w:sz w:val="21"/>
                <w:szCs w:val="21"/>
              </w:rPr>
            </w:pPr>
            <w:r>
              <w:rPr>
                <w:sz w:val="21"/>
                <w:szCs w:val="21"/>
                <w:spacing w:val="-4"/>
              </w:rPr>
              <w:t>重力自</w:t>
            </w:r>
          </w:p>
          <w:p>
            <w:pPr>
              <w:pStyle w:val="TableText"/>
              <w:ind w:left="195"/>
              <w:spacing w:before="23" w:line="221" w:lineRule="auto"/>
              <w:rPr>
                <w:sz w:val="21"/>
                <w:szCs w:val="21"/>
              </w:rPr>
            </w:pPr>
            <w:r>
              <w:rPr>
                <w:sz w:val="21"/>
                <w:szCs w:val="21"/>
                <w:spacing w:val="-2"/>
              </w:rPr>
              <w:t>流或压</w:t>
            </w:r>
          </w:p>
          <w:p>
            <w:pPr>
              <w:pStyle w:val="TableText"/>
              <w:ind w:left="198"/>
              <w:spacing w:before="20" w:line="221" w:lineRule="auto"/>
              <w:rPr>
                <w:sz w:val="21"/>
                <w:szCs w:val="21"/>
              </w:rPr>
            </w:pPr>
            <w:r>
              <w:rPr>
                <w:sz w:val="21"/>
                <w:szCs w:val="21"/>
                <w:spacing w:val="-2"/>
              </w:rPr>
              <w:t>力输送</w:t>
            </w:r>
          </w:p>
          <w:p>
            <w:pPr>
              <w:pStyle w:val="TableText"/>
              <w:ind w:left="207"/>
              <w:spacing w:before="23" w:line="220" w:lineRule="auto"/>
              <w:rPr>
                <w:sz w:val="21"/>
                <w:szCs w:val="21"/>
              </w:rPr>
            </w:pPr>
            <w:r>
              <w:rPr>
                <w:sz w:val="21"/>
                <w:szCs w:val="21"/>
                <w:spacing w:val="-4"/>
              </w:rPr>
              <w:t>至沉淀</w:t>
            </w:r>
          </w:p>
          <w:p>
            <w:pPr>
              <w:pStyle w:val="TableText"/>
              <w:ind w:left="201"/>
              <w:spacing w:before="21" w:line="220" w:lineRule="auto"/>
              <w:rPr>
                <w:sz w:val="21"/>
                <w:szCs w:val="21"/>
              </w:rPr>
            </w:pPr>
            <w:r>
              <w:rPr>
                <w:sz w:val="21"/>
                <w:szCs w:val="21"/>
                <w:spacing w:val="-3"/>
              </w:rPr>
              <w:t>池，接</w:t>
            </w:r>
          </w:p>
          <w:p>
            <w:pPr>
              <w:pStyle w:val="TableText"/>
              <w:ind w:left="195"/>
              <w:spacing w:before="23" w:line="221" w:lineRule="auto"/>
              <w:rPr>
                <w:sz w:val="21"/>
                <w:szCs w:val="21"/>
              </w:rPr>
            </w:pPr>
            <w:r>
              <w:rPr>
                <w:sz w:val="21"/>
                <w:szCs w:val="21"/>
                <w:spacing w:val="-2"/>
              </w:rPr>
              <w:t>管进入</w:t>
            </w:r>
          </w:p>
          <w:p>
            <w:pPr>
              <w:pStyle w:val="TableText"/>
              <w:ind w:left="298" w:right="185" w:hanging="95"/>
              <w:spacing w:before="21" w:line="239" w:lineRule="auto"/>
              <w:rPr>
                <w:sz w:val="21"/>
                <w:szCs w:val="21"/>
              </w:rPr>
            </w:pPr>
            <w:r>
              <w:rPr>
                <w:sz w:val="21"/>
                <w:szCs w:val="21"/>
                <w:spacing w:val="-5"/>
              </w:rPr>
              <w:t>市政污</w:t>
            </w:r>
            <w:r>
              <w:rPr>
                <w:sz w:val="21"/>
                <w:szCs w:val="21"/>
                <w:spacing w:val="-2"/>
              </w:rPr>
              <w:t>水管</w:t>
            </w:r>
          </w:p>
          <w:p>
            <w:pPr>
              <w:pStyle w:val="TableText"/>
              <w:ind w:left="322"/>
              <w:spacing w:before="1" w:line="197" w:lineRule="auto"/>
              <w:rPr>
                <w:sz w:val="21"/>
                <w:szCs w:val="21"/>
              </w:rPr>
            </w:pPr>
            <w:r>
              <w:rPr>
                <w:sz w:val="21"/>
                <w:szCs w:val="21"/>
                <w:spacing w:val="-18"/>
              </w:rPr>
              <w:t>网。</w:t>
            </w:r>
          </w:p>
        </w:tc>
        <w:tc>
          <w:tcPr>
            <w:tcW w:w="1068" w:type="dxa"/>
            <w:vAlign w:val="top"/>
          </w:tcPr>
          <w:p>
            <w:pPr>
              <w:spacing w:line="391" w:lineRule="auto"/>
              <w:rPr>
                <w:rFonts w:ascii="Arial"/>
                <w:sz w:val="21"/>
              </w:rPr>
            </w:pPr>
            <w:r/>
          </w:p>
          <w:p>
            <w:pPr>
              <w:ind w:left="353"/>
              <w:spacing w:before="61" w:line="23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2"/>
              </w:rPr>
              <w:t>3.55</w:t>
            </w:r>
          </w:p>
        </w:tc>
        <w:tc>
          <w:tcPr>
            <w:tcW w:w="941" w:type="dxa"/>
            <w:vAlign w:val="top"/>
            <w:vMerge w:val="restart"/>
            <w:tcBorders>
              <w:bottom w:val="nil"/>
            </w:tcBorders>
          </w:tcPr>
          <w:p>
            <w:pPr>
              <w:spacing w:line="264" w:lineRule="auto"/>
              <w:rPr>
                <w:rFonts w:ascii="Arial"/>
                <w:sz w:val="21"/>
              </w:rPr>
            </w:pPr>
            <w:r/>
          </w:p>
          <w:p>
            <w:pPr>
              <w:spacing w:line="264" w:lineRule="auto"/>
              <w:rPr>
                <w:rFonts w:ascii="Arial"/>
                <w:sz w:val="21"/>
              </w:rPr>
            </w:pPr>
            <w:r/>
          </w:p>
          <w:p>
            <w:pPr>
              <w:spacing w:line="264" w:lineRule="auto"/>
              <w:rPr>
                <w:rFonts w:ascii="Arial"/>
                <w:sz w:val="21"/>
              </w:rPr>
            </w:pPr>
            <w:r/>
          </w:p>
          <w:p>
            <w:pPr>
              <w:spacing w:line="264" w:lineRule="auto"/>
              <w:rPr>
                <w:rFonts w:ascii="Arial"/>
                <w:sz w:val="21"/>
              </w:rPr>
            </w:pPr>
            <w:r/>
          </w:p>
          <w:p>
            <w:pPr>
              <w:spacing w:line="264" w:lineRule="auto"/>
              <w:rPr>
                <w:rFonts w:ascii="Arial"/>
                <w:sz w:val="21"/>
              </w:rPr>
            </w:pPr>
            <w:r/>
          </w:p>
          <w:p>
            <w:pPr>
              <w:spacing w:line="265" w:lineRule="auto"/>
              <w:rPr>
                <w:rFonts w:ascii="Arial"/>
                <w:sz w:val="21"/>
              </w:rPr>
            </w:pPr>
            <w:r/>
          </w:p>
          <w:p>
            <w:pPr>
              <w:pStyle w:val="TableText"/>
              <w:ind w:left="110" w:right="194" w:firstLine="9"/>
              <w:spacing w:before="69" w:line="241" w:lineRule="auto"/>
              <w:rPr>
                <w:sz w:val="21"/>
                <w:szCs w:val="21"/>
              </w:rPr>
            </w:pPr>
            <w:r>
              <w:rPr>
                <w:sz w:val="21"/>
                <w:szCs w:val="21"/>
                <w:spacing w:val="-5"/>
              </w:rPr>
              <w:t>市政污</w:t>
            </w:r>
            <w:r>
              <w:rPr>
                <w:sz w:val="21"/>
                <w:szCs w:val="21"/>
                <w:spacing w:val="-2"/>
              </w:rPr>
              <w:t>水管网</w:t>
            </w:r>
          </w:p>
        </w:tc>
        <w:tc>
          <w:tcPr>
            <w:tcW w:w="667" w:type="dxa"/>
            <w:vAlign w:val="top"/>
            <w:tcBorders>
              <w:right w:val="nil"/>
            </w:tcBorders>
          </w:tcPr>
          <w:p>
            <w:pPr>
              <w:spacing w:line="391" w:lineRule="auto"/>
              <w:rPr>
                <w:rFonts w:ascii="Arial"/>
                <w:sz w:val="21"/>
              </w:rPr>
            </w:pPr>
            <w:r/>
          </w:p>
          <w:p>
            <w:pPr>
              <w:ind w:left="152"/>
              <w:spacing w:before="61" w:line="23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2"/>
              </w:rPr>
              <w:t>3.55</w:t>
            </w:r>
          </w:p>
        </w:tc>
      </w:tr>
      <w:tr>
        <w:trPr>
          <w:trHeight w:val="818" w:hRule="atLeast"/>
        </w:trPr>
        <w:tc>
          <w:tcPr>
            <w:tcW w:w="881" w:type="dxa"/>
            <w:vAlign w:val="top"/>
            <w:tcBorders>
              <w:left w:val="nil"/>
            </w:tcBorders>
          </w:tcPr>
          <w:p>
            <w:pPr>
              <w:pStyle w:val="TableText"/>
              <w:ind w:left="143"/>
              <w:spacing w:before="33" w:line="217" w:lineRule="auto"/>
              <w:rPr>
                <w:sz w:val="21"/>
                <w:szCs w:val="21"/>
              </w:rPr>
            </w:pPr>
            <w:r>
              <w:rPr>
                <w:sz w:val="21"/>
                <w:szCs w:val="21"/>
                <w:spacing w:val="-2"/>
              </w:rPr>
              <w:t>码头作</w:t>
            </w:r>
          </w:p>
          <w:p>
            <w:pPr>
              <w:pStyle w:val="TableText"/>
              <w:ind w:left="149"/>
              <w:spacing w:before="24" w:line="217" w:lineRule="auto"/>
              <w:rPr>
                <w:sz w:val="21"/>
                <w:szCs w:val="21"/>
              </w:rPr>
            </w:pPr>
            <w:r>
              <w:rPr>
                <w:sz w:val="21"/>
                <w:szCs w:val="21"/>
                <w:spacing w:val="-4"/>
              </w:rPr>
              <w:t>业带冲</w:t>
            </w:r>
          </w:p>
          <w:p>
            <w:pPr>
              <w:pStyle w:val="TableText"/>
              <w:ind w:left="153"/>
              <w:spacing w:before="26" w:line="202" w:lineRule="auto"/>
              <w:rPr>
                <w:sz w:val="21"/>
                <w:szCs w:val="21"/>
              </w:rPr>
            </w:pPr>
            <w:r>
              <w:rPr>
                <w:sz w:val="21"/>
                <w:szCs w:val="21"/>
                <w:spacing w:val="-4"/>
              </w:rPr>
              <w:t>洗废水</w:t>
            </w:r>
          </w:p>
        </w:tc>
        <w:tc>
          <w:tcPr>
            <w:tcW w:w="929" w:type="dxa"/>
            <w:vAlign w:val="top"/>
          </w:tcPr>
          <w:p>
            <w:pPr>
              <w:spacing w:line="273" w:lineRule="auto"/>
              <w:rPr>
                <w:rFonts w:ascii="Arial"/>
                <w:sz w:val="21"/>
              </w:rPr>
            </w:pPr>
            <w:r/>
          </w:p>
          <w:p>
            <w:pPr>
              <w:ind w:left="256"/>
              <w:spacing w:before="60" w:line="23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2"/>
              </w:rPr>
              <w:t>7384</w:t>
            </w:r>
          </w:p>
        </w:tc>
        <w:tc>
          <w:tcPr>
            <w:tcW w:w="1033" w:type="dxa"/>
            <w:vAlign w:val="top"/>
          </w:tcPr>
          <w:p>
            <w:pPr>
              <w:spacing w:line="276" w:lineRule="auto"/>
              <w:rPr>
                <w:rFonts w:ascii="Arial"/>
                <w:sz w:val="21"/>
              </w:rPr>
            </w:pPr>
            <w:r/>
          </w:p>
          <w:p>
            <w:pPr>
              <w:ind w:left="406"/>
              <w:spacing w:before="60" w:line="187"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3"/>
              </w:rPr>
              <w:t>SS</w:t>
            </w:r>
          </w:p>
        </w:tc>
        <w:tc>
          <w:tcPr>
            <w:tcW w:w="1116" w:type="dxa"/>
            <w:vAlign w:val="top"/>
          </w:tcPr>
          <w:p>
            <w:pPr>
              <w:spacing w:line="272" w:lineRule="auto"/>
              <w:rPr>
                <w:rFonts w:ascii="Arial"/>
                <w:sz w:val="21"/>
              </w:rPr>
            </w:pPr>
            <w:r/>
          </w:p>
          <w:p>
            <w:pPr>
              <w:ind w:left="366"/>
              <w:spacing w:before="60" w:line="234"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5"/>
              </w:rPr>
              <w:t>1000</w:t>
            </w:r>
          </w:p>
        </w:tc>
        <w:tc>
          <w:tcPr>
            <w:tcW w:w="1445" w:type="dxa"/>
            <w:vAlign w:val="top"/>
          </w:tcPr>
          <w:p>
            <w:pPr>
              <w:spacing w:line="273" w:lineRule="auto"/>
              <w:rPr>
                <w:rFonts w:ascii="Arial"/>
                <w:sz w:val="21"/>
              </w:rPr>
            </w:pPr>
            <w:r/>
          </w:p>
          <w:p>
            <w:pPr>
              <w:ind w:left="541"/>
              <w:spacing w:before="60" w:line="23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2"/>
              </w:rPr>
              <w:t>7.38</w:t>
            </w:r>
          </w:p>
        </w:tc>
        <w:tc>
          <w:tcPr>
            <w:tcW w:w="1015" w:type="dxa"/>
            <w:vAlign w:val="top"/>
            <w:vMerge w:val="continue"/>
            <w:tcBorders>
              <w:top w:val="nil"/>
              <w:bottom w:val="nil"/>
            </w:tcBorders>
          </w:tcPr>
          <w:p>
            <w:pPr>
              <w:rPr>
                <w:rFonts w:ascii="Arial"/>
                <w:sz w:val="21"/>
              </w:rPr>
            </w:pPr>
            <w:r/>
          </w:p>
        </w:tc>
        <w:tc>
          <w:tcPr>
            <w:tcW w:w="1068" w:type="dxa"/>
            <w:vAlign w:val="top"/>
          </w:tcPr>
          <w:p>
            <w:pPr>
              <w:spacing w:line="273" w:lineRule="auto"/>
              <w:rPr>
                <w:rFonts w:ascii="Arial"/>
                <w:sz w:val="21"/>
              </w:rPr>
            </w:pPr>
            <w:r/>
          </w:p>
          <w:p>
            <w:pPr>
              <w:ind w:left="352"/>
              <w:spacing w:before="60" w:line="23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2"/>
              </w:rPr>
              <w:t>7.38</w:t>
            </w:r>
          </w:p>
        </w:tc>
        <w:tc>
          <w:tcPr>
            <w:tcW w:w="941" w:type="dxa"/>
            <w:vAlign w:val="top"/>
            <w:vMerge w:val="continue"/>
            <w:tcBorders>
              <w:top w:val="nil"/>
              <w:bottom w:val="nil"/>
            </w:tcBorders>
          </w:tcPr>
          <w:p>
            <w:pPr>
              <w:rPr>
                <w:rFonts w:ascii="Arial"/>
                <w:sz w:val="21"/>
              </w:rPr>
            </w:pPr>
            <w:r/>
          </w:p>
        </w:tc>
        <w:tc>
          <w:tcPr>
            <w:tcW w:w="667" w:type="dxa"/>
            <w:vAlign w:val="top"/>
            <w:tcBorders>
              <w:right w:val="nil"/>
            </w:tcBorders>
          </w:tcPr>
          <w:p>
            <w:pPr>
              <w:spacing w:line="273" w:lineRule="auto"/>
              <w:rPr>
                <w:rFonts w:ascii="Arial"/>
                <w:sz w:val="21"/>
              </w:rPr>
            </w:pPr>
            <w:r/>
          </w:p>
          <w:p>
            <w:pPr>
              <w:ind w:left="151"/>
              <w:spacing w:before="60" w:line="23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2"/>
              </w:rPr>
              <w:t>7.38</w:t>
            </w:r>
          </w:p>
        </w:tc>
      </w:tr>
      <w:tr>
        <w:trPr>
          <w:trHeight w:val="1901" w:hRule="atLeast"/>
        </w:trPr>
        <w:tc>
          <w:tcPr>
            <w:tcW w:w="881" w:type="dxa"/>
            <w:vAlign w:val="top"/>
            <w:tcBorders>
              <w:left w:val="nil"/>
            </w:tcBorders>
          </w:tcPr>
          <w:p>
            <w:pPr>
              <w:spacing w:line="253" w:lineRule="auto"/>
              <w:rPr>
                <w:rFonts w:ascii="Arial"/>
                <w:sz w:val="21"/>
              </w:rPr>
            </w:pPr>
            <w:r/>
          </w:p>
          <w:p>
            <w:pPr>
              <w:spacing w:line="254" w:lineRule="auto"/>
              <w:rPr>
                <w:rFonts w:ascii="Arial"/>
                <w:sz w:val="21"/>
              </w:rPr>
            </w:pPr>
            <w:r/>
          </w:p>
          <w:p>
            <w:pPr>
              <w:pStyle w:val="TableText"/>
              <w:ind w:left="141"/>
              <w:spacing w:before="69" w:line="219" w:lineRule="auto"/>
              <w:rPr>
                <w:sz w:val="21"/>
                <w:szCs w:val="21"/>
              </w:rPr>
            </w:pPr>
            <w:r>
              <w:rPr>
                <w:sz w:val="21"/>
                <w:szCs w:val="21"/>
                <w:spacing w:val="-2"/>
              </w:rPr>
              <w:t>流动机</w:t>
            </w:r>
          </w:p>
          <w:p>
            <w:pPr>
              <w:pStyle w:val="TableText"/>
              <w:ind w:left="134"/>
              <w:spacing w:before="23" w:line="218" w:lineRule="auto"/>
              <w:rPr>
                <w:sz w:val="21"/>
                <w:szCs w:val="21"/>
              </w:rPr>
            </w:pPr>
            <w:r>
              <w:rPr>
                <w:sz w:val="21"/>
                <w:szCs w:val="21"/>
              </w:rPr>
              <w:t>械冲洗</w:t>
            </w:r>
          </w:p>
          <w:p>
            <w:pPr>
              <w:pStyle w:val="TableText"/>
              <w:ind w:left="348"/>
              <w:spacing w:before="23" w:line="220" w:lineRule="auto"/>
              <w:rPr>
                <w:sz w:val="21"/>
                <w:szCs w:val="21"/>
              </w:rPr>
            </w:pPr>
            <w:r>
              <w:rPr>
                <w:sz w:val="21"/>
                <w:szCs w:val="21"/>
              </w:rPr>
              <w:t>水</w:t>
            </w:r>
          </w:p>
        </w:tc>
        <w:tc>
          <w:tcPr>
            <w:tcW w:w="929" w:type="dxa"/>
            <w:vAlign w:val="top"/>
          </w:tcPr>
          <w:p>
            <w:pPr>
              <w:spacing w:line="271" w:lineRule="auto"/>
              <w:rPr>
                <w:rFonts w:ascii="Arial"/>
                <w:sz w:val="21"/>
              </w:rPr>
            </w:pPr>
            <w:r/>
          </w:p>
          <w:p>
            <w:pPr>
              <w:spacing w:line="271" w:lineRule="auto"/>
              <w:rPr>
                <w:rFonts w:ascii="Arial"/>
                <w:sz w:val="21"/>
              </w:rPr>
            </w:pPr>
            <w:r/>
          </w:p>
          <w:p>
            <w:pPr>
              <w:spacing w:line="272" w:lineRule="auto"/>
              <w:rPr>
                <w:rFonts w:ascii="Arial"/>
                <w:sz w:val="21"/>
              </w:rPr>
            </w:pPr>
            <w:r/>
          </w:p>
          <w:p>
            <w:pPr>
              <w:ind w:left="273"/>
              <w:spacing w:before="60" w:line="234"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5"/>
              </w:rPr>
              <w:t>1008</w:t>
            </w:r>
          </w:p>
        </w:tc>
        <w:tc>
          <w:tcPr>
            <w:tcW w:w="1033" w:type="dxa"/>
            <w:vAlign w:val="top"/>
          </w:tcPr>
          <w:p>
            <w:pPr>
              <w:spacing w:line="272" w:lineRule="auto"/>
              <w:rPr>
                <w:rFonts w:ascii="Arial"/>
                <w:sz w:val="21"/>
              </w:rPr>
            </w:pPr>
            <w:r/>
          </w:p>
          <w:p>
            <w:pPr>
              <w:spacing w:line="273" w:lineRule="auto"/>
              <w:rPr>
                <w:rFonts w:ascii="Arial"/>
                <w:sz w:val="21"/>
              </w:rPr>
            </w:pPr>
            <w:r/>
          </w:p>
          <w:p>
            <w:pPr>
              <w:spacing w:line="273" w:lineRule="auto"/>
              <w:rPr>
                <w:rFonts w:ascii="Arial"/>
                <w:sz w:val="21"/>
              </w:rPr>
            </w:pPr>
            <w:r/>
          </w:p>
          <w:p>
            <w:pPr>
              <w:ind w:left="406"/>
              <w:spacing w:before="60" w:line="187"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3"/>
              </w:rPr>
              <w:t>SS</w:t>
            </w:r>
          </w:p>
        </w:tc>
        <w:tc>
          <w:tcPr>
            <w:tcW w:w="1116" w:type="dxa"/>
            <w:vAlign w:val="top"/>
          </w:tcPr>
          <w:p>
            <w:pPr>
              <w:spacing w:line="271" w:lineRule="auto"/>
              <w:rPr>
                <w:rFonts w:ascii="Arial"/>
                <w:sz w:val="21"/>
              </w:rPr>
            </w:pPr>
            <w:r/>
          </w:p>
          <w:p>
            <w:pPr>
              <w:spacing w:line="271" w:lineRule="auto"/>
              <w:rPr>
                <w:rFonts w:ascii="Arial"/>
                <w:sz w:val="21"/>
              </w:rPr>
            </w:pPr>
            <w:r/>
          </w:p>
          <w:p>
            <w:pPr>
              <w:spacing w:line="272" w:lineRule="auto"/>
              <w:rPr>
                <w:rFonts w:ascii="Arial"/>
                <w:sz w:val="21"/>
              </w:rPr>
            </w:pPr>
            <w:r/>
          </w:p>
          <w:p>
            <w:pPr>
              <w:ind w:left="366"/>
              <w:spacing w:before="60" w:line="234"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5"/>
              </w:rPr>
              <w:t>1000</w:t>
            </w:r>
          </w:p>
        </w:tc>
        <w:tc>
          <w:tcPr>
            <w:tcW w:w="1445" w:type="dxa"/>
            <w:vAlign w:val="top"/>
          </w:tcPr>
          <w:p>
            <w:pPr>
              <w:spacing w:line="271" w:lineRule="auto"/>
              <w:rPr>
                <w:rFonts w:ascii="Arial"/>
                <w:sz w:val="21"/>
              </w:rPr>
            </w:pPr>
            <w:r/>
          </w:p>
          <w:p>
            <w:pPr>
              <w:spacing w:line="272" w:lineRule="auto"/>
              <w:rPr>
                <w:rFonts w:ascii="Arial"/>
                <w:sz w:val="21"/>
              </w:rPr>
            </w:pPr>
            <w:r/>
          </w:p>
          <w:p>
            <w:pPr>
              <w:spacing w:line="272" w:lineRule="auto"/>
              <w:rPr>
                <w:rFonts w:ascii="Arial"/>
                <w:sz w:val="21"/>
              </w:rPr>
            </w:pPr>
            <w:r/>
          </w:p>
          <w:p>
            <w:pPr>
              <w:ind w:left="558"/>
              <w:spacing w:before="60" w:line="23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5"/>
              </w:rPr>
              <w:t>1.01</w:t>
            </w:r>
          </w:p>
        </w:tc>
        <w:tc>
          <w:tcPr>
            <w:tcW w:w="1015" w:type="dxa"/>
            <w:vAlign w:val="top"/>
            <w:vMerge w:val="continue"/>
            <w:tcBorders>
              <w:top w:val="nil"/>
            </w:tcBorders>
          </w:tcPr>
          <w:p>
            <w:pPr>
              <w:rPr>
                <w:rFonts w:ascii="Arial"/>
                <w:sz w:val="21"/>
              </w:rPr>
            </w:pPr>
            <w:r/>
          </w:p>
        </w:tc>
        <w:tc>
          <w:tcPr>
            <w:tcW w:w="1068" w:type="dxa"/>
            <w:vAlign w:val="top"/>
          </w:tcPr>
          <w:p>
            <w:pPr>
              <w:spacing w:line="271" w:lineRule="auto"/>
              <w:rPr>
                <w:rFonts w:ascii="Arial"/>
                <w:sz w:val="21"/>
              </w:rPr>
            </w:pPr>
            <w:r/>
          </w:p>
          <w:p>
            <w:pPr>
              <w:spacing w:line="272" w:lineRule="auto"/>
              <w:rPr>
                <w:rFonts w:ascii="Arial"/>
                <w:sz w:val="21"/>
              </w:rPr>
            </w:pPr>
            <w:r/>
          </w:p>
          <w:p>
            <w:pPr>
              <w:spacing w:line="272" w:lineRule="auto"/>
              <w:rPr>
                <w:rFonts w:ascii="Arial"/>
                <w:sz w:val="21"/>
              </w:rPr>
            </w:pPr>
            <w:r/>
          </w:p>
          <w:p>
            <w:pPr>
              <w:ind w:left="369"/>
              <w:spacing w:before="60" w:line="23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5"/>
              </w:rPr>
              <w:t>1.01</w:t>
            </w:r>
          </w:p>
        </w:tc>
        <w:tc>
          <w:tcPr>
            <w:tcW w:w="941" w:type="dxa"/>
            <w:vAlign w:val="top"/>
            <w:vMerge w:val="continue"/>
            <w:tcBorders>
              <w:top w:val="nil"/>
            </w:tcBorders>
          </w:tcPr>
          <w:p>
            <w:pPr>
              <w:rPr>
                <w:rFonts w:ascii="Arial"/>
                <w:sz w:val="21"/>
              </w:rPr>
            </w:pPr>
            <w:r/>
          </w:p>
        </w:tc>
        <w:tc>
          <w:tcPr>
            <w:tcW w:w="667" w:type="dxa"/>
            <w:vAlign w:val="top"/>
            <w:tcBorders>
              <w:right w:val="nil"/>
            </w:tcBorders>
          </w:tcPr>
          <w:p>
            <w:pPr>
              <w:spacing w:line="271" w:lineRule="auto"/>
              <w:rPr>
                <w:rFonts w:ascii="Arial"/>
                <w:sz w:val="21"/>
              </w:rPr>
            </w:pPr>
            <w:r/>
          </w:p>
          <w:p>
            <w:pPr>
              <w:spacing w:line="272" w:lineRule="auto"/>
              <w:rPr>
                <w:rFonts w:ascii="Arial"/>
                <w:sz w:val="21"/>
              </w:rPr>
            </w:pPr>
            <w:r/>
          </w:p>
          <w:p>
            <w:pPr>
              <w:spacing w:line="272" w:lineRule="auto"/>
              <w:rPr>
                <w:rFonts w:ascii="Arial"/>
                <w:sz w:val="21"/>
              </w:rPr>
            </w:pPr>
            <w:r/>
          </w:p>
          <w:p>
            <w:pPr>
              <w:ind w:left="168"/>
              <w:spacing w:before="60" w:line="23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5"/>
              </w:rPr>
              <w:t>1.01</w:t>
            </w:r>
          </w:p>
        </w:tc>
      </w:tr>
      <w:tr>
        <w:trPr>
          <w:trHeight w:val="289" w:hRule="atLeast"/>
        </w:trPr>
        <w:tc>
          <w:tcPr>
            <w:tcW w:w="881" w:type="dxa"/>
            <w:vAlign w:val="top"/>
            <w:vMerge w:val="restart"/>
            <w:tcBorders>
              <w:left w:val="nil"/>
              <w:bottom w:val="nil"/>
            </w:tcBorders>
          </w:tcPr>
          <w:p>
            <w:pPr>
              <w:spacing w:line="241" w:lineRule="auto"/>
              <w:rPr>
                <w:rFonts w:ascii="Arial"/>
                <w:sz w:val="21"/>
              </w:rPr>
            </w:pPr>
            <w:r/>
          </w:p>
          <w:p>
            <w:pPr>
              <w:spacing w:line="241"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pStyle w:val="TableText"/>
              <w:ind w:left="151" w:right="110" w:hanging="11"/>
              <w:spacing w:before="69"/>
              <w:rPr>
                <w:sz w:val="21"/>
                <w:szCs w:val="21"/>
              </w:rPr>
            </w:pPr>
            <w:r>
              <w:rPr>
                <w:sz w:val="21"/>
                <w:szCs w:val="21"/>
                <w:spacing w:val="-2"/>
              </w:rPr>
              <w:t>船舶生</w:t>
            </w:r>
            <w:r>
              <w:rPr>
                <w:sz w:val="21"/>
                <w:szCs w:val="21"/>
                <w:spacing w:val="-6"/>
              </w:rPr>
              <w:t>活污水</w:t>
            </w:r>
          </w:p>
        </w:tc>
        <w:tc>
          <w:tcPr>
            <w:tcW w:w="929" w:type="dxa"/>
            <w:vAlign w:val="top"/>
            <w:vMerge w:val="restart"/>
            <w:tcBorders>
              <w:bottom w:val="nil"/>
            </w:tcBorders>
          </w:tcPr>
          <w:p>
            <w:pPr>
              <w:spacing w:line="275" w:lineRule="auto"/>
              <w:rPr>
                <w:rFonts w:ascii="Arial"/>
                <w:sz w:val="21"/>
              </w:rPr>
            </w:pPr>
            <w:r/>
          </w:p>
          <w:p>
            <w:pPr>
              <w:spacing w:line="276" w:lineRule="auto"/>
              <w:rPr>
                <w:rFonts w:ascii="Arial"/>
                <w:sz w:val="21"/>
              </w:rPr>
            </w:pPr>
            <w:r/>
          </w:p>
          <w:p>
            <w:pPr>
              <w:spacing w:line="276" w:lineRule="auto"/>
              <w:rPr>
                <w:rFonts w:ascii="Arial"/>
                <w:sz w:val="21"/>
              </w:rPr>
            </w:pPr>
            <w:r/>
          </w:p>
          <w:p>
            <w:pPr>
              <w:spacing w:line="276" w:lineRule="auto"/>
              <w:rPr>
                <w:rFonts w:ascii="Arial"/>
                <w:sz w:val="21"/>
              </w:rPr>
            </w:pPr>
            <w:r/>
          </w:p>
          <w:p>
            <w:pPr>
              <w:spacing w:line="276" w:lineRule="auto"/>
              <w:rPr>
                <w:rFonts w:ascii="Arial"/>
                <w:sz w:val="21"/>
              </w:rPr>
            </w:pPr>
            <w:r/>
          </w:p>
          <w:p>
            <w:pPr>
              <w:ind w:left="257"/>
              <w:spacing w:before="61" w:line="234"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2"/>
              </w:rPr>
              <w:t>3036</w:t>
            </w:r>
          </w:p>
        </w:tc>
        <w:tc>
          <w:tcPr>
            <w:tcW w:w="1033" w:type="dxa"/>
            <w:vAlign w:val="top"/>
          </w:tcPr>
          <w:p>
            <w:pPr>
              <w:ind w:left="294"/>
              <w:spacing w:before="81" w:line="187"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2"/>
              </w:rPr>
              <w:t>COD</w:t>
            </w:r>
          </w:p>
        </w:tc>
        <w:tc>
          <w:tcPr>
            <w:tcW w:w="1116" w:type="dxa"/>
            <w:vAlign w:val="top"/>
          </w:tcPr>
          <w:p>
            <w:pPr>
              <w:ind w:left="398"/>
              <w:spacing w:before="77" w:line="200"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1"/>
              </w:rPr>
              <w:t>400</w:t>
            </w:r>
          </w:p>
        </w:tc>
        <w:tc>
          <w:tcPr>
            <w:tcW w:w="1445" w:type="dxa"/>
            <w:vAlign w:val="top"/>
          </w:tcPr>
          <w:p>
            <w:pPr>
              <w:ind w:left="558"/>
              <w:spacing w:before="77" w:line="200"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5"/>
              </w:rPr>
              <w:t>1.21</w:t>
            </w:r>
          </w:p>
        </w:tc>
        <w:tc>
          <w:tcPr>
            <w:tcW w:w="1015" w:type="dxa"/>
            <w:vAlign w:val="top"/>
            <w:vMerge w:val="restart"/>
            <w:tcBorders>
              <w:bottom w:val="nil"/>
            </w:tcBorders>
          </w:tcPr>
          <w:p>
            <w:pPr>
              <w:spacing w:line="258" w:lineRule="auto"/>
              <w:rPr>
                <w:rFonts w:ascii="Arial"/>
                <w:sz w:val="21"/>
              </w:rPr>
            </w:pPr>
            <w:r/>
          </w:p>
          <w:p>
            <w:pPr>
              <w:pStyle w:val="TableText"/>
              <w:ind w:left="199"/>
              <w:spacing w:before="68" w:line="221" w:lineRule="auto"/>
              <w:rPr>
                <w:sz w:val="21"/>
                <w:szCs w:val="21"/>
              </w:rPr>
            </w:pPr>
            <w:r>
              <w:rPr>
                <w:sz w:val="21"/>
                <w:szCs w:val="21"/>
                <w:spacing w:val="-3"/>
              </w:rPr>
              <w:t>经码头</w:t>
            </w:r>
          </w:p>
          <w:p>
            <w:pPr>
              <w:pStyle w:val="TableText"/>
              <w:ind w:left="203"/>
              <w:spacing w:before="22" w:line="221" w:lineRule="auto"/>
              <w:rPr>
                <w:sz w:val="21"/>
                <w:szCs w:val="21"/>
              </w:rPr>
            </w:pPr>
            <w:r>
              <w:rPr>
                <w:sz w:val="21"/>
                <w:szCs w:val="21"/>
                <w:spacing w:val="-4"/>
              </w:rPr>
              <w:t>面船舶</w:t>
            </w:r>
          </w:p>
          <w:p>
            <w:pPr>
              <w:pStyle w:val="TableText"/>
              <w:ind w:left="207"/>
              <w:spacing w:before="19" w:line="221" w:lineRule="auto"/>
              <w:rPr>
                <w:sz w:val="21"/>
                <w:szCs w:val="21"/>
              </w:rPr>
            </w:pPr>
            <w:r>
              <w:rPr>
                <w:sz w:val="21"/>
                <w:szCs w:val="21"/>
                <w:spacing w:val="-4"/>
              </w:rPr>
              <w:t>生活污</w:t>
            </w:r>
          </w:p>
          <w:p>
            <w:pPr>
              <w:pStyle w:val="TableText"/>
              <w:ind w:left="193"/>
              <w:spacing w:before="22" w:line="220" w:lineRule="auto"/>
              <w:rPr>
                <w:sz w:val="21"/>
                <w:szCs w:val="21"/>
              </w:rPr>
            </w:pPr>
            <w:r>
              <w:rPr>
                <w:sz w:val="21"/>
                <w:szCs w:val="21"/>
                <w:spacing w:val="-1"/>
              </w:rPr>
              <w:t>水接收</w:t>
            </w:r>
          </w:p>
          <w:p>
            <w:pPr>
              <w:pStyle w:val="TableText"/>
              <w:ind w:left="194"/>
              <w:spacing w:before="21" w:line="220" w:lineRule="auto"/>
              <w:rPr>
                <w:sz w:val="21"/>
                <w:szCs w:val="21"/>
              </w:rPr>
            </w:pPr>
            <w:r>
              <w:rPr>
                <w:sz w:val="21"/>
                <w:szCs w:val="21"/>
                <w:spacing w:val="-2"/>
              </w:rPr>
              <w:t>装置接</w:t>
            </w:r>
          </w:p>
          <w:p>
            <w:pPr>
              <w:pStyle w:val="TableText"/>
              <w:ind w:left="210"/>
              <w:spacing w:before="23" w:line="220" w:lineRule="auto"/>
              <w:rPr>
                <w:sz w:val="21"/>
                <w:szCs w:val="21"/>
              </w:rPr>
            </w:pPr>
            <w:r>
              <w:rPr>
                <w:sz w:val="21"/>
                <w:szCs w:val="21"/>
                <w:spacing w:val="-16"/>
              </w:rPr>
              <w:t>收后，</w:t>
            </w:r>
          </w:p>
          <w:p>
            <w:pPr>
              <w:pStyle w:val="TableText"/>
              <w:ind w:left="194"/>
              <w:spacing w:before="22" w:line="219" w:lineRule="auto"/>
              <w:rPr>
                <w:sz w:val="21"/>
                <w:szCs w:val="21"/>
              </w:rPr>
            </w:pPr>
            <w:r>
              <w:rPr>
                <w:sz w:val="21"/>
                <w:szCs w:val="21"/>
                <w:spacing w:val="-2"/>
              </w:rPr>
              <w:t>接入市</w:t>
            </w:r>
          </w:p>
          <w:p>
            <w:pPr>
              <w:pStyle w:val="TableText"/>
              <w:ind w:left="297" w:right="185" w:hanging="99"/>
              <w:spacing w:before="25"/>
              <w:rPr>
                <w:sz w:val="21"/>
                <w:szCs w:val="21"/>
              </w:rPr>
            </w:pPr>
            <w:r>
              <w:rPr>
                <w:sz w:val="21"/>
                <w:szCs w:val="21"/>
                <w:spacing w:val="-3"/>
              </w:rPr>
              <w:t>政污水</w:t>
            </w:r>
            <w:r>
              <w:rPr>
                <w:sz w:val="21"/>
                <w:szCs w:val="21"/>
                <w:spacing w:val="-2"/>
              </w:rPr>
              <w:t>管网</w:t>
            </w:r>
          </w:p>
        </w:tc>
        <w:tc>
          <w:tcPr>
            <w:tcW w:w="1068" w:type="dxa"/>
            <w:vAlign w:val="top"/>
          </w:tcPr>
          <w:p>
            <w:pPr>
              <w:ind w:left="369"/>
              <w:spacing w:before="77" w:line="200"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5"/>
              </w:rPr>
              <w:t>1.21</w:t>
            </w:r>
          </w:p>
        </w:tc>
        <w:tc>
          <w:tcPr>
            <w:tcW w:w="941" w:type="dxa"/>
            <w:vAlign w:val="top"/>
            <w:vMerge w:val="restart"/>
            <w:tcBorders>
              <w:bottom w:val="nil"/>
            </w:tcBorders>
          </w:tcPr>
          <w:p>
            <w:pPr>
              <w:spacing w:line="241" w:lineRule="auto"/>
              <w:rPr>
                <w:rFonts w:ascii="Arial"/>
                <w:sz w:val="21"/>
              </w:rPr>
            </w:pPr>
            <w:r/>
          </w:p>
          <w:p>
            <w:pPr>
              <w:spacing w:line="241"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pStyle w:val="TableText"/>
              <w:ind w:left="158" w:right="146" w:firstLine="9"/>
              <w:spacing w:before="69"/>
              <w:rPr>
                <w:sz w:val="21"/>
                <w:szCs w:val="21"/>
              </w:rPr>
            </w:pPr>
            <w:r>
              <w:rPr>
                <w:sz w:val="21"/>
                <w:szCs w:val="21"/>
                <w:spacing w:val="-5"/>
              </w:rPr>
              <w:t>市政污</w:t>
            </w:r>
            <w:r>
              <w:rPr>
                <w:sz w:val="21"/>
                <w:szCs w:val="21"/>
                <w:spacing w:val="-2"/>
              </w:rPr>
              <w:t>水管网</w:t>
            </w:r>
          </w:p>
        </w:tc>
        <w:tc>
          <w:tcPr>
            <w:tcW w:w="667" w:type="dxa"/>
            <w:vAlign w:val="top"/>
            <w:tcBorders>
              <w:right w:val="nil"/>
            </w:tcBorders>
          </w:tcPr>
          <w:p>
            <w:pPr>
              <w:ind w:left="168"/>
              <w:spacing w:before="77" w:line="200"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5"/>
              </w:rPr>
              <w:t>1.21</w:t>
            </w:r>
          </w:p>
        </w:tc>
      </w:tr>
      <w:tr>
        <w:trPr>
          <w:trHeight w:val="699" w:hRule="atLeast"/>
        </w:trPr>
        <w:tc>
          <w:tcPr>
            <w:tcW w:w="881" w:type="dxa"/>
            <w:vAlign w:val="top"/>
            <w:vMerge w:val="continue"/>
            <w:tcBorders>
              <w:left w:val="nil"/>
              <w:top w:val="nil"/>
              <w:bottom w:val="nil"/>
            </w:tcBorders>
          </w:tcPr>
          <w:p>
            <w:pPr>
              <w:rPr>
                <w:rFonts w:ascii="Arial"/>
                <w:sz w:val="21"/>
              </w:rPr>
            </w:pPr>
            <w:r/>
          </w:p>
        </w:tc>
        <w:tc>
          <w:tcPr>
            <w:tcW w:w="929" w:type="dxa"/>
            <w:vAlign w:val="top"/>
            <w:vMerge w:val="continue"/>
            <w:tcBorders>
              <w:top w:val="nil"/>
              <w:bottom w:val="nil"/>
            </w:tcBorders>
          </w:tcPr>
          <w:p>
            <w:pPr>
              <w:rPr>
                <w:rFonts w:ascii="Arial"/>
                <w:sz w:val="21"/>
              </w:rPr>
            </w:pPr>
            <w:r/>
          </w:p>
        </w:tc>
        <w:tc>
          <w:tcPr>
            <w:tcW w:w="1033" w:type="dxa"/>
            <w:vAlign w:val="top"/>
          </w:tcPr>
          <w:p>
            <w:pPr>
              <w:ind w:left="257"/>
              <w:spacing w:before="286" w:line="225" w:lineRule="auto"/>
              <w:rPr>
                <w:rFonts w:ascii="Times New Roman" w:hAnsi="Times New Roman" w:eastAsia="Times New Roman" w:cs="Times New Roman"/>
                <w:sz w:val="13"/>
                <w:szCs w:val="13"/>
              </w:rPr>
            </w:pPr>
            <w:r>
              <w:rPr>
                <w:rFonts w:ascii="Times New Roman" w:hAnsi="Times New Roman" w:eastAsia="Times New Roman" w:cs="Times New Roman"/>
                <w:sz w:val="21"/>
                <w:szCs w:val="21"/>
              </w:rPr>
              <w:t>BOD</w:t>
            </w:r>
            <w:r>
              <w:rPr>
                <w:rFonts w:ascii="Times New Roman" w:hAnsi="Times New Roman" w:eastAsia="Times New Roman" w:cs="Times New Roman"/>
                <w:sz w:val="13"/>
                <w:szCs w:val="13"/>
                <w:spacing w:val="4"/>
                <w:position w:val="-1"/>
              </w:rPr>
              <w:t>5</w:t>
            </w:r>
          </w:p>
        </w:tc>
        <w:tc>
          <w:tcPr>
            <w:tcW w:w="1116" w:type="dxa"/>
            <w:vAlign w:val="top"/>
          </w:tcPr>
          <w:p>
            <w:pPr>
              <w:ind w:left="399"/>
              <w:spacing w:before="282" w:line="234"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1"/>
              </w:rPr>
              <w:t>200</w:t>
            </w:r>
          </w:p>
        </w:tc>
        <w:tc>
          <w:tcPr>
            <w:tcW w:w="1445" w:type="dxa"/>
            <w:vAlign w:val="top"/>
          </w:tcPr>
          <w:p>
            <w:pPr>
              <w:ind w:left="541"/>
              <w:spacing w:before="283" w:line="23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1"/>
              </w:rPr>
              <w:t>0.61</w:t>
            </w:r>
          </w:p>
        </w:tc>
        <w:tc>
          <w:tcPr>
            <w:tcW w:w="1015" w:type="dxa"/>
            <w:vAlign w:val="top"/>
            <w:vMerge w:val="continue"/>
            <w:tcBorders>
              <w:top w:val="nil"/>
              <w:bottom w:val="nil"/>
            </w:tcBorders>
          </w:tcPr>
          <w:p>
            <w:pPr>
              <w:rPr>
                <w:rFonts w:ascii="Arial"/>
                <w:sz w:val="21"/>
              </w:rPr>
            </w:pPr>
            <w:r/>
          </w:p>
        </w:tc>
        <w:tc>
          <w:tcPr>
            <w:tcW w:w="1068" w:type="dxa"/>
            <w:vAlign w:val="top"/>
          </w:tcPr>
          <w:p>
            <w:pPr>
              <w:ind w:left="352"/>
              <w:spacing w:before="283" w:line="23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1"/>
              </w:rPr>
              <w:t>0.61</w:t>
            </w:r>
          </w:p>
        </w:tc>
        <w:tc>
          <w:tcPr>
            <w:tcW w:w="941" w:type="dxa"/>
            <w:vAlign w:val="top"/>
            <w:vMerge w:val="continue"/>
            <w:tcBorders>
              <w:top w:val="nil"/>
              <w:bottom w:val="nil"/>
            </w:tcBorders>
          </w:tcPr>
          <w:p>
            <w:pPr>
              <w:rPr>
                <w:rFonts w:ascii="Arial"/>
                <w:sz w:val="21"/>
              </w:rPr>
            </w:pPr>
            <w:r/>
          </w:p>
        </w:tc>
        <w:tc>
          <w:tcPr>
            <w:tcW w:w="667" w:type="dxa"/>
            <w:vAlign w:val="top"/>
            <w:tcBorders>
              <w:right w:val="nil"/>
            </w:tcBorders>
          </w:tcPr>
          <w:p>
            <w:pPr>
              <w:ind w:left="151"/>
              <w:spacing w:before="283" w:line="23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1"/>
              </w:rPr>
              <w:t>0.61</w:t>
            </w:r>
          </w:p>
        </w:tc>
      </w:tr>
      <w:tr>
        <w:trPr>
          <w:trHeight w:val="647" w:hRule="atLeast"/>
        </w:trPr>
        <w:tc>
          <w:tcPr>
            <w:tcW w:w="881" w:type="dxa"/>
            <w:vAlign w:val="top"/>
            <w:vMerge w:val="continue"/>
            <w:tcBorders>
              <w:left w:val="nil"/>
              <w:top w:val="nil"/>
              <w:bottom w:val="nil"/>
            </w:tcBorders>
          </w:tcPr>
          <w:p>
            <w:pPr>
              <w:rPr>
                <w:rFonts w:ascii="Arial"/>
                <w:sz w:val="21"/>
              </w:rPr>
            </w:pPr>
            <w:r/>
          </w:p>
        </w:tc>
        <w:tc>
          <w:tcPr>
            <w:tcW w:w="929" w:type="dxa"/>
            <w:vAlign w:val="top"/>
            <w:vMerge w:val="continue"/>
            <w:tcBorders>
              <w:top w:val="nil"/>
              <w:bottom w:val="nil"/>
            </w:tcBorders>
          </w:tcPr>
          <w:p>
            <w:pPr>
              <w:rPr>
                <w:rFonts w:ascii="Arial"/>
                <w:sz w:val="21"/>
              </w:rPr>
            </w:pPr>
            <w:r/>
          </w:p>
        </w:tc>
        <w:tc>
          <w:tcPr>
            <w:tcW w:w="1033" w:type="dxa"/>
            <w:vAlign w:val="top"/>
          </w:tcPr>
          <w:p>
            <w:pPr>
              <w:ind w:left="406"/>
              <w:spacing w:before="261" w:line="187"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3"/>
              </w:rPr>
              <w:t>SS</w:t>
            </w:r>
          </w:p>
        </w:tc>
        <w:tc>
          <w:tcPr>
            <w:tcW w:w="1116" w:type="dxa"/>
            <w:vAlign w:val="top"/>
          </w:tcPr>
          <w:p>
            <w:pPr>
              <w:ind w:left="399"/>
              <w:spacing w:before="257" w:line="234"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1"/>
              </w:rPr>
              <w:t>250</w:t>
            </w:r>
          </w:p>
        </w:tc>
        <w:tc>
          <w:tcPr>
            <w:tcW w:w="1445" w:type="dxa"/>
            <w:vAlign w:val="top"/>
          </w:tcPr>
          <w:p>
            <w:pPr>
              <w:ind w:left="541"/>
              <w:spacing w:before="258" w:line="23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1"/>
              </w:rPr>
              <w:t>0.76</w:t>
            </w:r>
          </w:p>
        </w:tc>
        <w:tc>
          <w:tcPr>
            <w:tcW w:w="1015" w:type="dxa"/>
            <w:vAlign w:val="top"/>
            <w:vMerge w:val="continue"/>
            <w:tcBorders>
              <w:top w:val="nil"/>
              <w:bottom w:val="nil"/>
            </w:tcBorders>
          </w:tcPr>
          <w:p>
            <w:pPr>
              <w:rPr>
                <w:rFonts w:ascii="Arial"/>
                <w:sz w:val="21"/>
              </w:rPr>
            </w:pPr>
            <w:r/>
          </w:p>
        </w:tc>
        <w:tc>
          <w:tcPr>
            <w:tcW w:w="1068" w:type="dxa"/>
            <w:vAlign w:val="top"/>
          </w:tcPr>
          <w:p>
            <w:pPr>
              <w:ind w:left="352"/>
              <w:spacing w:before="258" w:line="23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1"/>
              </w:rPr>
              <w:t>0.76</w:t>
            </w:r>
          </w:p>
        </w:tc>
        <w:tc>
          <w:tcPr>
            <w:tcW w:w="941" w:type="dxa"/>
            <w:vAlign w:val="top"/>
            <w:vMerge w:val="continue"/>
            <w:tcBorders>
              <w:top w:val="nil"/>
              <w:bottom w:val="nil"/>
            </w:tcBorders>
          </w:tcPr>
          <w:p>
            <w:pPr>
              <w:rPr>
                <w:rFonts w:ascii="Arial"/>
                <w:sz w:val="21"/>
              </w:rPr>
            </w:pPr>
            <w:r/>
          </w:p>
        </w:tc>
        <w:tc>
          <w:tcPr>
            <w:tcW w:w="667" w:type="dxa"/>
            <w:vAlign w:val="top"/>
            <w:tcBorders>
              <w:right w:val="nil"/>
            </w:tcBorders>
          </w:tcPr>
          <w:p>
            <w:pPr>
              <w:ind w:left="151"/>
              <w:spacing w:before="258" w:line="23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1"/>
              </w:rPr>
              <w:t>0.76</w:t>
            </w:r>
          </w:p>
        </w:tc>
      </w:tr>
      <w:tr>
        <w:trPr>
          <w:trHeight w:val="766" w:hRule="atLeast"/>
        </w:trPr>
        <w:tc>
          <w:tcPr>
            <w:tcW w:w="881" w:type="dxa"/>
            <w:vAlign w:val="top"/>
            <w:vMerge w:val="continue"/>
            <w:tcBorders>
              <w:left w:val="nil"/>
              <w:top w:val="nil"/>
              <w:bottom w:val="nil"/>
            </w:tcBorders>
          </w:tcPr>
          <w:p>
            <w:pPr>
              <w:rPr>
                <w:rFonts w:ascii="Arial"/>
                <w:sz w:val="21"/>
              </w:rPr>
            </w:pPr>
            <w:r/>
          </w:p>
        </w:tc>
        <w:tc>
          <w:tcPr>
            <w:tcW w:w="929" w:type="dxa"/>
            <w:vAlign w:val="top"/>
            <w:vMerge w:val="continue"/>
            <w:tcBorders>
              <w:top w:val="nil"/>
              <w:bottom w:val="nil"/>
            </w:tcBorders>
          </w:tcPr>
          <w:p>
            <w:pPr>
              <w:rPr>
                <w:rFonts w:ascii="Arial"/>
                <w:sz w:val="21"/>
              </w:rPr>
            </w:pPr>
            <w:r/>
          </w:p>
        </w:tc>
        <w:tc>
          <w:tcPr>
            <w:tcW w:w="1033" w:type="dxa"/>
            <w:vAlign w:val="top"/>
          </w:tcPr>
          <w:p>
            <w:pPr>
              <w:spacing w:line="263" w:lineRule="auto"/>
              <w:rPr>
                <w:rFonts w:ascii="Arial"/>
                <w:sz w:val="21"/>
              </w:rPr>
            </w:pPr>
            <w:r/>
          </w:p>
          <w:p>
            <w:pPr>
              <w:ind w:left="210"/>
              <w:spacing w:before="60" w:line="222" w:lineRule="auto"/>
              <w:rPr>
                <w:rFonts w:ascii="Times New Roman" w:hAnsi="Times New Roman" w:eastAsia="Times New Roman" w:cs="Times New Roman"/>
                <w:sz w:val="21"/>
                <w:szCs w:val="21"/>
              </w:rPr>
            </w:pPr>
            <w:r>
              <w:rPr>
                <w:rFonts w:ascii="Times New Roman" w:hAnsi="Times New Roman" w:eastAsia="Times New Roman" w:cs="Times New Roman"/>
                <w:sz w:val="21"/>
                <w:szCs w:val="21"/>
              </w:rPr>
              <w:t>NH</w:t>
            </w:r>
            <w:r>
              <w:rPr>
                <w:rFonts w:ascii="Times New Roman" w:hAnsi="Times New Roman" w:eastAsia="Times New Roman" w:cs="Times New Roman"/>
                <w:sz w:val="13"/>
                <w:szCs w:val="13"/>
                <w:spacing w:val="3"/>
                <w:position w:val="-1"/>
              </w:rPr>
              <w:t>3</w:t>
            </w:r>
            <w:r>
              <w:rPr>
                <w:rFonts w:ascii="Times New Roman" w:hAnsi="Times New Roman" w:eastAsia="Times New Roman" w:cs="Times New Roman"/>
                <w:sz w:val="21"/>
                <w:szCs w:val="21"/>
                <w:spacing w:val="3"/>
              </w:rPr>
              <w:t>-N</w:t>
            </w:r>
          </w:p>
        </w:tc>
        <w:tc>
          <w:tcPr>
            <w:tcW w:w="1116" w:type="dxa"/>
            <w:vAlign w:val="top"/>
          </w:tcPr>
          <w:p>
            <w:pPr>
              <w:spacing w:line="256" w:lineRule="auto"/>
              <w:rPr>
                <w:rFonts w:ascii="Arial"/>
                <w:sz w:val="21"/>
              </w:rPr>
            </w:pPr>
            <w:r/>
          </w:p>
          <w:p>
            <w:pPr>
              <w:ind w:left="453"/>
              <w:spacing w:before="61" w:line="234"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2"/>
              </w:rPr>
              <w:t>35</w:t>
            </w:r>
          </w:p>
        </w:tc>
        <w:tc>
          <w:tcPr>
            <w:tcW w:w="1445" w:type="dxa"/>
            <w:vAlign w:val="top"/>
          </w:tcPr>
          <w:p>
            <w:pPr>
              <w:spacing w:line="257" w:lineRule="auto"/>
              <w:rPr>
                <w:rFonts w:ascii="Arial"/>
                <w:sz w:val="21"/>
              </w:rPr>
            </w:pPr>
            <w:r/>
          </w:p>
          <w:p>
            <w:pPr>
              <w:ind w:left="541"/>
              <w:spacing w:before="60" w:line="23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1"/>
              </w:rPr>
              <w:t>0.11</w:t>
            </w:r>
          </w:p>
        </w:tc>
        <w:tc>
          <w:tcPr>
            <w:tcW w:w="1015" w:type="dxa"/>
            <w:vAlign w:val="top"/>
            <w:vMerge w:val="continue"/>
            <w:tcBorders>
              <w:top w:val="nil"/>
              <w:bottom w:val="nil"/>
            </w:tcBorders>
          </w:tcPr>
          <w:p>
            <w:pPr>
              <w:rPr>
                <w:rFonts w:ascii="Arial"/>
                <w:sz w:val="21"/>
              </w:rPr>
            </w:pPr>
            <w:r/>
          </w:p>
        </w:tc>
        <w:tc>
          <w:tcPr>
            <w:tcW w:w="1068" w:type="dxa"/>
            <w:vAlign w:val="top"/>
          </w:tcPr>
          <w:p>
            <w:pPr>
              <w:spacing w:line="257" w:lineRule="auto"/>
              <w:rPr>
                <w:rFonts w:ascii="Arial"/>
                <w:sz w:val="21"/>
              </w:rPr>
            </w:pPr>
            <w:r/>
          </w:p>
          <w:p>
            <w:pPr>
              <w:ind w:left="352"/>
              <w:spacing w:before="60" w:line="23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1"/>
              </w:rPr>
              <w:t>0.11</w:t>
            </w:r>
          </w:p>
        </w:tc>
        <w:tc>
          <w:tcPr>
            <w:tcW w:w="941" w:type="dxa"/>
            <w:vAlign w:val="top"/>
            <w:vMerge w:val="continue"/>
            <w:tcBorders>
              <w:top w:val="nil"/>
              <w:bottom w:val="nil"/>
            </w:tcBorders>
          </w:tcPr>
          <w:p>
            <w:pPr>
              <w:rPr>
                <w:rFonts w:ascii="Arial"/>
                <w:sz w:val="21"/>
              </w:rPr>
            </w:pPr>
            <w:r/>
          </w:p>
        </w:tc>
        <w:tc>
          <w:tcPr>
            <w:tcW w:w="667" w:type="dxa"/>
            <w:vAlign w:val="top"/>
            <w:tcBorders>
              <w:right w:val="nil"/>
            </w:tcBorders>
          </w:tcPr>
          <w:p>
            <w:pPr>
              <w:spacing w:line="257" w:lineRule="auto"/>
              <w:rPr>
                <w:rFonts w:ascii="Arial"/>
                <w:sz w:val="21"/>
              </w:rPr>
            </w:pPr>
            <w:r/>
          </w:p>
          <w:p>
            <w:pPr>
              <w:ind w:left="151"/>
              <w:spacing w:before="60" w:line="23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1"/>
              </w:rPr>
              <w:t>0.11</w:t>
            </w:r>
          </w:p>
        </w:tc>
      </w:tr>
      <w:tr>
        <w:trPr>
          <w:trHeight w:val="586" w:hRule="atLeast"/>
        </w:trPr>
        <w:tc>
          <w:tcPr>
            <w:tcW w:w="881" w:type="dxa"/>
            <w:vAlign w:val="top"/>
            <w:vMerge w:val="continue"/>
            <w:tcBorders>
              <w:left w:val="nil"/>
              <w:top w:val="nil"/>
            </w:tcBorders>
          </w:tcPr>
          <w:p>
            <w:pPr>
              <w:rPr>
                <w:rFonts w:ascii="Arial"/>
                <w:sz w:val="21"/>
              </w:rPr>
            </w:pPr>
            <w:r/>
          </w:p>
        </w:tc>
        <w:tc>
          <w:tcPr>
            <w:tcW w:w="929" w:type="dxa"/>
            <w:vAlign w:val="top"/>
            <w:vMerge w:val="continue"/>
            <w:tcBorders>
              <w:top w:val="nil"/>
            </w:tcBorders>
          </w:tcPr>
          <w:p>
            <w:pPr>
              <w:rPr>
                <w:rFonts w:ascii="Arial"/>
                <w:sz w:val="21"/>
              </w:rPr>
            </w:pPr>
            <w:r/>
          </w:p>
        </w:tc>
        <w:tc>
          <w:tcPr>
            <w:tcW w:w="1033" w:type="dxa"/>
            <w:vAlign w:val="top"/>
          </w:tcPr>
          <w:p>
            <w:pPr>
              <w:ind w:left="395"/>
              <w:spacing w:before="236" w:line="184"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2"/>
              </w:rPr>
              <w:t>TP</w:t>
            </w:r>
          </w:p>
        </w:tc>
        <w:tc>
          <w:tcPr>
            <w:tcW w:w="1116" w:type="dxa"/>
            <w:vAlign w:val="top"/>
          </w:tcPr>
          <w:p>
            <w:pPr>
              <w:ind w:left="501"/>
              <w:spacing w:before="229" w:line="236" w:lineRule="auto"/>
              <w:rPr>
                <w:rFonts w:ascii="Times New Roman" w:hAnsi="Times New Roman" w:eastAsia="Times New Roman" w:cs="Times New Roman"/>
                <w:sz w:val="21"/>
                <w:szCs w:val="21"/>
              </w:rPr>
            </w:pPr>
            <w:r>
              <w:rPr>
                <w:rFonts w:ascii="Times New Roman" w:hAnsi="Times New Roman" w:eastAsia="Times New Roman" w:cs="Times New Roman"/>
                <w:sz w:val="21"/>
                <w:szCs w:val="21"/>
              </w:rPr>
              <w:t>4</w:t>
            </w:r>
          </w:p>
        </w:tc>
        <w:tc>
          <w:tcPr>
            <w:tcW w:w="1445" w:type="dxa"/>
            <w:vAlign w:val="top"/>
          </w:tcPr>
          <w:p>
            <w:pPr>
              <w:ind w:left="541"/>
              <w:spacing w:before="229" w:line="23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1"/>
              </w:rPr>
              <w:t>0.01</w:t>
            </w:r>
          </w:p>
        </w:tc>
        <w:tc>
          <w:tcPr>
            <w:tcW w:w="1015" w:type="dxa"/>
            <w:vAlign w:val="top"/>
            <w:vMerge w:val="continue"/>
            <w:tcBorders>
              <w:top w:val="nil"/>
            </w:tcBorders>
          </w:tcPr>
          <w:p>
            <w:pPr>
              <w:rPr>
                <w:rFonts w:ascii="Arial"/>
                <w:sz w:val="21"/>
              </w:rPr>
            </w:pPr>
            <w:r/>
          </w:p>
        </w:tc>
        <w:tc>
          <w:tcPr>
            <w:tcW w:w="1068" w:type="dxa"/>
            <w:vAlign w:val="top"/>
          </w:tcPr>
          <w:p>
            <w:pPr>
              <w:ind w:left="352"/>
              <w:spacing w:before="229" w:line="23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1"/>
              </w:rPr>
              <w:t>0.01</w:t>
            </w:r>
          </w:p>
        </w:tc>
        <w:tc>
          <w:tcPr>
            <w:tcW w:w="941" w:type="dxa"/>
            <w:vAlign w:val="top"/>
            <w:vMerge w:val="continue"/>
            <w:tcBorders>
              <w:top w:val="nil"/>
            </w:tcBorders>
          </w:tcPr>
          <w:p>
            <w:pPr>
              <w:rPr>
                <w:rFonts w:ascii="Arial"/>
                <w:sz w:val="21"/>
              </w:rPr>
            </w:pPr>
            <w:r/>
          </w:p>
        </w:tc>
        <w:tc>
          <w:tcPr>
            <w:tcW w:w="667" w:type="dxa"/>
            <w:vAlign w:val="top"/>
            <w:tcBorders>
              <w:right w:val="nil"/>
            </w:tcBorders>
          </w:tcPr>
          <w:p>
            <w:pPr>
              <w:ind w:left="151"/>
              <w:spacing w:before="229" w:line="23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1"/>
              </w:rPr>
              <w:t>0.01</w:t>
            </w:r>
          </w:p>
        </w:tc>
      </w:tr>
      <w:tr>
        <w:trPr>
          <w:trHeight w:val="1364" w:hRule="atLeast"/>
        </w:trPr>
        <w:tc>
          <w:tcPr>
            <w:tcW w:w="881" w:type="dxa"/>
            <w:vAlign w:val="top"/>
            <w:tcBorders>
              <w:left w:val="nil"/>
            </w:tcBorders>
          </w:tcPr>
          <w:p>
            <w:pPr>
              <w:spacing w:line="385" w:lineRule="auto"/>
              <w:rPr>
                <w:rFonts w:ascii="Arial"/>
                <w:sz w:val="21"/>
              </w:rPr>
            </w:pPr>
            <w:r/>
          </w:p>
          <w:p>
            <w:pPr>
              <w:pStyle w:val="TableText"/>
              <w:ind w:left="254" w:right="110" w:hanging="114"/>
              <w:spacing w:before="68" w:line="242" w:lineRule="auto"/>
              <w:rPr>
                <w:sz w:val="21"/>
                <w:szCs w:val="21"/>
              </w:rPr>
            </w:pPr>
            <w:r>
              <w:rPr>
                <w:sz w:val="21"/>
                <w:szCs w:val="21"/>
                <w:spacing w:val="-2"/>
              </w:rPr>
              <w:t>舱底油</w:t>
            </w:r>
            <w:r>
              <w:rPr>
                <w:sz w:val="21"/>
                <w:szCs w:val="21"/>
                <w:spacing w:val="-4"/>
              </w:rPr>
              <w:t>污水</w:t>
            </w:r>
          </w:p>
        </w:tc>
        <w:tc>
          <w:tcPr>
            <w:tcW w:w="929" w:type="dxa"/>
            <w:vAlign w:val="top"/>
          </w:tcPr>
          <w:p>
            <w:pPr>
              <w:spacing w:line="279" w:lineRule="auto"/>
              <w:rPr>
                <w:rFonts w:ascii="Arial"/>
                <w:sz w:val="21"/>
              </w:rPr>
            </w:pPr>
            <w:r/>
          </w:p>
          <w:p>
            <w:pPr>
              <w:spacing w:line="279" w:lineRule="auto"/>
              <w:rPr>
                <w:rFonts w:ascii="Arial"/>
                <w:sz w:val="21"/>
              </w:rPr>
            </w:pPr>
            <w:r/>
          </w:p>
          <w:p>
            <w:pPr>
              <w:ind w:left="273"/>
              <w:spacing w:before="60" w:line="234"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5"/>
              </w:rPr>
              <w:t>1016</w:t>
            </w:r>
          </w:p>
        </w:tc>
        <w:tc>
          <w:tcPr>
            <w:tcW w:w="1033" w:type="dxa"/>
            <w:vAlign w:val="top"/>
          </w:tcPr>
          <w:p>
            <w:pPr>
              <w:spacing w:line="260" w:lineRule="auto"/>
              <w:rPr>
                <w:rFonts w:ascii="Arial"/>
                <w:sz w:val="21"/>
              </w:rPr>
            </w:pPr>
            <w:r/>
          </w:p>
          <w:p>
            <w:pPr>
              <w:spacing w:line="261" w:lineRule="auto"/>
              <w:rPr>
                <w:rFonts w:ascii="Arial"/>
                <w:sz w:val="21"/>
              </w:rPr>
            </w:pPr>
            <w:r/>
          </w:p>
          <w:p>
            <w:pPr>
              <w:pStyle w:val="TableText"/>
              <w:ind w:left="210"/>
              <w:spacing w:before="68" w:line="221" w:lineRule="auto"/>
              <w:rPr>
                <w:sz w:val="21"/>
                <w:szCs w:val="21"/>
              </w:rPr>
            </w:pPr>
            <w:r>
              <w:rPr>
                <w:sz w:val="21"/>
                <w:szCs w:val="21"/>
                <w:spacing w:val="-3"/>
              </w:rPr>
              <w:t>石油类</w:t>
            </w:r>
          </w:p>
        </w:tc>
        <w:tc>
          <w:tcPr>
            <w:tcW w:w="1116" w:type="dxa"/>
            <w:vAlign w:val="top"/>
          </w:tcPr>
          <w:p>
            <w:pPr>
              <w:spacing w:line="279" w:lineRule="auto"/>
              <w:rPr>
                <w:rFonts w:ascii="Arial"/>
                <w:sz w:val="21"/>
              </w:rPr>
            </w:pPr>
            <w:r/>
          </w:p>
          <w:p>
            <w:pPr>
              <w:spacing w:line="279" w:lineRule="auto"/>
              <w:rPr>
                <w:rFonts w:ascii="Arial"/>
                <w:sz w:val="21"/>
              </w:rPr>
            </w:pPr>
            <w:r/>
          </w:p>
          <w:p>
            <w:pPr>
              <w:ind w:left="352"/>
              <w:spacing w:before="60" w:line="234"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2"/>
              </w:rPr>
              <w:t>5000</w:t>
            </w:r>
          </w:p>
        </w:tc>
        <w:tc>
          <w:tcPr>
            <w:tcW w:w="1445" w:type="dxa"/>
            <w:vAlign w:val="top"/>
          </w:tcPr>
          <w:p>
            <w:pPr>
              <w:spacing w:line="279" w:lineRule="auto"/>
              <w:rPr>
                <w:rFonts w:ascii="Arial"/>
                <w:sz w:val="21"/>
              </w:rPr>
            </w:pPr>
            <w:r/>
          </w:p>
          <w:p>
            <w:pPr>
              <w:spacing w:line="279" w:lineRule="auto"/>
              <w:rPr>
                <w:rFonts w:ascii="Arial"/>
                <w:sz w:val="21"/>
              </w:rPr>
            </w:pPr>
            <w:r/>
          </w:p>
          <w:p>
            <w:pPr>
              <w:ind w:left="544"/>
              <w:spacing w:before="61" w:line="23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2"/>
              </w:rPr>
              <w:t>5.08</w:t>
            </w:r>
          </w:p>
        </w:tc>
        <w:tc>
          <w:tcPr>
            <w:tcW w:w="1015" w:type="dxa"/>
            <w:vAlign w:val="top"/>
          </w:tcPr>
          <w:p>
            <w:pPr>
              <w:spacing w:line="249" w:lineRule="auto"/>
              <w:rPr>
                <w:rFonts w:ascii="Arial"/>
                <w:sz w:val="21"/>
              </w:rPr>
            </w:pPr>
            <w:r/>
          </w:p>
          <w:p>
            <w:pPr>
              <w:pStyle w:val="TableText"/>
              <w:ind w:left="110" w:right="269"/>
              <w:spacing w:before="68" w:line="241" w:lineRule="auto"/>
              <w:jc w:val="both"/>
              <w:rPr>
                <w:sz w:val="21"/>
                <w:szCs w:val="21"/>
              </w:rPr>
            </w:pPr>
            <w:r>
              <w:rPr>
                <w:sz w:val="21"/>
                <w:szCs w:val="21"/>
                <w:spacing w:val="-2"/>
              </w:rPr>
              <w:t>本码头</w:t>
            </w:r>
            <w:r>
              <w:rPr>
                <w:sz w:val="21"/>
                <w:szCs w:val="21"/>
                <w:spacing w:val="-2"/>
              </w:rPr>
              <w:t>区域不</w:t>
            </w:r>
            <w:r>
              <w:rPr>
                <w:sz w:val="21"/>
                <w:szCs w:val="21"/>
                <w:spacing w:val="-2"/>
              </w:rPr>
              <w:t>接收</w:t>
            </w:r>
          </w:p>
        </w:tc>
        <w:tc>
          <w:tcPr>
            <w:tcW w:w="1068" w:type="dxa"/>
            <w:vAlign w:val="top"/>
          </w:tcPr>
          <w:p>
            <w:pPr>
              <w:spacing w:line="279" w:lineRule="auto"/>
              <w:rPr>
                <w:rFonts w:ascii="Arial"/>
                <w:sz w:val="21"/>
              </w:rPr>
            </w:pPr>
            <w:r/>
          </w:p>
          <w:p>
            <w:pPr>
              <w:spacing w:line="279" w:lineRule="auto"/>
              <w:rPr>
                <w:rFonts w:ascii="Arial"/>
                <w:sz w:val="21"/>
              </w:rPr>
            </w:pPr>
            <w:r/>
          </w:p>
          <w:p>
            <w:pPr>
              <w:ind w:left="482"/>
              <w:spacing w:before="60" w:line="234" w:lineRule="auto"/>
              <w:rPr>
                <w:rFonts w:ascii="Times New Roman" w:hAnsi="Times New Roman" w:eastAsia="Times New Roman" w:cs="Times New Roman"/>
                <w:sz w:val="21"/>
                <w:szCs w:val="21"/>
              </w:rPr>
            </w:pPr>
            <w:r>
              <w:rPr>
                <w:rFonts w:ascii="Times New Roman" w:hAnsi="Times New Roman" w:eastAsia="Times New Roman" w:cs="Times New Roman"/>
                <w:sz w:val="21"/>
                <w:szCs w:val="21"/>
              </w:rPr>
              <w:t>0</w:t>
            </w:r>
          </w:p>
        </w:tc>
        <w:tc>
          <w:tcPr>
            <w:tcW w:w="941" w:type="dxa"/>
            <w:vAlign w:val="top"/>
          </w:tcPr>
          <w:p>
            <w:pPr>
              <w:spacing w:line="251" w:lineRule="auto"/>
              <w:rPr>
                <w:rFonts w:ascii="Arial"/>
                <w:sz w:val="21"/>
              </w:rPr>
            </w:pPr>
            <w:r/>
          </w:p>
          <w:p>
            <w:pPr>
              <w:pStyle w:val="TableText"/>
              <w:ind w:left="159"/>
              <w:spacing w:before="68" w:line="219" w:lineRule="auto"/>
              <w:rPr>
                <w:sz w:val="21"/>
                <w:szCs w:val="21"/>
              </w:rPr>
            </w:pPr>
            <w:r>
              <w:rPr>
                <w:sz w:val="21"/>
                <w:szCs w:val="21"/>
                <w:spacing w:val="-2"/>
              </w:rPr>
              <w:t>本码头</w:t>
            </w:r>
          </w:p>
          <w:p>
            <w:pPr>
              <w:pStyle w:val="TableText"/>
              <w:ind w:left="188"/>
              <w:spacing w:before="21" w:line="221" w:lineRule="auto"/>
              <w:rPr>
                <w:sz w:val="21"/>
                <w:szCs w:val="21"/>
              </w:rPr>
            </w:pPr>
            <w:r>
              <w:rPr>
                <w:sz w:val="21"/>
                <w:szCs w:val="21"/>
                <w:spacing w:val="-8"/>
              </w:rPr>
              <w:t>区域不</w:t>
            </w:r>
          </w:p>
          <w:p>
            <w:pPr>
              <w:pStyle w:val="TableText"/>
              <w:ind w:left="264"/>
              <w:spacing w:before="22" w:line="220" w:lineRule="auto"/>
              <w:rPr>
                <w:sz w:val="21"/>
                <w:szCs w:val="21"/>
              </w:rPr>
            </w:pPr>
            <w:r>
              <w:rPr>
                <w:sz w:val="21"/>
                <w:szCs w:val="21"/>
                <w:spacing w:val="-2"/>
              </w:rPr>
              <w:t>接收</w:t>
            </w:r>
          </w:p>
        </w:tc>
        <w:tc>
          <w:tcPr>
            <w:tcW w:w="667" w:type="dxa"/>
            <w:vAlign w:val="top"/>
            <w:tcBorders>
              <w:right w:val="nil"/>
            </w:tcBorders>
          </w:tcPr>
          <w:p>
            <w:pPr>
              <w:spacing w:line="279" w:lineRule="auto"/>
              <w:rPr>
                <w:rFonts w:ascii="Arial"/>
                <w:sz w:val="21"/>
              </w:rPr>
            </w:pPr>
            <w:r/>
          </w:p>
          <w:p>
            <w:pPr>
              <w:spacing w:line="279" w:lineRule="auto"/>
              <w:rPr>
                <w:rFonts w:ascii="Arial"/>
                <w:sz w:val="21"/>
              </w:rPr>
            </w:pPr>
            <w:r/>
          </w:p>
          <w:p>
            <w:pPr>
              <w:ind w:left="283"/>
              <w:spacing w:before="60" w:line="234" w:lineRule="auto"/>
              <w:rPr>
                <w:rFonts w:ascii="Times New Roman" w:hAnsi="Times New Roman" w:eastAsia="Times New Roman" w:cs="Times New Roman"/>
                <w:sz w:val="21"/>
                <w:szCs w:val="21"/>
              </w:rPr>
            </w:pPr>
            <w:r>
              <w:rPr>
                <w:rFonts w:ascii="Times New Roman" w:hAnsi="Times New Roman" w:eastAsia="Times New Roman" w:cs="Times New Roman"/>
                <w:sz w:val="21"/>
                <w:szCs w:val="21"/>
              </w:rPr>
              <w:t>0</w:t>
            </w:r>
          </w:p>
        </w:tc>
      </w:tr>
      <w:tr>
        <w:trPr>
          <w:trHeight w:val="340" w:hRule="atLeast"/>
        </w:trPr>
        <w:tc>
          <w:tcPr>
            <w:tcW w:w="881" w:type="dxa"/>
            <w:vAlign w:val="top"/>
            <w:tcBorders>
              <w:left w:val="nil"/>
              <w:bottom w:val="single" w:color="000000" w:sz="10" w:space="0"/>
            </w:tcBorders>
          </w:tcPr>
          <w:p>
            <w:pPr>
              <w:pStyle w:val="TableText"/>
              <w:ind w:left="248"/>
              <w:spacing w:before="72" w:line="219" w:lineRule="auto"/>
              <w:rPr>
                <w:sz w:val="21"/>
                <w:szCs w:val="21"/>
              </w:rPr>
            </w:pPr>
            <w:r>
              <w:rPr>
                <w:sz w:val="21"/>
                <w:szCs w:val="21"/>
                <w:spacing w:val="-3"/>
              </w:rPr>
              <w:t>合计</w:t>
            </w:r>
          </w:p>
        </w:tc>
        <w:tc>
          <w:tcPr>
            <w:tcW w:w="929" w:type="dxa"/>
            <w:vAlign w:val="top"/>
            <w:tcBorders>
              <w:bottom w:val="single" w:color="000000" w:sz="10" w:space="0"/>
            </w:tcBorders>
          </w:tcPr>
          <w:p>
            <w:pPr>
              <w:ind w:left="221"/>
              <w:spacing w:before="100" w:line="228"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4"/>
              </w:rPr>
              <w:t>18114</w:t>
            </w:r>
          </w:p>
        </w:tc>
        <w:tc>
          <w:tcPr>
            <w:tcW w:w="1033" w:type="dxa"/>
            <w:vAlign w:val="top"/>
            <w:tcBorders>
              <w:bottom w:val="single" w:color="000000" w:sz="10" w:space="0"/>
            </w:tcBorders>
          </w:tcPr>
          <w:p>
            <w:pPr>
              <w:rPr>
                <w:rFonts w:ascii="Arial"/>
                <w:sz w:val="21"/>
              </w:rPr>
            </w:pPr>
            <w:r/>
          </w:p>
        </w:tc>
        <w:tc>
          <w:tcPr>
            <w:tcW w:w="1116" w:type="dxa"/>
            <w:vAlign w:val="top"/>
            <w:tcBorders>
              <w:bottom w:val="single" w:color="000000" w:sz="10" w:space="0"/>
            </w:tcBorders>
          </w:tcPr>
          <w:p>
            <w:pPr>
              <w:rPr>
                <w:rFonts w:ascii="Arial"/>
                <w:sz w:val="21"/>
              </w:rPr>
            </w:pPr>
            <w:r/>
          </w:p>
        </w:tc>
        <w:tc>
          <w:tcPr>
            <w:tcW w:w="1445" w:type="dxa"/>
            <w:vAlign w:val="top"/>
            <w:tcBorders>
              <w:bottom w:val="single" w:color="000000" w:sz="10" w:space="0"/>
            </w:tcBorders>
          </w:tcPr>
          <w:p>
            <w:pPr>
              <w:rPr>
                <w:rFonts w:ascii="Arial"/>
                <w:sz w:val="21"/>
              </w:rPr>
            </w:pPr>
            <w:r/>
          </w:p>
        </w:tc>
        <w:tc>
          <w:tcPr>
            <w:tcW w:w="1015" w:type="dxa"/>
            <w:vAlign w:val="top"/>
            <w:tcBorders>
              <w:bottom w:val="single" w:color="000000" w:sz="10" w:space="0"/>
            </w:tcBorders>
          </w:tcPr>
          <w:p>
            <w:pPr>
              <w:rPr>
                <w:rFonts w:ascii="Arial"/>
                <w:sz w:val="21"/>
              </w:rPr>
            </w:pPr>
            <w:r/>
          </w:p>
        </w:tc>
        <w:tc>
          <w:tcPr>
            <w:tcW w:w="1068" w:type="dxa"/>
            <w:vAlign w:val="top"/>
            <w:tcBorders>
              <w:bottom w:val="single" w:color="000000" w:sz="10" w:space="0"/>
            </w:tcBorders>
          </w:tcPr>
          <w:p>
            <w:pPr>
              <w:rPr>
                <w:rFonts w:ascii="Arial"/>
                <w:sz w:val="21"/>
              </w:rPr>
            </w:pPr>
            <w:r/>
          </w:p>
        </w:tc>
        <w:tc>
          <w:tcPr>
            <w:tcW w:w="941" w:type="dxa"/>
            <w:vAlign w:val="top"/>
            <w:tcBorders>
              <w:bottom w:val="single" w:color="000000" w:sz="10" w:space="0"/>
            </w:tcBorders>
          </w:tcPr>
          <w:p>
            <w:pPr>
              <w:rPr>
                <w:rFonts w:ascii="Arial"/>
                <w:sz w:val="21"/>
              </w:rPr>
            </w:pPr>
            <w:r/>
          </w:p>
        </w:tc>
        <w:tc>
          <w:tcPr>
            <w:tcW w:w="667" w:type="dxa"/>
            <w:vAlign w:val="top"/>
            <w:tcBorders>
              <w:right w:val="nil"/>
              <w:bottom w:val="single" w:color="000000" w:sz="10" w:space="0"/>
            </w:tcBorders>
          </w:tcPr>
          <w:p>
            <w:pPr>
              <w:rPr>
                <w:rFonts w:ascii="Arial"/>
                <w:sz w:val="21"/>
              </w:rPr>
            </w:pPr>
            <w:r/>
          </w:p>
        </w:tc>
      </w:tr>
    </w:tbl>
    <w:p>
      <w:pPr>
        <w:ind w:left="37" w:right="87" w:firstLine="530"/>
        <w:spacing w:before="144" w:line="317" w:lineRule="auto"/>
        <w:rPr>
          <w:rFonts w:ascii="FangSong" w:hAnsi="FangSong" w:eastAsia="FangSong" w:cs="FangSong"/>
          <w:sz w:val="28"/>
          <w:szCs w:val="28"/>
        </w:rPr>
      </w:pPr>
      <w:r>
        <w:rPr>
          <w:rFonts w:ascii="FangSong" w:hAnsi="FangSong" w:eastAsia="FangSong" w:cs="FangSong"/>
          <w:sz w:val="28"/>
          <w:szCs w:val="28"/>
          <w:spacing w:val="-16"/>
        </w:rPr>
        <w:t>本项目道路及堆场面积、机械设备数量、营运期人员均较原环评阶段有所</w:t>
      </w:r>
      <w:r>
        <w:rPr>
          <w:rFonts w:ascii="FangSong" w:hAnsi="FangSong" w:eastAsia="FangSong" w:cs="FangSong"/>
          <w:sz w:val="28"/>
          <w:szCs w:val="28"/>
          <w:spacing w:val="-15"/>
        </w:rPr>
        <w:t>减少，水排放较原环评有所减少。</w:t>
      </w:r>
    </w:p>
    <w:p>
      <w:pPr>
        <w:ind w:left="2063"/>
        <w:spacing w:before="14" w:line="232" w:lineRule="auto"/>
        <w:rPr>
          <w:rFonts w:ascii="FangSong" w:hAnsi="FangSong" w:eastAsia="FangSong" w:cs="FangSong"/>
          <w:sz w:val="28"/>
          <w:szCs w:val="28"/>
        </w:rPr>
      </w:pPr>
      <w:r>
        <w:rPr>
          <w:rFonts w:ascii="FangSong" w:hAnsi="FangSong" w:eastAsia="FangSong" w:cs="FangSong"/>
          <w:sz w:val="28"/>
          <w:szCs w:val="28"/>
          <w:b/>
          <w:bCs/>
          <w:spacing w:val="-14"/>
        </w:rPr>
        <w:t>表</w:t>
      </w:r>
      <w:r>
        <w:rPr>
          <w:rFonts w:ascii="FangSong" w:hAnsi="FangSong" w:eastAsia="FangSong" w:cs="FangSong"/>
          <w:sz w:val="28"/>
          <w:szCs w:val="28"/>
          <w:spacing w:val="-76"/>
        </w:rPr>
        <w:t xml:space="preserve"> </w:t>
      </w:r>
      <w:r>
        <w:rPr>
          <w:rFonts w:ascii="Times New Roman" w:hAnsi="Times New Roman" w:eastAsia="Times New Roman" w:cs="Times New Roman"/>
          <w:sz w:val="28"/>
          <w:szCs w:val="28"/>
          <w:b/>
          <w:bCs/>
          <w:spacing w:val="-14"/>
        </w:rPr>
        <w:t>3.1-11</w:t>
      </w:r>
      <w:r>
        <w:rPr>
          <w:rFonts w:ascii="Times New Roman" w:hAnsi="Times New Roman" w:eastAsia="Times New Roman" w:cs="Times New Roman"/>
          <w:sz w:val="28"/>
          <w:szCs w:val="28"/>
          <w:b/>
          <w:bCs/>
          <w:spacing w:val="14"/>
        </w:rPr>
        <w:t xml:space="preserve">   </w:t>
      </w:r>
      <w:r>
        <w:rPr>
          <w:rFonts w:ascii="FangSong" w:hAnsi="FangSong" w:eastAsia="FangSong" w:cs="FangSong"/>
          <w:sz w:val="28"/>
          <w:szCs w:val="28"/>
          <w:b/>
          <w:bCs/>
          <w:spacing w:val="-14"/>
        </w:rPr>
        <w:t>项目污水排放情况对比表（</w:t>
      </w:r>
      <w:r>
        <w:rPr>
          <w:rFonts w:ascii="Times New Roman" w:hAnsi="Times New Roman" w:eastAsia="Times New Roman" w:cs="Times New Roman"/>
          <w:sz w:val="28"/>
          <w:szCs w:val="28"/>
          <w:b/>
          <w:bCs/>
          <w:spacing w:val="-14"/>
        </w:rPr>
        <w:t>t/a</w:t>
      </w:r>
      <w:r>
        <w:rPr>
          <w:rFonts w:ascii="FangSong" w:hAnsi="FangSong" w:eastAsia="FangSong" w:cs="FangSong"/>
          <w:sz w:val="28"/>
          <w:szCs w:val="28"/>
          <w:b/>
          <w:bCs/>
          <w:spacing w:val="-14"/>
        </w:rPr>
        <w:t>）</w:t>
      </w:r>
    </w:p>
    <w:p>
      <w:pPr>
        <w:spacing w:line="106" w:lineRule="exact"/>
        <w:rPr/>
      </w:pPr>
      <w:r/>
    </w:p>
    <w:tbl>
      <w:tblPr>
        <w:tblStyle w:val="TableNormal"/>
        <w:tblW w:w="9042" w:type="dxa"/>
        <w:tblInd w:w="14"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64"/>
        <w:gridCol w:w="989"/>
        <w:gridCol w:w="991"/>
        <w:gridCol w:w="994"/>
        <w:gridCol w:w="989"/>
        <w:gridCol w:w="989"/>
        <w:gridCol w:w="994"/>
        <w:gridCol w:w="1632"/>
      </w:tblGrid>
      <w:tr>
        <w:trPr>
          <w:trHeight w:val="367" w:hRule="atLeast"/>
        </w:trPr>
        <w:tc>
          <w:tcPr>
            <w:tcW w:w="1464" w:type="dxa"/>
            <w:vAlign w:val="top"/>
            <w:vMerge w:val="restart"/>
            <w:tcBorders>
              <w:top w:val="single" w:color="000000" w:sz="10" w:space="0"/>
              <w:left w:val="nil"/>
              <w:bottom w:val="nil"/>
            </w:tcBorders>
          </w:tcPr>
          <w:p>
            <w:pPr>
              <w:pStyle w:val="TableText"/>
              <w:ind w:left="276"/>
              <w:spacing w:before="272" w:line="219" w:lineRule="auto"/>
              <w:rPr/>
            </w:pPr>
            <w:r>
              <w:rPr>
                <w:b/>
                <w:bCs/>
                <w:spacing w:val="-7"/>
              </w:rPr>
              <w:t>污水类型</w:t>
            </w:r>
          </w:p>
        </w:tc>
        <w:tc>
          <w:tcPr>
            <w:tcW w:w="2974" w:type="dxa"/>
            <w:vAlign w:val="top"/>
            <w:gridSpan w:val="3"/>
            <w:tcBorders>
              <w:top w:val="single" w:color="000000" w:sz="10" w:space="0"/>
            </w:tcBorders>
          </w:tcPr>
          <w:p>
            <w:pPr>
              <w:pStyle w:val="TableText"/>
              <w:ind w:left="1139"/>
              <w:spacing w:before="87" w:line="207" w:lineRule="auto"/>
              <w:rPr/>
            </w:pPr>
            <w:r>
              <w:rPr>
                <w:b/>
                <w:bCs/>
                <w:spacing w:val="-8"/>
              </w:rPr>
              <w:t>原环评</w:t>
            </w:r>
          </w:p>
        </w:tc>
        <w:tc>
          <w:tcPr>
            <w:tcW w:w="2972" w:type="dxa"/>
            <w:vAlign w:val="top"/>
            <w:gridSpan w:val="3"/>
            <w:tcBorders>
              <w:top w:val="single" w:color="000000" w:sz="10" w:space="0"/>
            </w:tcBorders>
          </w:tcPr>
          <w:p>
            <w:pPr>
              <w:pStyle w:val="TableText"/>
              <w:ind w:left="893"/>
              <w:spacing w:before="87" w:line="207" w:lineRule="auto"/>
              <w:rPr/>
            </w:pPr>
            <w:r>
              <w:rPr>
                <w:b/>
                <w:bCs/>
                <w:spacing w:val="-5"/>
              </w:rPr>
              <w:t>项目实施后</w:t>
            </w:r>
          </w:p>
        </w:tc>
        <w:tc>
          <w:tcPr>
            <w:tcW w:w="1632" w:type="dxa"/>
            <w:vAlign w:val="top"/>
            <w:vMerge w:val="restart"/>
            <w:tcBorders>
              <w:top w:val="single" w:color="000000" w:sz="10" w:space="0"/>
              <w:right w:val="nil"/>
              <w:bottom w:val="nil"/>
            </w:tcBorders>
          </w:tcPr>
          <w:p>
            <w:pPr>
              <w:pStyle w:val="TableText"/>
              <w:ind w:left="596"/>
              <w:spacing w:before="92" w:line="218" w:lineRule="auto"/>
              <w:rPr/>
            </w:pPr>
            <w:r>
              <w:rPr>
                <w:b/>
                <w:bCs/>
                <w:spacing w:val="-9"/>
              </w:rPr>
              <w:t>变化</w:t>
            </w:r>
          </w:p>
          <w:p>
            <w:pPr>
              <w:pStyle w:val="TableText"/>
              <w:ind w:left="590"/>
              <w:spacing w:before="76" w:line="207" w:lineRule="auto"/>
              <w:rPr/>
            </w:pPr>
            <w:r>
              <w:rPr>
                <w:b/>
                <w:bCs/>
                <w:spacing w:val="-7"/>
              </w:rPr>
              <w:t>情况</w:t>
            </w:r>
          </w:p>
        </w:tc>
      </w:tr>
      <w:tr>
        <w:trPr>
          <w:trHeight w:val="360" w:hRule="atLeast"/>
        </w:trPr>
        <w:tc>
          <w:tcPr>
            <w:tcW w:w="1464" w:type="dxa"/>
            <w:vAlign w:val="top"/>
            <w:vMerge w:val="continue"/>
            <w:tcBorders>
              <w:top w:val="nil"/>
              <w:left w:val="nil"/>
            </w:tcBorders>
          </w:tcPr>
          <w:p>
            <w:pPr>
              <w:rPr>
                <w:rFonts w:ascii="Arial"/>
                <w:sz w:val="21"/>
              </w:rPr>
            </w:pPr>
            <w:r/>
          </w:p>
        </w:tc>
        <w:tc>
          <w:tcPr>
            <w:tcW w:w="989" w:type="dxa"/>
            <w:vAlign w:val="top"/>
          </w:tcPr>
          <w:p>
            <w:pPr>
              <w:pStyle w:val="TableText"/>
              <w:ind w:left="138"/>
              <w:spacing w:before="86" w:line="203" w:lineRule="auto"/>
              <w:rPr/>
            </w:pPr>
            <w:r>
              <w:rPr>
                <w:b/>
                <w:bCs/>
                <w:spacing w:val="-5"/>
              </w:rPr>
              <w:t>产生量</w:t>
            </w:r>
          </w:p>
        </w:tc>
        <w:tc>
          <w:tcPr>
            <w:tcW w:w="991" w:type="dxa"/>
            <w:vAlign w:val="top"/>
          </w:tcPr>
          <w:p>
            <w:pPr>
              <w:pStyle w:val="TableText"/>
              <w:ind w:left="159"/>
              <w:spacing w:before="86" w:line="203" w:lineRule="auto"/>
              <w:rPr/>
            </w:pPr>
            <w:r>
              <w:rPr>
                <w:b/>
                <w:bCs/>
                <w:spacing w:val="-12"/>
              </w:rPr>
              <w:t>回用量</w:t>
            </w:r>
          </w:p>
        </w:tc>
        <w:tc>
          <w:tcPr>
            <w:tcW w:w="994" w:type="dxa"/>
            <w:vAlign w:val="top"/>
          </w:tcPr>
          <w:p>
            <w:pPr>
              <w:pStyle w:val="TableText"/>
              <w:ind w:left="141"/>
              <w:spacing w:before="86" w:line="203" w:lineRule="auto"/>
              <w:rPr/>
            </w:pPr>
            <w:r>
              <w:rPr>
                <w:b/>
                <w:bCs/>
                <w:spacing w:val="-5"/>
              </w:rPr>
              <w:t>接管量</w:t>
            </w:r>
          </w:p>
        </w:tc>
        <w:tc>
          <w:tcPr>
            <w:tcW w:w="989" w:type="dxa"/>
            <w:vAlign w:val="top"/>
          </w:tcPr>
          <w:p>
            <w:pPr>
              <w:pStyle w:val="TableText"/>
              <w:ind w:left="139"/>
              <w:spacing w:before="86" w:line="203" w:lineRule="auto"/>
              <w:rPr/>
            </w:pPr>
            <w:r>
              <w:rPr>
                <w:b/>
                <w:bCs/>
                <w:spacing w:val="-5"/>
              </w:rPr>
              <w:t>产生量</w:t>
            </w:r>
          </w:p>
        </w:tc>
        <w:tc>
          <w:tcPr>
            <w:tcW w:w="989" w:type="dxa"/>
            <w:vAlign w:val="top"/>
          </w:tcPr>
          <w:p>
            <w:pPr>
              <w:pStyle w:val="TableText"/>
              <w:ind w:left="159"/>
              <w:spacing w:before="86" w:line="203" w:lineRule="auto"/>
              <w:rPr/>
            </w:pPr>
            <w:r>
              <w:rPr>
                <w:b/>
                <w:bCs/>
                <w:spacing w:val="-12"/>
              </w:rPr>
              <w:t>回用量</w:t>
            </w:r>
          </w:p>
        </w:tc>
        <w:tc>
          <w:tcPr>
            <w:tcW w:w="994" w:type="dxa"/>
            <w:vAlign w:val="top"/>
          </w:tcPr>
          <w:p>
            <w:pPr>
              <w:pStyle w:val="TableText"/>
              <w:ind w:left="141"/>
              <w:spacing w:before="86" w:line="203" w:lineRule="auto"/>
              <w:rPr/>
            </w:pPr>
            <w:r>
              <w:rPr>
                <w:b/>
                <w:bCs/>
                <w:spacing w:val="-5"/>
              </w:rPr>
              <w:t>接管量</w:t>
            </w:r>
          </w:p>
        </w:tc>
        <w:tc>
          <w:tcPr>
            <w:tcW w:w="1632" w:type="dxa"/>
            <w:vAlign w:val="top"/>
            <w:vMerge w:val="continue"/>
            <w:tcBorders>
              <w:top w:val="nil"/>
              <w:right w:val="nil"/>
            </w:tcBorders>
          </w:tcPr>
          <w:p>
            <w:pPr>
              <w:rPr>
                <w:rFonts w:ascii="Arial"/>
                <w:sz w:val="21"/>
              </w:rPr>
            </w:pPr>
            <w:r/>
          </w:p>
        </w:tc>
      </w:tr>
      <w:tr>
        <w:trPr>
          <w:trHeight w:val="716" w:hRule="atLeast"/>
        </w:trPr>
        <w:tc>
          <w:tcPr>
            <w:tcW w:w="1464" w:type="dxa"/>
            <w:vAlign w:val="top"/>
            <w:tcBorders>
              <w:left w:val="nil"/>
            </w:tcBorders>
          </w:tcPr>
          <w:p>
            <w:pPr>
              <w:pStyle w:val="TableText"/>
              <w:ind w:left="400" w:right="362" w:hanging="269"/>
              <w:spacing w:before="89" w:line="237" w:lineRule="auto"/>
              <w:rPr/>
            </w:pPr>
            <w:r>
              <w:rPr>
                <w:spacing w:val="-3"/>
              </w:rPr>
              <w:t>船舶舱底</w:t>
            </w:r>
            <w:r>
              <w:rPr>
                <w:spacing w:val="-8"/>
              </w:rPr>
              <w:t>油污水</w:t>
            </w:r>
          </w:p>
        </w:tc>
        <w:tc>
          <w:tcPr>
            <w:tcW w:w="989" w:type="dxa"/>
            <w:vAlign w:val="top"/>
          </w:tcPr>
          <w:p>
            <w:pPr>
              <w:rPr>
                <w:rFonts w:ascii="Arial"/>
                <w:sz w:val="21"/>
              </w:rPr>
            </w:pPr>
            <w:r/>
          </w:p>
          <w:p>
            <w:pPr>
              <w:ind w:left="316"/>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235</w:t>
            </w:r>
          </w:p>
        </w:tc>
        <w:tc>
          <w:tcPr>
            <w:tcW w:w="991" w:type="dxa"/>
            <w:vAlign w:val="top"/>
          </w:tcPr>
          <w:p>
            <w:pPr>
              <w:rPr>
                <w:rFonts w:ascii="Arial"/>
                <w:sz w:val="21"/>
              </w:rPr>
            </w:pPr>
            <w:r/>
          </w:p>
          <w:p>
            <w:pPr>
              <w:ind w:left="440"/>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994" w:type="dxa"/>
            <w:vAlign w:val="top"/>
          </w:tcPr>
          <w:p>
            <w:pPr>
              <w:rPr>
                <w:rFonts w:ascii="Arial"/>
                <w:sz w:val="21"/>
              </w:rPr>
            </w:pPr>
            <w:r/>
          </w:p>
          <w:p>
            <w:pPr>
              <w:ind w:left="319"/>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235</w:t>
            </w:r>
          </w:p>
        </w:tc>
        <w:tc>
          <w:tcPr>
            <w:tcW w:w="989" w:type="dxa"/>
            <w:vAlign w:val="top"/>
          </w:tcPr>
          <w:p>
            <w:pPr>
              <w:spacing w:line="267" w:lineRule="auto"/>
              <w:rPr>
                <w:rFonts w:ascii="Arial"/>
                <w:sz w:val="21"/>
              </w:rPr>
            </w:pPr>
            <w:r/>
          </w:p>
          <w:p>
            <w:pPr>
              <w:ind w:left="305"/>
              <w:spacing w:before="60" w:line="234"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5"/>
              </w:rPr>
              <w:t>1016</w:t>
            </w:r>
          </w:p>
        </w:tc>
        <w:tc>
          <w:tcPr>
            <w:tcW w:w="989" w:type="dxa"/>
            <w:vAlign w:val="top"/>
          </w:tcPr>
          <w:p>
            <w:pPr>
              <w:rPr>
                <w:rFonts w:ascii="Arial"/>
                <w:sz w:val="21"/>
              </w:rPr>
            </w:pPr>
            <w:r/>
          </w:p>
          <w:p>
            <w:pPr>
              <w:ind w:left="440"/>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994" w:type="dxa"/>
            <w:vAlign w:val="top"/>
          </w:tcPr>
          <w:p>
            <w:pPr>
              <w:spacing w:line="267" w:lineRule="auto"/>
              <w:rPr>
                <w:rFonts w:ascii="Arial"/>
                <w:sz w:val="21"/>
              </w:rPr>
            </w:pPr>
            <w:r/>
          </w:p>
          <w:p>
            <w:pPr>
              <w:ind w:left="307"/>
              <w:spacing w:before="60" w:line="234"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5"/>
              </w:rPr>
              <w:t>1016</w:t>
            </w:r>
          </w:p>
        </w:tc>
        <w:tc>
          <w:tcPr>
            <w:tcW w:w="1632" w:type="dxa"/>
            <w:vAlign w:val="top"/>
            <w:tcBorders>
              <w:right w:val="nil"/>
            </w:tcBorders>
          </w:tcPr>
          <w:p>
            <w:pPr>
              <w:ind w:left="642"/>
              <w:spacing w:before="214"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781</w:t>
            </w:r>
          </w:p>
        </w:tc>
      </w:tr>
      <w:tr>
        <w:trPr>
          <w:trHeight w:val="743" w:hRule="atLeast"/>
        </w:trPr>
        <w:tc>
          <w:tcPr>
            <w:tcW w:w="1464" w:type="dxa"/>
            <w:vAlign w:val="top"/>
            <w:tcBorders>
              <w:bottom w:val="single" w:color="000000" w:sz="10" w:space="0"/>
              <w:left w:val="nil"/>
            </w:tcBorders>
          </w:tcPr>
          <w:p>
            <w:pPr>
              <w:pStyle w:val="TableText"/>
              <w:ind w:left="400" w:right="122" w:hanging="242"/>
              <w:spacing w:before="98" w:line="244" w:lineRule="auto"/>
              <w:rPr/>
            </w:pPr>
            <w:r>
              <w:rPr>
                <w:spacing w:val="-4"/>
              </w:rPr>
              <w:t>到港船舶生</w:t>
            </w:r>
            <w:r>
              <w:rPr>
                <w:spacing w:val="-6"/>
              </w:rPr>
              <w:t>活污水</w:t>
            </w:r>
          </w:p>
        </w:tc>
        <w:tc>
          <w:tcPr>
            <w:tcW w:w="989" w:type="dxa"/>
            <w:vAlign w:val="top"/>
            <w:tcBorders>
              <w:bottom w:val="single" w:color="000000" w:sz="10" w:space="0"/>
            </w:tcBorders>
          </w:tcPr>
          <w:p>
            <w:pPr>
              <w:spacing w:line="248" w:lineRule="auto"/>
              <w:rPr>
                <w:rFonts w:ascii="Arial"/>
                <w:sz w:val="21"/>
              </w:rPr>
            </w:pPr>
            <w:r/>
          </w:p>
          <w:p>
            <w:pPr>
              <w:ind w:left="260"/>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7380</w:t>
            </w:r>
          </w:p>
        </w:tc>
        <w:tc>
          <w:tcPr>
            <w:tcW w:w="991" w:type="dxa"/>
            <w:vAlign w:val="top"/>
            <w:tcBorders>
              <w:bottom w:val="single" w:color="000000" w:sz="10" w:space="0"/>
            </w:tcBorders>
          </w:tcPr>
          <w:p>
            <w:pPr>
              <w:spacing w:line="249" w:lineRule="auto"/>
              <w:rPr>
                <w:rFonts w:ascii="Arial"/>
                <w:sz w:val="21"/>
              </w:rPr>
            </w:pPr>
            <w:r/>
          </w:p>
          <w:p>
            <w:pPr>
              <w:ind w:left="440"/>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994" w:type="dxa"/>
            <w:vAlign w:val="top"/>
            <w:tcBorders>
              <w:bottom w:val="single" w:color="000000" w:sz="10" w:space="0"/>
            </w:tcBorders>
          </w:tcPr>
          <w:p>
            <w:pPr>
              <w:spacing w:line="248" w:lineRule="auto"/>
              <w:rPr>
                <w:rFonts w:ascii="Arial"/>
                <w:sz w:val="21"/>
              </w:rPr>
            </w:pPr>
            <w:r/>
          </w:p>
          <w:p>
            <w:pPr>
              <w:ind w:left="263"/>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7380</w:t>
            </w:r>
          </w:p>
        </w:tc>
        <w:tc>
          <w:tcPr>
            <w:tcW w:w="989" w:type="dxa"/>
            <w:vAlign w:val="top"/>
            <w:tcBorders>
              <w:bottom w:val="single" w:color="000000" w:sz="10" w:space="0"/>
            </w:tcBorders>
          </w:tcPr>
          <w:p>
            <w:pPr>
              <w:spacing w:line="276" w:lineRule="auto"/>
              <w:rPr>
                <w:rFonts w:ascii="Arial"/>
                <w:sz w:val="21"/>
              </w:rPr>
            </w:pPr>
            <w:r/>
          </w:p>
          <w:p>
            <w:pPr>
              <w:ind w:left="289"/>
              <w:spacing w:before="60" w:line="234"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2"/>
              </w:rPr>
              <w:t>3036</w:t>
            </w:r>
          </w:p>
        </w:tc>
        <w:tc>
          <w:tcPr>
            <w:tcW w:w="989" w:type="dxa"/>
            <w:vAlign w:val="top"/>
            <w:tcBorders>
              <w:bottom w:val="single" w:color="000000" w:sz="10" w:space="0"/>
            </w:tcBorders>
          </w:tcPr>
          <w:p>
            <w:pPr>
              <w:spacing w:line="249" w:lineRule="auto"/>
              <w:rPr>
                <w:rFonts w:ascii="Arial"/>
                <w:sz w:val="21"/>
              </w:rPr>
            </w:pPr>
            <w:r/>
          </w:p>
          <w:p>
            <w:pPr>
              <w:ind w:left="440"/>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994" w:type="dxa"/>
            <w:vAlign w:val="top"/>
            <w:tcBorders>
              <w:bottom w:val="single" w:color="000000" w:sz="10" w:space="0"/>
            </w:tcBorders>
          </w:tcPr>
          <w:p>
            <w:pPr>
              <w:spacing w:line="276" w:lineRule="auto"/>
              <w:rPr>
                <w:rFonts w:ascii="Arial"/>
                <w:sz w:val="21"/>
              </w:rPr>
            </w:pPr>
            <w:r/>
          </w:p>
          <w:p>
            <w:pPr>
              <w:ind w:left="291"/>
              <w:spacing w:before="60" w:line="234"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2"/>
              </w:rPr>
              <w:t>3036</w:t>
            </w:r>
          </w:p>
        </w:tc>
        <w:tc>
          <w:tcPr>
            <w:tcW w:w="1632" w:type="dxa"/>
            <w:vAlign w:val="top"/>
            <w:tcBorders>
              <w:bottom w:val="single" w:color="000000" w:sz="10" w:space="0"/>
              <w:right w:val="nil"/>
            </w:tcBorders>
          </w:tcPr>
          <w:p>
            <w:pPr>
              <w:ind w:left="542"/>
              <w:spacing w:before="223"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-4344</w:t>
            </w:r>
          </w:p>
        </w:tc>
      </w:tr>
    </w:tbl>
    <w:p>
      <w:pPr>
        <w:pStyle w:val="BodyText"/>
        <w:rPr/>
      </w:pPr>
      <w:r/>
    </w:p>
    <w:p>
      <w:pPr>
        <w:sectPr>
          <w:footerReference w:type="default" r:id="rId87"/>
          <w:pgSz w:w="11907" w:h="16839"/>
          <w:pgMar w:top="1212" w:right="1385" w:bottom="1180" w:left="1411" w:header="840" w:footer="945" w:gutter="0"/>
        </w:sectPr>
        <w:rPr/>
      </w:pPr>
    </w:p>
    <w:p>
      <w:pPr>
        <w:spacing w:line="227" w:lineRule="exact"/>
        <w:rPr/>
      </w:pPr>
      <w:r/>
    </w:p>
    <w:tbl>
      <w:tblPr>
        <w:tblStyle w:val="TableNormal"/>
        <w:tblW w:w="9042" w:type="dxa"/>
        <w:tblInd w:w="14"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64"/>
        <w:gridCol w:w="989"/>
        <w:gridCol w:w="991"/>
        <w:gridCol w:w="994"/>
        <w:gridCol w:w="989"/>
        <w:gridCol w:w="989"/>
        <w:gridCol w:w="994"/>
        <w:gridCol w:w="1632"/>
      </w:tblGrid>
      <w:tr>
        <w:trPr>
          <w:trHeight w:val="724" w:hRule="atLeast"/>
        </w:trPr>
        <w:tc>
          <w:tcPr>
            <w:tcW w:w="1464" w:type="dxa"/>
            <w:vAlign w:val="top"/>
            <w:tcBorders>
              <w:top w:val="single" w:color="000000" w:sz="10" w:space="0"/>
              <w:left w:val="nil"/>
            </w:tcBorders>
          </w:tcPr>
          <w:p>
            <w:pPr>
              <w:pStyle w:val="TableText"/>
              <w:ind w:left="627" w:right="122" w:hanging="461"/>
              <w:spacing w:before="87" w:line="241" w:lineRule="auto"/>
              <w:rPr/>
            </w:pPr>
            <w:r>
              <w:rPr>
                <w:spacing w:val="-6"/>
              </w:rPr>
              <w:t>陆域生活污</w:t>
            </w:r>
            <w:r>
              <w:rPr/>
              <w:t>水</w:t>
            </w:r>
          </w:p>
        </w:tc>
        <w:tc>
          <w:tcPr>
            <w:tcW w:w="989" w:type="dxa"/>
            <w:vAlign w:val="top"/>
            <w:tcBorders>
              <w:top w:val="single" w:color="000000" w:sz="10" w:space="0"/>
            </w:tcBorders>
          </w:tcPr>
          <w:p>
            <w:pPr>
              <w:ind w:left="219"/>
              <w:spacing w:before="30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10370</w:t>
            </w:r>
          </w:p>
        </w:tc>
        <w:tc>
          <w:tcPr>
            <w:tcW w:w="991" w:type="dxa"/>
            <w:vAlign w:val="top"/>
            <w:tcBorders>
              <w:top w:val="single" w:color="000000" w:sz="10" w:space="0"/>
            </w:tcBorders>
          </w:tcPr>
          <w:p>
            <w:pPr>
              <w:ind w:left="440"/>
              <w:spacing w:before="30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994" w:type="dxa"/>
            <w:vAlign w:val="top"/>
            <w:tcBorders>
              <w:top w:val="single" w:color="000000" w:sz="10" w:space="0"/>
            </w:tcBorders>
          </w:tcPr>
          <w:p>
            <w:pPr>
              <w:ind w:left="222"/>
              <w:spacing w:before="30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10370</w:t>
            </w:r>
          </w:p>
        </w:tc>
        <w:tc>
          <w:tcPr>
            <w:tcW w:w="989" w:type="dxa"/>
            <w:vAlign w:val="top"/>
            <w:tcBorders>
              <w:top w:val="single" w:color="000000" w:sz="10" w:space="0"/>
            </w:tcBorders>
          </w:tcPr>
          <w:p>
            <w:pPr>
              <w:ind w:left="257"/>
              <w:spacing w:before="30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2100</w:t>
            </w:r>
          </w:p>
        </w:tc>
        <w:tc>
          <w:tcPr>
            <w:tcW w:w="989" w:type="dxa"/>
            <w:vAlign w:val="top"/>
            <w:tcBorders>
              <w:top w:val="single" w:color="000000" w:sz="10" w:space="0"/>
            </w:tcBorders>
          </w:tcPr>
          <w:p>
            <w:pPr>
              <w:ind w:left="440"/>
              <w:spacing w:before="30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994" w:type="dxa"/>
            <w:vAlign w:val="top"/>
            <w:tcBorders>
              <w:top w:val="single" w:color="000000" w:sz="10" w:space="0"/>
            </w:tcBorders>
          </w:tcPr>
          <w:p>
            <w:pPr>
              <w:ind w:left="259"/>
              <w:spacing w:before="30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2100</w:t>
            </w:r>
          </w:p>
        </w:tc>
        <w:tc>
          <w:tcPr>
            <w:tcW w:w="1632" w:type="dxa"/>
            <w:vAlign w:val="top"/>
            <w:tcBorders>
              <w:top w:val="single" w:color="000000" w:sz="10" w:space="0"/>
              <w:right w:val="nil"/>
            </w:tcBorders>
          </w:tcPr>
          <w:p>
            <w:pPr>
              <w:ind w:left="542"/>
              <w:spacing w:before="20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-8270</w:t>
            </w:r>
          </w:p>
        </w:tc>
      </w:tr>
      <w:tr>
        <w:trPr>
          <w:trHeight w:val="413" w:hRule="atLeast"/>
        </w:trPr>
        <w:tc>
          <w:tcPr>
            <w:tcW w:w="1464" w:type="dxa"/>
            <w:vAlign w:val="top"/>
            <w:tcBorders>
              <w:left w:val="nil"/>
            </w:tcBorders>
          </w:tcPr>
          <w:p>
            <w:pPr>
              <w:pStyle w:val="TableText"/>
              <w:ind w:left="264"/>
              <w:spacing w:before="115" w:line="219" w:lineRule="auto"/>
              <w:rPr/>
            </w:pPr>
            <w:r>
              <w:rPr>
                <w:spacing w:val="-2"/>
              </w:rPr>
              <w:t>含油废水</w:t>
            </w:r>
          </w:p>
        </w:tc>
        <w:tc>
          <w:tcPr>
            <w:tcW w:w="989" w:type="dxa"/>
            <w:vAlign w:val="top"/>
          </w:tcPr>
          <w:p>
            <w:pPr>
              <w:ind w:left="279"/>
              <w:spacing w:before="155" w:line="21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1500</w:t>
            </w:r>
          </w:p>
        </w:tc>
        <w:tc>
          <w:tcPr>
            <w:tcW w:w="991" w:type="dxa"/>
            <w:vAlign w:val="top"/>
          </w:tcPr>
          <w:p>
            <w:pPr>
              <w:ind w:left="440"/>
              <w:spacing w:before="155" w:line="21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994" w:type="dxa"/>
            <w:vAlign w:val="top"/>
          </w:tcPr>
          <w:p>
            <w:pPr>
              <w:ind w:left="282"/>
              <w:spacing w:before="155" w:line="21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1500</w:t>
            </w:r>
          </w:p>
        </w:tc>
        <w:tc>
          <w:tcPr>
            <w:tcW w:w="989" w:type="dxa"/>
            <w:vAlign w:val="top"/>
          </w:tcPr>
          <w:p>
            <w:pPr>
              <w:ind w:left="391"/>
              <w:spacing w:before="175" w:line="226"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1"/>
              </w:rPr>
              <w:t>20</w:t>
            </w:r>
          </w:p>
        </w:tc>
        <w:tc>
          <w:tcPr>
            <w:tcW w:w="989" w:type="dxa"/>
            <w:vAlign w:val="top"/>
          </w:tcPr>
          <w:p>
            <w:pPr>
              <w:ind w:left="447"/>
              <w:spacing w:before="175" w:line="226" w:lineRule="auto"/>
              <w:rPr>
                <w:rFonts w:ascii="Times New Roman" w:hAnsi="Times New Roman" w:eastAsia="Times New Roman" w:cs="Times New Roman"/>
                <w:sz w:val="21"/>
                <w:szCs w:val="21"/>
              </w:rPr>
            </w:pPr>
            <w:r>
              <w:rPr>
                <w:rFonts w:ascii="Times New Roman" w:hAnsi="Times New Roman" w:eastAsia="Times New Roman" w:cs="Times New Roman"/>
                <w:sz w:val="21"/>
                <w:szCs w:val="21"/>
              </w:rPr>
              <w:t>0</w:t>
            </w:r>
          </w:p>
        </w:tc>
        <w:tc>
          <w:tcPr>
            <w:tcW w:w="994" w:type="dxa"/>
            <w:vAlign w:val="top"/>
          </w:tcPr>
          <w:p>
            <w:pPr>
              <w:ind w:left="393"/>
              <w:spacing w:before="175" w:line="226"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1"/>
              </w:rPr>
              <w:t>20</w:t>
            </w:r>
          </w:p>
        </w:tc>
        <w:tc>
          <w:tcPr>
            <w:tcW w:w="1632" w:type="dxa"/>
            <w:vAlign w:val="top"/>
            <w:tcBorders>
              <w:right w:val="nil"/>
            </w:tcBorders>
          </w:tcPr>
          <w:p>
            <w:pPr>
              <w:ind w:left="454"/>
              <w:spacing w:before="5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-1450.4</w:t>
            </w:r>
          </w:p>
        </w:tc>
      </w:tr>
      <w:tr>
        <w:trPr>
          <w:trHeight w:val="415" w:hRule="atLeast"/>
        </w:trPr>
        <w:tc>
          <w:tcPr>
            <w:tcW w:w="1464" w:type="dxa"/>
            <w:vAlign w:val="top"/>
            <w:tcBorders>
              <w:left w:val="nil"/>
            </w:tcBorders>
          </w:tcPr>
          <w:p>
            <w:pPr>
              <w:pStyle w:val="TableText"/>
              <w:ind w:left="268"/>
              <w:spacing w:before="121" w:line="218" w:lineRule="auto"/>
              <w:rPr/>
            </w:pPr>
            <w:r>
              <w:rPr>
                <w:spacing w:val="-2"/>
              </w:rPr>
              <w:t>初期雨水</w:t>
            </w:r>
          </w:p>
        </w:tc>
        <w:tc>
          <w:tcPr>
            <w:tcW w:w="989" w:type="dxa"/>
            <w:vAlign w:val="top"/>
          </w:tcPr>
          <w:p>
            <w:pPr>
              <w:ind w:left="260"/>
              <w:spacing w:before="162" w:line="21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7146</w:t>
            </w:r>
          </w:p>
        </w:tc>
        <w:tc>
          <w:tcPr>
            <w:tcW w:w="991" w:type="dxa"/>
            <w:vAlign w:val="top"/>
          </w:tcPr>
          <w:p>
            <w:pPr>
              <w:ind w:left="440"/>
              <w:spacing w:before="162" w:line="21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994" w:type="dxa"/>
            <w:vAlign w:val="top"/>
          </w:tcPr>
          <w:p>
            <w:pPr>
              <w:ind w:left="263"/>
              <w:spacing w:before="162" w:line="21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7146</w:t>
            </w:r>
          </w:p>
        </w:tc>
        <w:tc>
          <w:tcPr>
            <w:tcW w:w="989" w:type="dxa"/>
            <w:vAlign w:val="top"/>
          </w:tcPr>
          <w:p>
            <w:pPr>
              <w:ind w:left="289"/>
              <w:spacing w:before="181" w:line="222"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2"/>
              </w:rPr>
              <w:t>3550</w:t>
            </w:r>
          </w:p>
        </w:tc>
        <w:tc>
          <w:tcPr>
            <w:tcW w:w="989" w:type="dxa"/>
            <w:vAlign w:val="top"/>
          </w:tcPr>
          <w:p>
            <w:pPr>
              <w:ind w:left="440"/>
              <w:spacing w:before="162" w:line="21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994" w:type="dxa"/>
            <w:vAlign w:val="top"/>
          </w:tcPr>
          <w:p>
            <w:pPr>
              <w:ind w:left="291"/>
              <w:spacing w:before="181" w:line="222"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2"/>
              </w:rPr>
              <w:t>3550</w:t>
            </w:r>
          </w:p>
        </w:tc>
        <w:tc>
          <w:tcPr>
            <w:tcW w:w="1632" w:type="dxa"/>
            <w:vAlign w:val="top"/>
            <w:tcBorders>
              <w:right w:val="nil"/>
            </w:tcBorders>
          </w:tcPr>
          <w:p>
            <w:pPr>
              <w:ind w:left="542"/>
              <w:spacing w:before="63"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-3596</w:t>
            </w:r>
          </w:p>
        </w:tc>
      </w:tr>
      <w:tr>
        <w:trPr>
          <w:trHeight w:val="413" w:hRule="atLeast"/>
        </w:trPr>
        <w:tc>
          <w:tcPr>
            <w:tcW w:w="1464" w:type="dxa"/>
            <w:vAlign w:val="top"/>
            <w:tcBorders>
              <w:left w:val="nil"/>
            </w:tcBorders>
          </w:tcPr>
          <w:p>
            <w:pPr>
              <w:pStyle w:val="TableText"/>
              <w:ind w:left="152"/>
              <w:spacing w:before="124" w:line="214" w:lineRule="auto"/>
              <w:rPr/>
            </w:pPr>
            <w:r>
              <w:rPr>
                <w:spacing w:val="-3"/>
              </w:rPr>
              <w:t>码头冲洗水</w:t>
            </w:r>
          </w:p>
        </w:tc>
        <w:tc>
          <w:tcPr>
            <w:tcW w:w="989" w:type="dxa"/>
            <w:vAlign w:val="top"/>
          </w:tcPr>
          <w:p>
            <w:pPr>
              <w:ind w:left="219"/>
              <w:spacing w:before="164" w:line="20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17760</w:t>
            </w:r>
          </w:p>
        </w:tc>
        <w:tc>
          <w:tcPr>
            <w:tcW w:w="991" w:type="dxa"/>
            <w:vAlign w:val="top"/>
          </w:tcPr>
          <w:p>
            <w:pPr>
              <w:ind w:left="440"/>
              <w:spacing w:before="164" w:line="20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994" w:type="dxa"/>
            <w:vAlign w:val="top"/>
          </w:tcPr>
          <w:p>
            <w:pPr>
              <w:ind w:left="222"/>
              <w:spacing w:before="164" w:line="20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17760</w:t>
            </w:r>
          </w:p>
        </w:tc>
        <w:tc>
          <w:tcPr>
            <w:tcW w:w="989" w:type="dxa"/>
            <w:vAlign w:val="top"/>
          </w:tcPr>
          <w:p>
            <w:pPr>
              <w:ind w:left="267"/>
              <w:spacing w:before="164" w:line="20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8392</w:t>
            </w:r>
          </w:p>
        </w:tc>
        <w:tc>
          <w:tcPr>
            <w:tcW w:w="989" w:type="dxa"/>
            <w:vAlign w:val="top"/>
          </w:tcPr>
          <w:p>
            <w:pPr>
              <w:ind w:left="440"/>
              <w:spacing w:before="164" w:line="20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994" w:type="dxa"/>
            <w:vAlign w:val="top"/>
          </w:tcPr>
          <w:p>
            <w:pPr>
              <w:ind w:left="269"/>
              <w:spacing w:before="164" w:line="20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8392</w:t>
            </w:r>
          </w:p>
        </w:tc>
        <w:tc>
          <w:tcPr>
            <w:tcW w:w="1632" w:type="dxa"/>
            <w:vAlign w:val="top"/>
            <w:tcBorders>
              <w:right w:val="nil"/>
            </w:tcBorders>
          </w:tcPr>
          <w:p>
            <w:pPr>
              <w:ind w:left="542"/>
              <w:spacing w:before="68"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-9396</w:t>
            </w:r>
          </w:p>
        </w:tc>
      </w:tr>
      <w:tr>
        <w:trPr>
          <w:trHeight w:val="442" w:hRule="atLeast"/>
        </w:trPr>
        <w:tc>
          <w:tcPr>
            <w:tcW w:w="1464" w:type="dxa"/>
            <w:vAlign w:val="top"/>
            <w:tcBorders>
              <w:bottom w:val="single" w:color="000000" w:sz="10" w:space="0"/>
              <w:left w:val="nil"/>
            </w:tcBorders>
          </w:tcPr>
          <w:p>
            <w:pPr>
              <w:pStyle w:val="TableText"/>
              <w:ind w:left="509"/>
              <w:spacing w:before="131" w:line="218" w:lineRule="auto"/>
              <w:rPr/>
            </w:pPr>
            <w:r>
              <w:rPr>
                <w:b/>
                <w:bCs/>
                <w:spacing w:val="-5"/>
              </w:rPr>
              <w:t>合计</w:t>
            </w:r>
          </w:p>
        </w:tc>
        <w:tc>
          <w:tcPr>
            <w:tcW w:w="989" w:type="dxa"/>
            <w:vAlign w:val="top"/>
            <w:tcBorders>
              <w:bottom w:val="single" w:color="000000" w:sz="10" w:space="0"/>
            </w:tcBorders>
          </w:tcPr>
          <w:p>
            <w:pPr>
              <w:ind w:left="195"/>
              <w:spacing w:before="175" w:line="22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b/>
                <w:bCs/>
                <w:spacing w:val="-1"/>
              </w:rPr>
              <w:t>36776</w:t>
            </w:r>
          </w:p>
        </w:tc>
        <w:tc>
          <w:tcPr>
            <w:tcW w:w="991" w:type="dxa"/>
            <w:vAlign w:val="top"/>
            <w:tcBorders>
              <w:bottom w:val="single" w:color="000000" w:sz="10" w:space="0"/>
            </w:tcBorders>
          </w:tcPr>
          <w:p>
            <w:pPr>
              <w:ind w:left="440"/>
              <w:spacing w:before="175" w:line="22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b/>
                <w:bCs/>
              </w:rPr>
              <w:t>0</w:t>
            </w:r>
          </w:p>
        </w:tc>
        <w:tc>
          <w:tcPr>
            <w:tcW w:w="994" w:type="dxa"/>
            <w:vAlign w:val="top"/>
            <w:tcBorders>
              <w:bottom w:val="single" w:color="000000" w:sz="10" w:space="0"/>
            </w:tcBorders>
          </w:tcPr>
          <w:p>
            <w:pPr>
              <w:ind w:left="198"/>
              <w:spacing w:before="175" w:line="22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b/>
                <w:bCs/>
                <w:spacing w:val="-1"/>
              </w:rPr>
              <w:t>36776</w:t>
            </w:r>
          </w:p>
        </w:tc>
        <w:tc>
          <w:tcPr>
            <w:tcW w:w="989" w:type="dxa"/>
            <w:vAlign w:val="top"/>
            <w:tcBorders>
              <w:bottom w:val="single" w:color="000000" w:sz="10" w:space="0"/>
            </w:tcBorders>
          </w:tcPr>
          <w:p>
            <w:pPr>
              <w:ind w:left="208"/>
              <w:spacing w:before="175" w:line="22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b/>
                <w:bCs/>
                <w:spacing w:val="-4"/>
              </w:rPr>
              <w:t>18114</w:t>
            </w:r>
          </w:p>
        </w:tc>
        <w:tc>
          <w:tcPr>
            <w:tcW w:w="989" w:type="dxa"/>
            <w:vAlign w:val="top"/>
            <w:tcBorders>
              <w:bottom w:val="single" w:color="000000" w:sz="10" w:space="0"/>
            </w:tcBorders>
          </w:tcPr>
          <w:p>
            <w:pPr>
              <w:ind w:left="440"/>
              <w:spacing w:before="175" w:line="22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b/>
                <w:bCs/>
              </w:rPr>
              <w:t>0</w:t>
            </w:r>
          </w:p>
        </w:tc>
        <w:tc>
          <w:tcPr>
            <w:tcW w:w="994" w:type="dxa"/>
            <w:vAlign w:val="top"/>
            <w:tcBorders>
              <w:bottom w:val="single" w:color="000000" w:sz="10" w:space="0"/>
            </w:tcBorders>
          </w:tcPr>
          <w:p>
            <w:pPr>
              <w:ind w:left="210"/>
              <w:spacing w:before="175" w:line="22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b/>
                <w:bCs/>
                <w:spacing w:val="-4"/>
              </w:rPr>
              <w:t>18114</w:t>
            </w:r>
          </w:p>
        </w:tc>
        <w:tc>
          <w:tcPr>
            <w:tcW w:w="1632" w:type="dxa"/>
            <w:vAlign w:val="top"/>
            <w:tcBorders>
              <w:bottom w:val="single" w:color="000000" w:sz="10" w:space="0"/>
              <w:right w:val="nil"/>
            </w:tcBorders>
          </w:tcPr>
          <w:p>
            <w:pPr>
              <w:ind w:left="478"/>
              <w:spacing w:before="83" w:line="229" w:lineRule="auto"/>
              <w:rPr>
                <w:rFonts w:ascii="Times New Roman" w:hAnsi="Times New Roman" w:eastAsia="Times New Roman" w:cs="Times New Roman"/>
                <w:sz w:val="24"/>
                <w:szCs w:val="24"/>
              </w:rPr>
            </w:pPr>
            <w:r>
              <w:rPr>
                <w:rFonts w:ascii="Times New Roman" w:hAnsi="Times New Roman" w:eastAsia="Times New Roman" w:cs="Times New Roman"/>
                <w:sz w:val="24"/>
                <w:szCs w:val="24"/>
                <w:b/>
                <w:bCs/>
                <w:spacing w:val="-2"/>
              </w:rPr>
              <w:t>-18662</w:t>
            </w:r>
          </w:p>
        </w:tc>
      </w:tr>
    </w:tbl>
    <w:p>
      <w:pPr>
        <w:pStyle w:val="BodyText"/>
        <w:spacing w:line="278" w:lineRule="auto"/>
        <w:rPr/>
      </w:pPr>
      <w:r/>
    </w:p>
    <w:p>
      <w:pPr>
        <w:pStyle w:val="BodyText"/>
        <w:spacing w:line="279" w:lineRule="auto"/>
        <w:rPr/>
      </w:pPr>
      <w:r/>
    </w:p>
    <w:p>
      <w:pPr>
        <w:ind w:left="33"/>
        <w:spacing w:before="91" w:line="370" w:lineRule="exact"/>
        <w:rPr>
          <w:rFonts w:ascii="FangSong" w:hAnsi="FangSong" w:eastAsia="FangSong" w:cs="FangSong"/>
          <w:sz w:val="28"/>
          <w:szCs w:val="28"/>
        </w:rPr>
      </w:pPr>
      <w:r>
        <w:rPr>
          <w:rFonts w:ascii="Times New Roman" w:hAnsi="Times New Roman" w:eastAsia="Times New Roman" w:cs="Times New Roman"/>
          <w:sz w:val="28"/>
          <w:szCs w:val="28"/>
          <w:b/>
          <w:bCs/>
          <w:spacing w:val="-9"/>
          <w:position w:val="1"/>
        </w:rPr>
        <w:t>3.1.3.</w:t>
      </w:r>
      <w:r>
        <w:rPr>
          <w:rFonts w:ascii="Times New Roman" w:hAnsi="Times New Roman" w:eastAsia="Times New Roman" w:cs="Times New Roman"/>
          <w:sz w:val="28"/>
          <w:szCs w:val="28"/>
          <w:b/>
          <w:bCs/>
          <w:spacing w:val="4"/>
          <w:position w:val="1"/>
        </w:rPr>
        <w:t xml:space="preserve">    </w:t>
      </w:r>
      <w:r>
        <w:rPr>
          <w:rFonts w:ascii="FangSong" w:hAnsi="FangSong" w:eastAsia="FangSong" w:cs="FangSong"/>
          <w:sz w:val="28"/>
          <w:szCs w:val="28"/>
          <w:b/>
          <w:bCs/>
          <w:spacing w:val="-9"/>
          <w:position w:val="1"/>
        </w:rPr>
        <w:t>固废</w:t>
      </w:r>
    </w:p>
    <w:p>
      <w:pPr>
        <w:ind w:left="594"/>
        <w:spacing w:before="137" w:line="232" w:lineRule="auto"/>
        <w:rPr>
          <w:rFonts w:ascii="FangSong" w:hAnsi="FangSong" w:eastAsia="FangSong" w:cs="FangSong"/>
          <w:sz w:val="28"/>
          <w:szCs w:val="28"/>
        </w:rPr>
      </w:pPr>
      <w:r>
        <w:rPr>
          <w:rFonts w:ascii="Times New Roman" w:hAnsi="Times New Roman" w:eastAsia="Times New Roman" w:cs="Times New Roman"/>
          <w:sz w:val="28"/>
          <w:szCs w:val="28"/>
          <w:b/>
          <w:bCs/>
          <w:spacing w:val="-3"/>
        </w:rPr>
        <w:t>3.1.3.1</w:t>
      </w:r>
      <w:r>
        <w:rPr>
          <w:rFonts w:ascii="Times New Roman" w:hAnsi="Times New Roman" w:eastAsia="Times New Roman" w:cs="Times New Roman"/>
          <w:sz w:val="28"/>
          <w:szCs w:val="28"/>
          <w:b/>
          <w:bCs/>
          <w:spacing w:val="11"/>
        </w:rPr>
        <w:t xml:space="preserve">  </w:t>
      </w:r>
      <w:r>
        <w:rPr>
          <w:rFonts w:ascii="FangSong" w:hAnsi="FangSong" w:eastAsia="FangSong" w:cs="FangSong"/>
          <w:sz w:val="28"/>
          <w:szCs w:val="28"/>
          <w:b/>
          <w:bCs/>
          <w:spacing w:val="-3"/>
        </w:rPr>
        <w:t>原环评情况</w:t>
      </w:r>
    </w:p>
    <w:p>
      <w:pPr>
        <w:ind w:left="613"/>
        <w:spacing w:before="149" w:line="217" w:lineRule="auto"/>
        <w:rPr>
          <w:rFonts w:ascii="FangSong" w:hAnsi="FangSong" w:eastAsia="FangSong" w:cs="FangSong"/>
          <w:sz w:val="28"/>
          <w:szCs w:val="28"/>
        </w:rPr>
      </w:pPr>
      <w:r>
        <w:rPr>
          <w:rFonts w:ascii="FangSong" w:hAnsi="FangSong" w:eastAsia="FangSong" w:cs="FangSong"/>
          <w:sz w:val="28"/>
          <w:szCs w:val="28"/>
          <w:spacing w:val="-2"/>
        </w:rPr>
        <w:t>工程运营期间固体废弃物可分为船舶垃圾和陆域垃圾两部分。</w:t>
      </w:r>
    </w:p>
    <w:p>
      <w:pPr>
        <w:ind w:left="606"/>
        <w:spacing w:before="169" w:line="234" w:lineRule="auto"/>
        <w:rPr>
          <w:rFonts w:ascii="FangSong" w:hAnsi="FangSong" w:eastAsia="FangSong" w:cs="FangSong"/>
          <w:sz w:val="28"/>
          <w:szCs w:val="28"/>
        </w:rPr>
      </w:pPr>
      <w:r>
        <w:rPr>
          <w:rFonts w:ascii="FangSong" w:hAnsi="FangSong" w:eastAsia="FangSong" w:cs="FangSong"/>
          <w:sz w:val="28"/>
          <w:szCs w:val="28"/>
          <w:spacing w:val="-6"/>
        </w:rPr>
        <w:t>（</w:t>
      </w:r>
      <w:r>
        <w:rPr>
          <w:rFonts w:ascii="Times New Roman" w:hAnsi="Times New Roman" w:eastAsia="Times New Roman" w:cs="Times New Roman"/>
          <w:sz w:val="28"/>
          <w:szCs w:val="28"/>
          <w:spacing w:val="-6"/>
        </w:rPr>
        <w:t>1</w:t>
      </w:r>
      <w:r>
        <w:rPr>
          <w:rFonts w:ascii="FangSong" w:hAnsi="FangSong" w:eastAsia="FangSong" w:cs="FangSong"/>
          <w:sz w:val="28"/>
          <w:szCs w:val="28"/>
          <w:spacing w:val="-6"/>
        </w:rPr>
        <w:t>）船舶固废</w:t>
      </w:r>
    </w:p>
    <w:p>
      <w:pPr>
        <w:ind w:left="34" w:right="26" w:firstLine="572"/>
        <w:spacing w:before="143" w:line="330" w:lineRule="auto"/>
        <w:rPr>
          <w:rFonts w:ascii="FangSong" w:hAnsi="FangSong" w:eastAsia="FangSong" w:cs="FangSong"/>
          <w:sz w:val="28"/>
          <w:szCs w:val="28"/>
        </w:rPr>
      </w:pPr>
      <w:r>
        <w:rPr>
          <w:rFonts w:ascii="FangSong" w:hAnsi="FangSong" w:eastAsia="FangSong" w:cs="FangSong"/>
          <w:sz w:val="28"/>
          <w:szCs w:val="28"/>
          <w:spacing w:val="1"/>
        </w:rPr>
        <w:t>船舶固废主要为船员生活垃圾及维修废弃物。生活垃圾主要是食物残</w:t>
      </w:r>
      <w:r>
        <w:rPr>
          <w:rFonts w:ascii="FangSong" w:hAnsi="FangSong" w:eastAsia="FangSong" w:cs="FangSong"/>
          <w:sz w:val="28"/>
          <w:szCs w:val="28"/>
          <w:spacing w:val="2"/>
        </w:rPr>
        <w:t>渣、卫生清扫物、废旧包装袋、瓶、等。根据现有资料类比，发生系数按</w:t>
      </w:r>
      <w:r>
        <w:rPr>
          <w:rFonts w:ascii="Times New Roman" w:hAnsi="Times New Roman" w:eastAsia="Times New Roman" w:cs="Times New Roman"/>
          <w:sz w:val="28"/>
          <w:szCs w:val="28"/>
          <w:spacing w:val="-7"/>
        </w:rPr>
        <w:t>2.2Kg(</w:t>
      </w:r>
      <w:r>
        <w:rPr>
          <w:rFonts w:ascii="FangSong" w:hAnsi="FangSong" w:eastAsia="FangSong" w:cs="FangSong"/>
          <w:sz w:val="28"/>
          <w:szCs w:val="28"/>
          <w:spacing w:val="-7"/>
        </w:rPr>
        <w:t>人</w:t>
      </w:r>
      <w:r>
        <w:rPr>
          <w:rFonts w:ascii="FangSong" w:hAnsi="FangSong" w:eastAsia="FangSong" w:cs="FangSong"/>
          <w:sz w:val="28"/>
          <w:szCs w:val="28"/>
          <w:spacing w:val="-31"/>
        </w:rPr>
        <w:t xml:space="preserve"> </w:t>
      </w:r>
      <w:r>
        <w:rPr>
          <w:rFonts w:ascii="FangSong" w:hAnsi="FangSong" w:eastAsia="FangSong" w:cs="FangSong"/>
          <w:sz w:val="28"/>
          <w:szCs w:val="28"/>
          <w:spacing w:val="-7"/>
        </w:rPr>
        <w:t>·</w:t>
      </w:r>
      <w:r>
        <w:rPr>
          <w:rFonts w:ascii="FangSong" w:hAnsi="FangSong" w:eastAsia="FangSong" w:cs="FangSong"/>
          <w:sz w:val="28"/>
          <w:szCs w:val="28"/>
          <w:spacing w:val="-62"/>
        </w:rPr>
        <w:t xml:space="preserve"> </w:t>
      </w:r>
      <w:r>
        <w:rPr>
          <w:rFonts w:ascii="FangSong" w:hAnsi="FangSong" w:eastAsia="FangSong" w:cs="FangSong"/>
          <w:sz w:val="28"/>
          <w:szCs w:val="28"/>
          <w:spacing w:val="-7"/>
        </w:rPr>
        <w:t>日</w:t>
      </w:r>
      <w:r>
        <w:rPr>
          <w:rFonts w:ascii="Times New Roman" w:hAnsi="Times New Roman" w:eastAsia="Times New Roman" w:cs="Times New Roman"/>
          <w:sz w:val="28"/>
          <w:szCs w:val="28"/>
          <w:spacing w:val="-7"/>
        </w:rPr>
        <w:t>)</w:t>
      </w:r>
      <w:r>
        <w:rPr>
          <w:rFonts w:ascii="FangSong" w:hAnsi="FangSong" w:eastAsia="FangSong" w:cs="FangSong"/>
          <w:sz w:val="28"/>
          <w:szCs w:val="28"/>
          <w:spacing w:val="-7"/>
        </w:rPr>
        <w:t>计，则本项目船舶生活</w:t>
      </w:r>
      <w:r>
        <w:rPr>
          <w:rFonts w:ascii="FangSong" w:hAnsi="FangSong" w:eastAsia="FangSong" w:cs="FangSong"/>
          <w:sz w:val="28"/>
          <w:szCs w:val="28"/>
          <w:spacing w:val="-8"/>
        </w:rPr>
        <w:t>垃圾产生量约为</w:t>
      </w:r>
      <w:r>
        <w:rPr>
          <w:rFonts w:ascii="FangSong" w:hAnsi="FangSong" w:eastAsia="FangSong" w:cs="FangSong"/>
          <w:sz w:val="28"/>
          <w:szCs w:val="28"/>
          <w:spacing w:val="-36"/>
        </w:rPr>
        <w:t xml:space="preserve"> </w:t>
      </w:r>
      <w:r>
        <w:rPr>
          <w:rFonts w:ascii="Times New Roman" w:hAnsi="Times New Roman" w:eastAsia="Times New Roman" w:cs="Times New Roman"/>
          <w:sz w:val="28"/>
          <w:szCs w:val="28"/>
          <w:spacing w:val="-8"/>
        </w:rPr>
        <w:t>135.3</w:t>
      </w:r>
      <w:r>
        <w:rPr>
          <w:rFonts w:ascii="Times New Roman" w:hAnsi="Times New Roman" w:eastAsia="Times New Roman" w:cs="Times New Roman"/>
          <w:sz w:val="28"/>
          <w:szCs w:val="28"/>
          <w:spacing w:val="25"/>
          <w:w w:val="101"/>
        </w:rPr>
        <w:t xml:space="preserve"> </w:t>
      </w:r>
      <w:r>
        <w:rPr>
          <w:rFonts w:ascii="FangSong" w:hAnsi="FangSong" w:eastAsia="FangSong" w:cs="FangSong"/>
          <w:sz w:val="28"/>
          <w:szCs w:val="28"/>
          <w:spacing w:val="-8"/>
        </w:rPr>
        <w:t>吨</w:t>
      </w:r>
      <w:r>
        <w:rPr>
          <w:rFonts w:ascii="Times New Roman" w:hAnsi="Times New Roman" w:eastAsia="Times New Roman" w:cs="Times New Roman"/>
          <w:sz w:val="28"/>
          <w:szCs w:val="28"/>
          <w:spacing w:val="-8"/>
        </w:rPr>
        <w:t>/</w:t>
      </w:r>
      <w:r>
        <w:rPr>
          <w:rFonts w:ascii="FangSong" w:hAnsi="FangSong" w:eastAsia="FangSong" w:cs="FangSong"/>
          <w:sz w:val="28"/>
          <w:szCs w:val="28"/>
          <w:spacing w:val="-8"/>
        </w:rPr>
        <w:t>年。</w:t>
      </w:r>
    </w:p>
    <w:p>
      <w:pPr>
        <w:ind w:left="48" w:right="26" w:firstLine="563"/>
        <w:spacing w:before="2" w:line="326" w:lineRule="auto"/>
        <w:jc w:val="both"/>
        <w:rPr>
          <w:rFonts w:ascii="FangSong" w:hAnsi="FangSong" w:eastAsia="FangSong" w:cs="FangSong"/>
          <w:sz w:val="28"/>
          <w:szCs w:val="28"/>
        </w:rPr>
      </w:pPr>
      <w:r>
        <w:rPr>
          <w:rFonts w:ascii="FangSong" w:hAnsi="FangSong" w:eastAsia="FangSong" w:cs="FangSong"/>
          <w:sz w:val="28"/>
          <w:szCs w:val="28"/>
          <w:spacing w:val="1"/>
        </w:rPr>
        <w:t>维修废弃物主要是甲板垃圾、废弃纱布、脱落的漆渣及废弃工具零件</w:t>
      </w:r>
      <w:r>
        <w:rPr>
          <w:rFonts w:ascii="FangSong" w:hAnsi="FangSong" w:eastAsia="FangSong" w:cs="FangSong"/>
          <w:sz w:val="28"/>
          <w:szCs w:val="28"/>
        </w:rPr>
        <w:t>等，发生量按在港船数计，在港每艘次可产生</w:t>
      </w:r>
      <w:r>
        <w:rPr>
          <w:rFonts w:ascii="FangSong" w:hAnsi="FangSong" w:eastAsia="FangSong" w:cs="FangSong"/>
          <w:sz w:val="28"/>
          <w:szCs w:val="28"/>
        </w:rPr>
        <w:t xml:space="preserve"> </w:t>
      </w:r>
      <w:r>
        <w:rPr>
          <w:rFonts w:ascii="Times New Roman" w:hAnsi="Times New Roman" w:eastAsia="Times New Roman" w:cs="Times New Roman"/>
          <w:sz w:val="28"/>
          <w:szCs w:val="28"/>
        </w:rPr>
        <w:t>20-50kg(</w:t>
      </w:r>
      <w:r>
        <w:rPr>
          <w:rFonts w:ascii="FangSong" w:hAnsi="FangSong" w:eastAsia="FangSong" w:cs="FangSong"/>
          <w:sz w:val="28"/>
          <w:szCs w:val="28"/>
        </w:rPr>
        <w:t>由于本项目有外运</w:t>
      </w:r>
      <w:r>
        <w:rPr>
          <w:rFonts w:ascii="FangSong" w:hAnsi="FangSong" w:eastAsia="FangSong" w:cs="FangSong"/>
          <w:sz w:val="28"/>
          <w:szCs w:val="28"/>
          <w:spacing w:val="-3"/>
        </w:rPr>
        <w:t>船只，故本次环评取其平均值</w:t>
      </w:r>
      <w:r>
        <w:rPr>
          <w:rFonts w:ascii="FangSong" w:hAnsi="FangSong" w:eastAsia="FangSong" w:cs="FangSong"/>
          <w:sz w:val="28"/>
          <w:szCs w:val="28"/>
          <w:spacing w:val="-37"/>
        </w:rPr>
        <w:t xml:space="preserve"> </w:t>
      </w:r>
      <w:r>
        <w:rPr>
          <w:rFonts w:ascii="Times New Roman" w:hAnsi="Times New Roman" w:eastAsia="Times New Roman" w:cs="Times New Roman"/>
          <w:sz w:val="28"/>
          <w:szCs w:val="28"/>
          <w:spacing w:val="-3"/>
        </w:rPr>
        <w:t>10kg)</w:t>
      </w:r>
      <w:r>
        <w:rPr>
          <w:rFonts w:ascii="FangSong" w:hAnsi="FangSong" w:eastAsia="FangSong" w:cs="FangSong"/>
          <w:sz w:val="28"/>
          <w:szCs w:val="28"/>
          <w:spacing w:val="-3"/>
        </w:rPr>
        <w:t>，则固体废物产生量约为</w:t>
      </w:r>
      <w:r>
        <w:rPr>
          <w:rFonts w:ascii="FangSong" w:hAnsi="FangSong" w:eastAsia="FangSong" w:cs="FangSong"/>
          <w:sz w:val="28"/>
          <w:szCs w:val="28"/>
          <w:spacing w:val="-64"/>
        </w:rPr>
        <w:t xml:space="preserve"> </w:t>
      </w:r>
      <w:r>
        <w:rPr>
          <w:rFonts w:ascii="Times New Roman" w:hAnsi="Times New Roman" w:eastAsia="Times New Roman" w:cs="Times New Roman"/>
          <w:sz w:val="28"/>
          <w:szCs w:val="28"/>
          <w:spacing w:val="-3"/>
        </w:rPr>
        <w:t>41</w:t>
      </w:r>
      <w:r>
        <w:rPr>
          <w:rFonts w:ascii="Times New Roman" w:hAnsi="Times New Roman" w:eastAsia="Times New Roman" w:cs="Times New Roman"/>
          <w:sz w:val="28"/>
          <w:szCs w:val="28"/>
          <w:spacing w:val="26"/>
        </w:rPr>
        <w:t xml:space="preserve"> </w:t>
      </w:r>
      <w:r>
        <w:rPr>
          <w:rFonts w:ascii="FangSong" w:hAnsi="FangSong" w:eastAsia="FangSong" w:cs="FangSong"/>
          <w:sz w:val="28"/>
          <w:szCs w:val="28"/>
          <w:spacing w:val="-3"/>
        </w:rPr>
        <w:t>吨</w:t>
      </w:r>
      <w:r>
        <w:rPr>
          <w:rFonts w:ascii="Times New Roman" w:hAnsi="Times New Roman" w:eastAsia="Times New Roman" w:cs="Times New Roman"/>
          <w:sz w:val="28"/>
          <w:szCs w:val="28"/>
          <w:spacing w:val="-3"/>
        </w:rPr>
        <w:t>/</w:t>
      </w:r>
      <w:r>
        <w:rPr>
          <w:rFonts w:ascii="FangSong" w:hAnsi="FangSong" w:eastAsia="FangSong" w:cs="FangSong"/>
          <w:sz w:val="28"/>
          <w:szCs w:val="28"/>
          <w:spacing w:val="-3"/>
        </w:rPr>
        <w:t>年。</w:t>
      </w:r>
    </w:p>
    <w:p>
      <w:pPr>
        <w:ind w:left="48" w:right="30" w:firstLine="559"/>
        <w:spacing w:before="14" w:line="330" w:lineRule="auto"/>
        <w:rPr>
          <w:rFonts w:ascii="FangSong" w:hAnsi="FangSong" w:eastAsia="FangSong" w:cs="FangSong"/>
          <w:sz w:val="28"/>
          <w:szCs w:val="28"/>
        </w:rPr>
      </w:pPr>
      <w:r>
        <w:rPr>
          <w:rFonts w:ascii="FangSong" w:hAnsi="FangSong" w:eastAsia="FangSong" w:cs="FangSong"/>
          <w:sz w:val="28"/>
          <w:szCs w:val="28"/>
          <w:spacing w:val="1"/>
        </w:rPr>
        <w:t>船舶垃圾原则上一律自行带走，到海事部门指定的地点上岸处理。本</w:t>
      </w:r>
      <w:r>
        <w:rPr>
          <w:rFonts w:ascii="FangSong" w:hAnsi="FangSong" w:eastAsia="FangSong" w:cs="FangSong"/>
          <w:sz w:val="28"/>
          <w:szCs w:val="28"/>
          <w:spacing w:val="-1"/>
        </w:rPr>
        <w:t>项目在码在港口陆域配备垃圾箱</w:t>
      </w:r>
      <w:r>
        <w:rPr>
          <w:rFonts w:ascii="Times New Roman" w:hAnsi="Times New Roman" w:eastAsia="Times New Roman" w:cs="Times New Roman"/>
          <w:sz w:val="28"/>
          <w:szCs w:val="28"/>
          <w:spacing w:val="-1"/>
        </w:rPr>
        <w:t>,</w:t>
      </w:r>
      <w:r>
        <w:rPr>
          <w:rFonts w:ascii="FangSong" w:hAnsi="FangSong" w:eastAsia="FangSong" w:cs="FangSong"/>
          <w:sz w:val="28"/>
          <w:szCs w:val="28"/>
          <w:spacing w:val="-1"/>
        </w:rPr>
        <w:t>并拟配备垃圾车收集</w:t>
      </w:r>
      <w:r>
        <w:rPr>
          <w:rFonts w:ascii="FangSong" w:hAnsi="FangSong" w:eastAsia="FangSong" w:cs="FangSong"/>
          <w:sz w:val="28"/>
          <w:szCs w:val="28"/>
          <w:spacing w:val="-2"/>
        </w:rPr>
        <w:t>船舶上的垃圾。</w:t>
      </w:r>
    </w:p>
    <w:p>
      <w:pPr>
        <w:ind w:left="606"/>
        <w:spacing w:before="1" w:line="234" w:lineRule="auto"/>
        <w:rPr>
          <w:rFonts w:ascii="FangSong" w:hAnsi="FangSong" w:eastAsia="FangSong" w:cs="FangSong"/>
          <w:sz w:val="28"/>
          <w:szCs w:val="28"/>
        </w:rPr>
      </w:pPr>
      <w:r>
        <w:rPr>
          <w:rFonts w:ascii="FangSong" w:hAnsi="FangSong" w:eastAsia="FangSong" w:cs="FangSong"/>
          <w:sz w:val="28"/>
          <w:szCs w:val="28"/>
          <w:spacing w:val="-4"/>
        </w:rPr>
        <w:t>（</w:t>
      </w:r>
      <w:r>
        <w:rPr>
          <w:rFonts w:ascii="Times New Roman" w:hAnsi="Times New Roman" w:eastAsia="Times New Roman" w:cs="Times New Roman"/>
          <w:sz w:val="28"/>
          <w:szCs w:val="28"/>
          <w:spacing w:val="-4"/>
        </w:rPr>
        <w:t>2</w:t>
      </w:r>
      <w:r>
        <w:rPr>
          <w:rFonts w:ascii="FangSong" w:hAnsi="FangSong" w:eastAsia="FangSong" w:cs="FangSong"/>
          <w:sz w:val="28"/>
          <w:szCs w:val="28"/>
          <w:spacing w:val="-4"/>
        </w:rPr>
        <w:t>）陆域生活垃圾</w:t>
      </w:r>
    </w:p>
    <w:p>
      <w:pPr>
        <w:ind w:left="46" w:right="26" w:firstLine="561"/>
        <w:spacing w:before="144" w:line="328" w:lineRule="auto"/>
        <w:rPr>
          <w:rFonts w:ascii="FangSong" w:hAnsi="FangSong" w:eastAsia="FangSong" w:cs="FangSong"/>
          <w:sz w:val="28"/>
          <w:szCs w:val="28"/>
        </w:rPr>
      </w:pPr>
      <w:r>
        <w:rPr>
          <w:rFonts w:ascii="FangSong" w:hAnsi="FangSong" w:eastAsia="FangSong" w:cs="FangSong"/>
          <w:sz w:val="28"/>
          <w:szCs w:val="28"/>
          <w:spacing w:val="-3"/>
        </w:rPr>
        <w:t>本项目新增劳动定员</w:t>
      </w:r>
      <w:r>
        <w:rPr>
          <w:rFonts w:ascii="FangSong" w:hAnsi="FangSong" w:eastAsia="FangSong" w:cs="FangSong"/>
          <w:sz w:val="28"/>
          <w:szCs w:val="28"/>
          <w:spacing w:val="-29"/>
        </w:rPr>
        <w:t xml:space="preserve"> </w:t>
      </w:r>
      <w:r>
        <w:rPr>
          <w:rFonts w:ascii="Times New Roman" w:hAnsi="Times New Roman" w:eastAsia="Times New Roman" w:cs="Times New Roman"/>
          <w:sz w:val="28"/>
          <w:szCs w:val="28"/>
          <w:spacing w:val="-3"/>
        </w:rPr>
        <w:t>305</w:t>
      </w:r>
      <w:r>
        <w:rPr>
          <w:rFonts w:ascii="Times New Roman" w:hAnsi="Times New Roman" w:eastAsia="Times New Roman" w:cs="Times New Roman"/>
          <w:sz w:val="28"/>
          <w:szCs w:val="28"/>
          <w:spacing w:val="38"/>
          <w:w w:val="101"/>
        </w:rPr>
        <w:t xml:space="preserve"> </w:t>
      </w:r>
      <w:r>
        <w:rPr>
          <w:rFonts w:ascii="FangSong" w:hAnsi="FangSong" w:eastAsia="FangSong" w:cs="FangSong"/>
          <w:sz w:val="28"/>
          <w:szCs w:val="28"/>
          <w:spacing w:val="-3"/>
        </w:rPr>
        <w:t>人，三班制，年作业天数</w:t>
      </w:r>
      <w:r>
        <w:rPr>
          <w:rFonts w:ascii="FangSong" w:hAnsi="FangSong" w:eastAsia="FangSong" w:cs="FangSong"/>
          <w:sz w:val="28"/>
          <w:szCs w:val="28"/>
          <w:spacing w:val="-42"/>
        </w:rPr>
        <w:t xml:space="preserve"> </w:t>
      </w:r>
      <w:r>
        <w:rPr>
          <w:rFonts w:ascii="Times New Roman" w:hAnsi="Times New Roman" w:eastAsia="Times New Roman" w:cs="Times New Roman"/>
          <w:sz w:val="28"/>
          <w:szCs w:val="28"/>
          <w:spacing w:val="-3"/>
        </w:rPr>
        <w:t>340</w:t>
      </w:r>
      <w:r>
        <w:rPr>
          <w:rFonts w:ascii="Times New Roman" w:hAnsi="Times New Roman" w:eastAsia="Times New Roman" w:cs="Times New Roman"/>
          <w:sz w:val="28"/>
          <w:szCs w:val="28"/>
          <w:spacing w:val="36"/>
        </w:rPr>
        <w:t xml:space="preserve"> </w:t>
      </w:r>
      <w:r>
        <w:rPr>
          <w:rFonts w:ascii="FangSong" w:hAnsi="FangSong" w:eastAsia="FangSong" w:cs="FangSong"/>
          <w:sz w:val="28"/>
          <w:szCs w:val="28"/>
          <w:spacing w:val="-3"/>
        </w:rPr>
        <w:t>天。根据港口</w:t>
      </w:r>
      <w:r>
        <w:rPr>
          <w:rFonts w:ascii="FangSong" w:hAnsi="FangSong" w:eastAsia="FangSong" w:cs="FangSong"/>
          <w:sz w:val="28"/>
          <w:szCs w:val="28"/>
          <w:spacing w:val="-6"/>
        </w:rPr>
        <w:t>设计环境保护规范》要求：</w:t>
      </w:r>
      <w:r>
        <w:rPr>
          <w:rFonts w:ascii="FangSong" w:hAnsi="FangSong" w:eastAsia="FangSong" w:cs="FangSong"/>
          <w:sz w:val="28"/>
          <w:szCs w:val="28"/>
          <w:spacing w:val="-6"/>
        </w:rPr>
        <w:t xml:space="preserve"> </w:t>
      </w:r>
      <w:r>
        <w:rPr>
          <w:rFonts w:ascii="FangSong" w:hAnsi="FangSong" w:eastAsia="FangSong" w:cs="FangSong"/>
          <w:sz w:val="28"/>
          <w:szCs w:val="28"/>
          <w:spacing w:val="-6"/>
        </w:rPr>
        <w:t>港口陆域生活垃圾量可按每人</w:t>
      </w:r>
      <w:r>
        <w:rPr>
          <w:rFonts w:ascii="FangSong" w:hAnsi="FangSong" w:eastAsia="FangSong" w:cs="FangSong"/>
          <w:sz w:val="28"/>
          <w:szCs w:val="28"/>
          <w:spacing w:val="-35"/>
        </w:rPr>
        <w:t xml:space="preserve"> </w:t>
      </w:r>
      <w:r>
        <w:rPr>
          <w:rFonts w:ascii="Times New Roman" w:hAnsi="Times New Roman" w:eastAsia="Times New Roman" w:cs="Times New Roman"/>
          <w:sz w:val="28"/>
          <w:szCs w:val="28"/>
          <w:spacing w:val="-6"/>
        </w:rPr>
        <w:t>15kg/</w:t>
      </w:r>
      <w:r>
        <w:rPr>
          <w:rFonts w:ascii="Times New Roman" w:hAnsi="Times New Roman" w:eastAsia="Times New Roman" w:cs="Times New Roman"/>
          <w:sz w:val="28"/>
          <w:szCs w:val="28"/>
          <w:spacing w:val="-7"/>
        </w:rPr>
        <w:t>d</w:t>
      </w:r>
      <w:r>
        <w:rPr>
          <w:rFonts w:ascii="Times New Roman" w:hAnsi="Times New Roman" w:eastAsia="Times New Roman" w:cs="Times New Roman"/>
          <w:sz w:val="28"/>
          <w:szCs w:val="28"/>
          <w:spacing w:val="17"/>
        </w:rPr>
        <w:t xml:space="preserve"> </w:t>
      </w:r>
      <w:r>
        <w:rPr>
          <w:rFonts w:ascii="FangSong" w:hAnsi="FangSong" w:eastAsia="FangSong" w:cs="FangSong"/>
          <w:sz w:val="28"/>
          <w:szCs w:val="28"/>
          <w:spacing w:val="-7"/>
        </w:rPr>
        <w:t>计算，对</w:t>
      </w:r>
      <w:r>
        <w:rPr>
          <w:rFonts w:ascii="FangSong" w:hAnsi="FangSong" w:eastAsia="FangSong" w:cs="FangSong"/>
          <w:sz w:val="28"/>
          <w:szCs w:val="28"/>
          <w:spacing w:val="2"/>
        </w:rPr>
        <w:t>于不以煤为燃料的港口生活垃圾量可减半计</w:t>
      </w:r>
      <w:r>
        <w:rPr>
          <w:rFonts w:ascii="FangSong" w:hAnsi="FangSong" w:eastAsia="FangSong" w:cs="FangSong"/>
          <w:sz w:val="28"/>
          <w:szCs w:val="28"/>
          <w:spacing w:val="1"/>
        </w:rPr>
        <w:t>算。因此本项目陆上生活垃圾</w:t>
      </w:r>
      <w:r>
        <w:rPr>
          <w:rFonts w:ascii="FangSong" w:hAnsi="FangSong" w:eastAsia="FangSong" w:cs="FangSong"/>
          <w:sz w:val="28"/>
          <w:szCs w:val="28"/>
          <w:spacing w:val="-11"/>
        </w:rPr>
        <w:t>按</w:t>
      </w:r>
      <w:r>
        <w:rPr>
          <w:rFonts w:ascii="FangSong" w:hAnsi="FangSong" w:eastAsia="FangSong" w:cs="FangSong"/>
          <w:sz w:val="28"/>
          <w:szCs w:val="28"/>
          <w:spacing w:val="-45"/>
        </w:rPr>
        <w:t xml:space="preserve"> </w:t>
      </w:r>
      <w:r>
        <w:rPr>
          <w:rFonts w:ascii="Times New Roman" w:hAnsi="Times New Roman" w:eastAsia="Times New Roman" w:cs="Times New Roman"/>
          <w:sz w:val="28"/>
          <w:szCs w:val="28"/>
          <w:spacing w:val="-11"/>
        </w:rPr>
        <w:t>0.75kg/</w:t>
      </w:r>
      <w:r>
        <w:rPr>
          <w:rFonts w:ascii="FangSong" w:hAnsi="FangSong" w:eastAsia="FangSong" w:cs="FangSong"/>
          <w:sz w:val="28"/>
          <w:szCs w:val="28"/>
          <w:spacing w:val="-11"/>
        </w:rPr>
        <w:t>人</w:t>
      </w:r>
      <w:r>
        <w:rPr>
          <w:rFonts w:ascii="FangSong" w:hAnsi="FangSong" w:eastAsia="FangSong" w:cs="FangSong"/>
          <w:sz w:val="28"/>
          <w:szCs w:val="28"/>
          <w:spacing w:val="-32"/>
        </w:rPr>
        <w:t xml:space="preserve"> </w:t>
      </w:r>
      <w:r>
        <w:rPr>
          <w:rFonts w:ascii="FangSong" w:hAnsi="FangSong" w:eastAsia="FangSong" w:cs="FangSong"/>
          <w:sz w:val="28"/>
          <w:szCs w:val="28"/>
          <w:spacing w:val="-11"/>
        </w:rPr>
        <w:t>·天计，则生活垃圾产生量为</w:t>
      </w:r>
      <w:r>
        <w:rPr>
          <w:rFonts w:ascii="FangSong" w:hAnsi="FangSong" w:eastAsia="FangSong" w:cs="FangSong"/>
          <w:sz w:val="28"/>
          <w:szCs w:val="28"/>
          <w:spacing w:val="-58"/>
        </w:rPr>
        <w:t xml:space="preserve"> </w:t>
      </w:r>
      <w:r>
        <w:rPr>
          <w:rFonts w:ascii="Times New Roman" w:hAnsi="Times New Roman" w:eastAsia="Times New Roman" w:cs="Times New Roman"/>
          <w:sz w:val="28"/>
          <w:szCs w:val="28"/>
          <w:spacing w:val="-11"/>
        </w:rPr>
        <w:t>77.8t/a</w:t>
      </w:r>
      <w:r>
        <w:rPr>
          <w:rFonts w:ascii="FangSong" w:hAnsi="FangSong" w:eastAsia="FangSong" w:cs="FangSong"/>
          <w:sz w:val="28"/>
          <w:szCs w:val="28"/>
          <w:spacing w:val="-11"/>
        </w:rPr>
        <w:t>，主要成分为食品、杂物、</w:t>
      </w:r>
      <w:r>
        <w:rPr>
          <w:rFonts w:ascii="FangSong" w:hAnsi="FangSong" w:eastAsia="FangSong" w:cs="FangSong"/>
          <w:sz w:val="28"/>
          <w:szCs w:val="28"/>
          <w:spacing w:val="-12"/>
        </w:rPr>
        <w:t>纸等。</w:t>
      </w:r>
    </w:p>
    <w:p>
      <w:pPr>
        <w:ind w:left="606"/>
        <w:spacing w:before="14" w:line="233" w:lineRule="auto"/>
        <w:rPr>
          <w:rFonts w:ascii="FangSong" w:hAnsi="FangSong" w:eastAsia="FangSong" w:cs="FangSong"/>
          <w:sz w:val="28"/>
          <w:szCs w:val="28"/>
        </w:rPr>
      </w:pPr>
      <w:r>
        <w:rPr>
          <w:rFonts w:ascii="FangSong" w:hAnsi="FangSong" w:eastAsia="FangSong" w:cs="FangSong"/>
          <w:sz w:val="28"/>
          <w:szCs w:val="28"/>
          <w:spacing w:val="-6"/>
        </w:rPr>
        <w:t>（</w:t>
      </w:r>
      <w:r>
        <w:rPr>
          <w:rFonts w:ascii="Times New Roman" w:hAnsi="Times New Roman" w:eastAsia="Times New Roman" w:cs="Times New Roman"/>
          <w:sz w:val="28"/>
          <w:szCs w:val="28"/>
          <w:spacing w:val="-6"/>
        </w:rPr>
        <w:t>3</w:t>
      </w:r>
      <w:r>
        <w:rPr>
          <w:rFonts w:ascii="FangSong" w:hAnsi="FangSong" w:eastAsia="FangSong" w:cs="FangSong"/>
          <w:sz w:val="28"/>
          <w:szCs w:val="28"/>
          <w:spacing w:val="-6"/>
        </w:rPr>
        <w:t>）沉淀污泥</w:t>
      </w:r>
    </w:p>
    <w:p>
      <w:pPr>
        <w:ind w:left="47" w:right="28" w:firstLine="576"/>
        <w:spacing w:before="145" w:line="341" w:lineRule="auto"/>
        <w:rPr>
          <w:rFonts w:ascii="FangSong" w:hAnsi="FangSong" w:eastAsia="FangSong" w:cs="FangSong"/>
          <w:sz w:val="28"/>
          <w:szCs w:val="28"/>
        </w:rPr>
      </w:pPr>
      <w:r>
        <w:rPr>
          <w:rFonts w:ascii="FangSong" w:hAnsi="FangSong" w:eastAsia="FangSong" w:cs="FangSong"/>
          <w:sz w:val="28"/>
          <w:szCs w:val="28"/>
          <w:spacing w:val="-6"/>
        </w:rPr>
        <w:t>明沟、沉淀池等环保设施中产生将会产生淤泥，据</w:t>
      </w:r>
      <w:r>
        <w:rPr>
          <w:rFonts w:ascii="FangSong" w:hAnsi="FangSong" w:eastAsia="FangSong" w:cs="FangSong"/>
          <w:sz w:val="28"/>
          <w:szCs w:val="28"/>
          <w:spacing w:val="-51"/>
        </w:rPr>
        <w:t xml:space="preserve"> </w:t>
      </w:r>
      <w:r>
        <w:rPr>
          <w:rFonts w:ascii="Times New Roman" w:hAnsi="Times New Roman" w:eastAsia="Times New Roman" w:cs="Times New Roman"/>
          <w:sz w:val="28"/>
          <w:szCs w:val="28"/>
          <w:spacing w:val="-6"/>
        </w:rPr>
        <w:t>SS</w:t>
      </w:r>
      <w:r>
        <w:rPr>
          <w:rFonts w:ascii="Times New Roman" w:hAnsi="Times New Roman" w:eastAsia="Times New Roman" w:cs="Times New Roman"/>
          <w:sz w:val="28"/>
          <w:szCs w:val="28"/>
          <w:spacing w:val="32"/>
          <w:w w:val="101"/>
        </w:rPr>
        <w:t xml:space="preserve"> </w:t>
      </w:r>
      <w:r>
        <w:rPr>
          <w:rFonts w:ascii="FangSong" w:hAnsi="FangSong" w:eastAsia="FangSong" w:cs="FangSong"/>
          <w:sz w:val="28"/>
          <w:szCs w:val="28"/>
          <w:spacing w:val="-6"/>
        </w:rPr>
        <w:t>的</w:t>
      </w:r>
      <w:r>
        <w:rPr>
          <w:rFonts w:ascii="FangSong" w:hAnsi="FangSong" w:eastAsia="FangSong" w:cs="FangSong"/>
          <w:sz w:val="28"/>
          <w:szCs w:val="28"/>
          <w:spacing w:val="-7"/>
        </w:rPr>
        <w:t>产生量进行估</w:t>
      </w:r>
      <w:r>
        <w:rPr>
          <w:rFonts w:ascii="FangSong" w:hAnsi="FangSong" w:eastAsia="FangSong" w:cs="FangSong"/>
          <w:sz w:val="28"/>
          <w:szCs w:val="28"/>
          <w:spacing w:val="-7"/>
        </w:rPr>
        <w:t>算，按沉淀池及明沟</w:t>
      </w:r>
      <w:r>
        <w:rPr>
          <w:rFonts w:ascii="FangSong" w:hAnsi="FangSong" w:eastAsia="FangSong" w:cs="FangSong"/>
          <w:sz w:val="28"/>
          <w:szCs w:val="28"/>
          <w:spacing w:val="-36"/>
        </w:rPr>
        <w:t xml:space="preserve"> </w:t>
      </w:r>
      <w:r>
        <w:rPr>
          <w:rFonts w:ascii="Times New Roman" w:hAnsi="Times New Roman" w:eastAsia="Times New Roman" w:cs="Times New Roman"/>
          <w:sz w:val="28"/>
          <w:szCs w:val="28"/>
          <w:spacing w:val="-7"/>
        </w:rPr>
        <w:t>SS</w:t>
      </w:r>
      <w:r>
        <w:rPr>
          <w:rFonts w:ascii="Times New Roman" w:hAnsi="Times New Roman" w:eastAsia="Times New Roman" w:cs="Times New Roman"/>
          <w:sz w:val="28"/>
          <w:szCs w:val="28"/>
          <w:spacing w:val="25"/>
        </w:rPr>
        <w:t xml:space="preserve"> </w:t>
      </w:r>
      <w:r>
        <w:rPr>
          <w:rFonts w:ascii="FangSong" w:hAnsi="FangSong" w:eastAsia="FangSong" w:cs="FangSong"/>
          <w:sz w:val="28"/>
          <w:szCs w:val="28"/>
          <w:spacing w:val="-7"/>
        </w:rPr>
        <w:t>去除率</w:t>
      </w:r>
      <w:r>
        <w:rPr>
          <w:rFonts w:ascii="FangSong" w:hAnsi="FangSong" w:eastAsia="FangSong" w:cs="FangSong"/>
          <w:sz w:val="28"/>
          <w:szCs w:val="28"/>
          <w:spacing w:val="-66"/>
        </w:rPr>
        <w:t xml:space="preserve"> </w:t>
      </w:r>
      <w:r>
        <w:rPr>
          <w:rFonts w:ascii="Times New Roman" w:hAnsi="Times New Roman" w:eastAsia="Times New Roman" w:cs="Times New Roman"/>
          <w:sz w:val="28"/>
          <w:szCs w:val="28"/>
          <w:spacing w:val="-7"/>
        </w:rPr>
        <w:t>40%</w:t>
      </w:r>
      <w:r>
        <w:rPr>
          <w:rFonts w:ascii="FangSong" w:hAnsi="FangSong" w:eastAsia="FangSong" w:cs="FangSong"/>
          <w:sz w:val="28"/>
          <w:szCs w:val="28"/>
          <w:spacing w:val="-7"/>
        </w:rPr>
        <w:t>、得含水率</w:t>
      </w:r>
      <w:r>
        <w:rPr>
          <w:rFonts w:ascii="FangSong" w:hAnsi="FangSong" w:eastAsia="FangSong" w:cs="FangSong"/>
          <w:sz w:val="28"/>
          <w:szCs w:val="28"/>
          <w:spacing w:val="-59"/>
        </w:rPr>
        <w:t xml:space="preserve"> </w:t>
      </w:r>
      <w:r>
        <w:rPr>
          <w:rFonts w:ascii="Times New Roman" w:hAnsi="Times New Roman" w:eastAsia="Times New Roman" w:cs="Times New Roman"/>
          <w:sz w:val="28"/>
          <w:szCs w:val="28"/>
          <w:spacing w:val="-7"/>
        </w:rPr>
        <w:t>90%</w:t>
      </w:r>
      <w:r>
        <w:rPr>
          <w:rFonts w:ascii="FangSong" w:hAnsi="FangSong" w:eastAsia="FangSong" w:cs="FangSong"/>
          <w:sz w:val="28"/>
          <w:szCs w:val="28"/>
          <w:spacing w:val="-7"/>
        </w:rPr>
        <w:t>淤泥计，每年产生量淤</w:t>
      </w:r>
    </w:p>
    <w:p>
      <w:pPr>
        <w:spacing w:line="341" w:lineRule="auto"/>
        <w:sectPr>
          <w:headerReference w:type="default" r:id="rId5"/>
          <w:footerReference w:type="default" r:id="rId88"/>
          <w:pgSz w:w="11907" w:h="16839"/>
          <w:pgMar w:top="1212" w:right="1409" w:bottom="1180" w:left="1411" w:header="840" w:footer="946" w:gutter="0"/>
        </w:sectPr>
        <w:rPr>
          <w:rFonts w:ascii="FangSong" w:hAnsi="FangSong" w:eastAsia="FangSong" w:cs="FangSong"/>
          <w:sz w:val="28"/>
          <w:szCs w:val="28"/>
        </w:rPr>
      </w:pPr>
    </w:p>
    <w:p>
      <w:pPr>
        <w:pStyle w:val="BodyText"/>
        <w:spacing w:line="295" w:lineRule="auto"/>
        <w:rPr/>
      </w:pPr>
      <w:r/>
    </w:p>
    <w:p>
      <w:pPr>
        <w:ind w:left="46"/>
        <w:spacing w:before="91" w:line="232" w:lineRule="auto"/>
        <w:rPr>
          <w:rFonts w:ascii="FangSong" w:hAnsi="FangSong" w:eastAsia="FangSong" w:cs="FangSong"/>
          <w:sz w:val="28"/>
          <w:szCs w:val="28"/>
        </w:rPr>
      </w:pPr>
      <w:r>
        <w:rPr>
          <w:rFonts w:ascii="FangSong" w:hAnsi="FangSong" w:eastAsia="FangSong" w:cs="FangSong"/>
          <w:sz w:val="28"/>
          <w:szCs w:val="28"/>
          <w:spacing w:val="-1"/>
        </w:rPr>
        <w:t>泥量约为</w:t>
      </w:r>
      <w:r>
        <w:rPr>
          <w:rFonts w:ascii="FangSong" w:hAnsi="FangSong" w:eastAsia="FangSong" w:cs="FangSong"/>
          <w:sz w:val="28"/>
          <w:szCs w:val="28"/>
          <w:spacing w:val="-59"/>
        </w:rPr>
        <w:t xml:space="preserve"> </w:t>
      </w:r>
      <w:r>
        <w:rPr>
          <w:rFonts w:ascii="Times New Roman" w:hAnsi="Times New Roman" w:eastAsia="Times New Roman" w:cs="Times New Roman"/>
          <w:sz w:val="28"/>
          <w:szCs w:val="28"/>
          <w:spacing w:val="-1"/>
        </w:rPr>
        <w:t>34.6t</w:t>
      </w:r>
      <w:r>
        <w:rPr>
          <w:rFonts w:ascii="FangSong" w:hAnsi="FangSong" w:eastAsia="FangSong" w:cs="FangSong"/>
          <w:sz w:val="28"/>
          <w:szCs w:val="28"/>
          <w:spacing w:val="-1"/>
        </w:rPr>
        <w:t>，拟采用人工清挖用于绿化或者外运处理。</w:t>
      </w:r>
    </w:p>
    <w:p>
      <w:pPr>
        <w:ind w:left="594"/>
        <w:spacing w:before="146" w:line="233" w:lineRule="auto"/>
        <w:rPr>
          <w:rFonts w:ascii="FangSong" w:hAnsi="FangSong" w:eastAsia="FangSong" w:cs="FangSong"/>
          <w:sz w:val="28"/>
          <w:szCs w:val="28"/>
        </w:rPr>
      </w:pPr>
      <w:r>
        <w:rPr>
          <w:rFonts w:ascii="Times New Roman" w:hAnsi="Times New Roman" w:eastAsia="Times New Roman" w:cs="Times New Roman"/>
          <w:sz w:val="28"/>
          <w:szCs w:val="28"/>
          <w:b/>
          <w:bCs/>
          <w:spacing w:val="-4"/>
        </w:rPr>
        <w:t>3.1.3.2</w:t>
      </w:r>
      <w:r>
        <w:rPr>
          <w:rFonts w:ascii="Times New Roman" w:hAnsi="Times New Roman" w:eastAsia="Times New Roman" w:cs="Times New Roman"/>
          <w:sz w:val="28"/>
          <w:szCs w:val="28"/>
          <w:b/>
          <w:bCs/>
          <w:spacing w:val="30"/>
        </w:rPr>
        <w:t xml:space="preserve"> </w:t>
      </w:r>
      <w:r>
        <w:rPr>
          <w:rFonts w:ascii="FangSong" w:hAnsi="FangSong" w:eastAsia="FangSong" w:cs="FangSong"/>
          <w:sz w:val="28"/>
          <w:szCs w:val="28"/>
          <w:b/>
          <w:bCs/>
          <w:spacing w:val="-4"/>
        </w:rPr>
        <w:t>变动后</w:t>
      </w:r>
    </w:p>
    <w:p>
      <w:pPr>
        <w:ind w:left="606"/>
        <w:spacing w:before="147" w:line="234" w:lineRule="auto"/>
        <w:rPr>
          <w:rFonts w:ascii="FangSong" w:hAnsi="FangSong" w:eastAsia="FangSong" w:cs="FangSong"/>
          <w:sz w:val="28"/>
          <w:szCs w:val="28"/>
        </w:rPr>
      </w:pPr>
      <w:r>
        <w:rPr>
          <w:rFonts w:ascii="FangSong" w:hAnsi="FangSong" w:eastAsia="FangSong" w:cs="FangSong"/>
          <w:sz w:val="28"/>
          <w:szCs w:val="28"/>
          <w:spacing w:val="-2"/>
        </w:rPr>
        <w:t>（</w:t>
      </w:r>
      <w:r>
        <w:rPr>
          <w:rFonts w:ascii="Times New Roman" w:hAnsi="Times New Roman" w:eastAsia="Times New Roman" w:cs="Times New Roman"/>
          <w:sz w:val="28"/>
          <w:szCs w:val="28"/>
          <w:spacing w:val="-2"/>
        </w:rPr>
        <w:t>1</w:t>
      </w:r>
      <w:r>
        <w:rPr>
          <w:rFonts w:ascii="FangSong" w:hAnsi="FangSong" w:eastAsia="FangSong" w:cs="FangSong"/>
          <w:sz w:val="28"/>
          <w:szCs w:val="28"/>
          <w:spacing w:val="-2"/>
        </w:rPr>
        <w:t>）到港船舶生活垃圾</w:t>
      </w:r>
    </w:p>
    <w:p>
      <w:pPr>
        <w:ind w:left="39" w:right="214" w:firstLine="555"/>
        <w:spacing w:before="143" w:line="325" w:lineRule="auto"/>
        <w:rPr>
          <w:rFonts w:ascii="FangSong" w:hAnsi="FangSong" w:eastAsia="FangSong" w:cs="FangSong"/>
          <w:sz w:val="28"/>
          <w:szCs w:val="28"/>
        </w:rPr>
      </w:pPr>
      <w:r>
        <w:rPr>
          <w:rFonts w:ascii="FangSong" w:hAnsi="FangSong" w:eastAsia="FangSong" w:cs="FangSong"/>
          <w:sz w:val="28"/>
          <w:szCs w:val="28"/>
          <w:spacing w:val="-1"/>
        </w:rPr>
        <w:t>根据《水运工程环境保护设计规范》（</w:t>
      </w:r>
      <w:r>
        <w:rPr>
          <w:rFonts w:ascii="Times New Roman" w:hAnsi="Times New Roman" w:eastAsia="Times New Roman" w:cs="Times New Roman"/>
          <w:sz w:val="28"/>
          <w:szCs w:val="28"/>
          <w:spacing w:val="-1"/>
        </w:rPr>
        <w:t>JTS149-201</w:t>
      </w:r>
      <w:r>
        <w:rPr>
          <w:rFonts w:ascii="Times New Roman" w:hAnsi="Times New Roman" w:eastAsia="Times New Roman" w:cs="Times New Roman"/>
          <w:sz w:val="28"/>
          <w:szCs w:val="28"/>
          <w:spacing w:val="-2"/>
        </w:rPr>
        <w:t>8</w:t>
      </w:r>
      <w:r>
        <w:rPr>
          <w:rFonts w:ascii="FangSong" w:hAnsi="FangSong" w:eastAsia="FangSong" w:cs="FangSong"/>
          <w:sz w:val="28"/>
          <w:szCs w:val="28"/>
          <w:spacing w:val="-4"/>
        </w:rPr>
        <w:t>），</w:t>
      </w:r>
      <w:r>
        <w:rPr>
          <w:rFonts w:ascii="FangSong" w:hAnsi="FangSong" w:eastAsia="FangSong" w:cs="FangSong"/>
          <w:sz w:val="28"/>
          <w:szCs w:val="28"/>
          <w:spacing w:val="-2"/>
        </w:rPr>
        <w:t>船舶生活垃圾</w:t>
      </w:r>
      <w:r>
        <w:rPr>
          <w:rFonts w:ascii="FangSong" w:hAnsi="FangSong" w:eastAsia="FangSong" w:cs="FangSong"/>
          <w:sz w:val="28"/>
          <w:szCs w:val="28"/>
          <w:spacing w:val="-5"/>
        </w:rPr>
        <w:t>发生系数平均按</w:t>
      </w:r>
      <w:r>
        <w:rPr>
          <w:rFonts w:ascii="FangSong" w:hAnsi="FangSong" w:eastAsia="FangSong" w:cs="FangSong"/>
          <w:sz w:val="28"/>
          <w:szCs w:val="28"/>
          <w:spacing w:val="-38"/>
        </w:rPr>
        <w:t xml:space="preserve"> </w:t>
      </w:r>
      <w:r>
        <w:rPr>
          <w:rFonts w:ascii="Times New Roman" w:hAnsi="Times New Roman" w:eastAsia="Times New Roman" w:cs="Times New Roman"/>
          <w:sz w:val="28"/>
          <w:szCs w:val="28"/>
          <w:spacing w:val="-5"/>
        </w:rPr>
        <w:t>1.5kg/(</w:t>
      </w:r>
      <w:r>
        <w:rPr>
          <w:rFonts w:ascii="FangSong" w:hAnsi="FangSong" w:eastAsia="FangSong" w:cs="FangSong"/>
          <w:sz w:val="28"/>
          <w:szCs w:val="28"/>
          <w:spacing w:val="-5"/>
        </w:rPr>
        <w:t>人</w:t>
      </w:r>
      <w:r>
        <w:rPr>
          <w:rFonts w:ascii="Times New Roman" w:hAnsi="Times New Roman" w:eastAsia="Times New Roman" w:cs="Times New Roman"/>
          <w:sz w:val="28"/>
          <w:szCs w:val="28"/>
          <w:spacing w:val="-5"/>
        </w:rPr>
        <w:t>·</w:t>
      </w:r>
      <w:r>
        <w:rPr>
          <w:rFonts w:ascii="FangSong" w:hAnsi="FangSong" w:eastAsia="FangSong" w:cs="FangSong"/>
          <w:sz w:val="28"/>
          <w:szCs w:val="28"/>
          <w:spacing w:val="-5"/>
        </w:rPr>
        <w:t>日</w:t>
      </w:r>
      <w:r>
        <w:rPr>
          <w:rFonts w:ascii="Times New Roman" w:hAnsi="Times New Roman" w:eastAsia="Times New Roman" w:cs="Times New Roman"/>
          <w:sz w:val="28"/>
          <w:szCs w:val="28"/>
          <w:spacing w:val="-5"/>
        </w:rPr>
        <w:t>)</w:t>
      </w:r>
      <w:r>
        <w:rPr>
          <w:rFonts w:ascii="FangSong" w:hAnsi="FangSong" w:eastAsia="FangSong" w:cs="FangSong"/>
          <w:sz w:val="28"/>
          <w:szCs w:val="28"/>
          <w:spacing w:val="-5"/>
        </w:rPr>
        <w:t>计，结合每艘船在本港停留时间，本</w:t>
      </w:r>
      <w:r>
        <w:rPr>
          <w:rFonts w:ascii="FangSong" w:hAnsi="FangSong" w:eastAsia="FangSong" w:cs="FangSong"/>
          <w:sz w:val="28"/>
          <w:szCs w:val="28"/>
          <w:spacing w:val="-6"/>
        </w:rPr>
        <w:t>项目船舶</w:t>
      </w:r>
      <w:r>
        <w:rPr>
          <w:rFonts w:ascii="FangSong" w:hAnsi="FangSong" w:eastAsia="FangSong" w:cs="FangSong"/>
          <w:sz w:val="28"/>
          <w:szCs w:val="28"/>
          <w:spacing w:val="-1"/>
        </w:rPr>
        <w:t>生活垃圾产生量约为</w:t>
      </w:r>
      <w:r>
        <w:rPr>
          <w:rFonts w:ascii="FangSong" w:hAnsi="FangSong" w:eastAsia="FangSong" w:cs="FangSong"/>
          <w:sz w:val="28"/>
          <w:szCs w:val="28"/>
          <w:spacing w:val="-1"/>
        </w:rPr>
        <w:t xml:space="preserve"> </w:t>
      </w:r>
      <w:r>
        <w:rPr>
          <w:rFonts w:ascii="Times New Roman" w:hAnsi="Times New Roman" w:eastAsia="Times New Roman" w:cs="Times New Roman"/>
          <w:sz w:val="28"/>
          <w:szCs w:val="28"/>
          <w:spacing w:val="-1"/>
        </w:rPr>
        <w:t>38t/a</w:t>
      </w:r>
      <w:r>
        <w:rPr>
          <w:rFonts w:ascii="FangSong" w:hAnsi="FangSong" w:eastAsia="FangSong" w:cs="FangSong"/>
          <w:sz w:val="28"/>
          <w:szCs w:val="28"/>
          <w:spacing w:val="-1"/>
        </w:rPr>
        <w:t>。维修废弃物发生量按在港船数计，按</w:t>
      </w:r>
      <w:r>
        <w:rPr>
          <w:rFonts w:ascii="FangSong" w:hAnsi="FangSong" w:eastAsia="FangSong" w:cs="FangSong"/>
          <w:sz w:val="28"/>
          <w:szCs w:val="28"/>
          <w:spacing w:val="-1"/>
        </w:rPr>
        <w:t xml:space="preserve"> </w:t>
      </w:r>
      <w:r>
        <w:rPr>
          <w:rFonts w:ascii="Times New Roman" w:hAnsi="Times New Roman" w:eastAsia="Times New Roman" w:cs="Times New Roman"/>
          <w:sz w:val="28"/>
          <w:szCs w:val="28"/>
          <w:spacing w:val="-1"/>
        </w:rPr>
        <w:t>1%</w:t>
      </w:r>
      <w:r>
        <w:rPr>
          <w:rFonts w:ascii="FangSong" w:hAnsi="FangSong" w:eastAsia="FangSong" w:cs="FangSong"/>
          <w:sz w:val="28"/>
          <w:szCs w:val="28"/>
          <w:spacing w:val="-1"/>
        </w:rPr>
        <w:t>的到</w:t>
      </w:r>
      <w:r>
        <w:rPr>
          <w:rFonts w:ascii="FangSong" w:hAnsi="FangSong" w:eastAsia="FangSong" w:cs="FangSong"/>
          <w:sz w:val="28"/>
          <w:szCs w:val="28"/>
          <w:spacing w:val="-9"/>
        </w:rPr>
        <w:t>港船舶产生维修废弃物，每艘次可产生</w:t>
      </w:r>
      <w:r>
        <w:rPr>
          <w:rFonts w:ascii="FangSong" w:hAnsi="FangSong" w:eastAsia="FangSong" w:cs="FangSong"/>
          <w:sz w:val="28"/>
          <w:szCs w:val="28"/>
          <w:spacing w:val="-68"/>
        </w:rPr>
        <w:t xml:space="preserve"> </w:t>
      </w:r>
      <w:r>
        <w:rPr>
          <w:rFonts w:ascii="Times New Roman" w:hAnsi="Times New Roman" w:eastAsia="Times New Roman" w:cs="Times New Roman"/>
          <w:sz w:val="28"/>
          <w:szCs w:val="28"/>
          <w:spacing w:val="-9"/>
        </w:rPr>
        <w:t>20kg</w:t>
      </w:r>
      <w:r>
        <w:rPr>
          <w:rFonts w:ascii="FangSong" w:hAnsi="FangSong" w:eastAsia="FangSong" w:cs="FangSong"/>
          <w:sz w:val="28"/>
          <w:szCs w:val="28"/>
          <w:spacing w:val="-9"/>
        </w:rPr>
        <w:t>，固体废物产生</w:t>
      </w:r>
      <w:r>
        <w:rPr>
          <w:rFonts w:ascii="FangSong" w:hAnsi="FangSong" w:eastAsia="FangSong" w:cs="FangSong"/>
          <w:sz w:val="28"/>
          <w:szCs w:val="28"/>
          <w:spacing w:val="-10"/>
        </w:rPr>
        <w:t>量约为</w:t>
      </w:r>
      <w:r>
        <w:rPr>
          <w:rFonts w:ascii="FangSong" w:hAnsi="FangSong" w:eastAsia="FangSong" w:cs="FangSong"/>
          <w:sz w:val="28"/>
          <w:szCs w:val="28"/>
          <w:spacing w:val="-62"/>
        </w:rPr>
        <w:t xml:space="preserve"> </w:t>
      </w:r>
      <w:r>
        <w:rPr>
          <w:rFonts w:ascii="Times New Roman" w:hAnsi="Times New Roman" w:eastAsia="Times New Roman" w:cs="Times New Roman"/>
          <w:sz w:val="28"/>
          <w:szCs w:val="28"/>
          <w:spacing w:val="-10"/>
        </w:rPr>
        <w:t>0.84t/a</w:t>
      </w:r>
      <w:r>
        <w:rPr>
          <w:rFonts w:ascii="FangSong" w:hAnsi="FangSong" w:eastAsia="FangSong" w:cs="FangSong"/>
          <w:sz w:val="28"/>
          <w:szCs w:val="28"/>
          <w:spacing w:val="-10"/>
        </w:rPr>
        <w:t>。</w:t>
      </w:r>
    </w:p>
    <w:p>
      <w:pPr>
        <w:ind w:left="606"/>
        <w:spacing w:before="29" w:line="234" w:lineRule="auto"/>
        <w:rPr>
          <w:rFonts w:ascii="FangSong" w:hAnsi="FangSong" w:eastAsia="FangSong" w:cs="FangSong"/>
          <w:sz w:val="28"/>
          <w:szCs w:val="28"/>
        </w:rPr>
      </w:pPr>
      <w:r>
        <w:rPr>
          <w:rFonts w:ascii="FangSong" w:hAnsi="FangSong" w:eastAsia="FangSong" w:cs="FangSong"/>
          <w:sz w:val="28"/>
          <w:szCs w:val="28"/>
          <w:spacing w:val="-2"/>
        </w:rPr>
        <w:t>（</w:t>
      </w:r>
      <w:r>
        <w:rPr>
          <w:rFonts w:ascii="Times New Roman" w:hAnsi="Times New Roman" w:eastAsia="Times New Roman" w:cs="Times New Roman"/>
          <w:sz w:val="28"/>
          <w:szCs w:val="28"/>
          <w:spacing w:val="-2"/>
        </w:rPr>
        <w:t>2</w:t>
      </w:r>
      <w:r>
        <w:rPr>
          <w:rFonts w:ascii="FangSong" w:hAnsi="FangSong" w:eastAsia="FangSong" w:cs="FangSong"/>
          <w:sz w:val="28"/>
          <w:szCs w:val="28"/>
          <w:spacing w:val="-2"/>
        </w:rPr>
        <w:t>）码头生活垃圾</w:t>
      </w:r>
    </w:p>
    <w:p>
      <w:pPr>
        <w:ind w:left="34" w:right="209" w:firstLine="567"/>
        <w:spacing w:before="147" w:line="329" w:lineRule="auto"/>
        <w:rPr>
          <w:rFonts w:ascii="FangSong" w:hAnsi="FangSong" w:eastAsia="FangSong" w:cs="FangSong"/>
          <w:sz w:val="28"/>
          <w:szCs w:val="28"/>
        </w:rPr>
      </w:pPr>
      <w:r>
        <w:rPr>
          <w:rFonts w:ascii="FangSong" w:hAnsi="FangSong" w:eastAsia="FangSong" w:cs="FangSong"/>
          <w:sz w:val="28"/>
          <w:szCs w:val="28"/>
          <w:spacing w:val="-13"/>
        </w:rPr>
        <w:t>项目定员</w:t>
      </w:r>
      <w:r>
        <w:rPr>
          <w:rFonts w:ascii="FangSong" w:hAnsi="FangSong" w:eastAsia="FangSong" w:cs="FangSong"/>
          <w:sz w:val="28"/>
          <w:szCs w:val="28"/>
          <w:spacing w:val="-57"/>
        </w:rPr>
        <w:t xml:space="preserve"> </w:t>
      </w:r>
      <w:r>
        <w:rPr>
          <w:rFonts w:ascii="Times New Roman" w:hAnsi="Times New Roman" w:eastAsia="Times New Roman" w:cs="Times New Roman"/>
          <w:sz w:val="28"/>
          <w:szCs w:val="28"/>
          <w:spacing w:val="-13"/>
        </w:rPr>
        <w:t>50 </w:t>
      </w:r>
      <w:r>
        <w:rPr>
          <w:rFonts w:ascii="FangSong" w:hAnsi="FangSong" w:eastAsia="FangSong" w:cs="FangSong"/>
          <w:sz w:val="28"/>
          <w:szCs w:val="28"/>
          <w:spacing w:val="-13"/>
        </w:rPr>
        <w:t>人，三班制，根据《水运工程环境保护设计规范》</w:t>
      </w:r>
      <w:r>
        <w:rPr>
          <w:rFonts w:ascii="FangSong" w:hAnsi="FangSong" w:eastAsia="FangSong" w:cs="FangSong"/>
          <w:sz w:val="28"/>
          <w:szCs w:val="28"/>
          <w:spacing w:val="-14"/>
        </w:rPr>
        <w:t>（</w:t>
      </w:r>
      <w:r>
        <w:rPr>
          <w:rFonts w:ascii="Times New Roman" w:hAnsi="Times New Roman" w:eastAsia="Times New Roman" w:cs="Times New Roman"/>
          <w:sz w:val="28"/>
          <w:szCs w:val="28"/>
          <w:spacing w:val="-14"/>
        </w:rPr>
        <w:t>JTS149-</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spacing w:val="-5"/>
        </w:rPr>
        <w:t>2018</w:t>
      </w:r>
      <w:r>
        <w:rPr>
          <w:rFonts w:ascii="FangSong" w:hAnsi="FangSong" w:eastAsia="FangSong" w:cs="FangSong"/>
          <w:sz w:val="28"/>
          <w:szCs w:val="28"/>
          <w:spacing w:val="-62"/>
        </w:rPr>
        <w:t>），</w:t>
      </w:r>
      <w:r>
        <w:rPr>
          <w:rFonts w:ascii="FangSong" w:hAnsi="FangSong" w:eastAsia="FangSong" w:cs="FangSong"/>
          <w:sz w:val="28"/>
          <w:szCs w:val="28"/>
          <w:spacing w:val="-59"/>
        </w:rPr>
        <w:t xml:space="preserve"> </w:t>
      </w:r>
      <w:r>
        <w:rPr>
          <w:rFonts w:ascii="FangSong" w:hAnsi="FangSong" w:eastAsia="FangSong" w:cs="FangSong"/>
          <w:sz w:val="28"/>
          <w:szCs w:val="28"/>
          <w:spacing w:val="-5"/>
        </w:rPr>
        <w:t>按照每人每天产生生活垃圾</w:t>
      </w:r>
      <w:r>
        <w:rPr>
          <w:rFonts w:ascii="FangSong" w:hAnsi="FangSong" w:eastAsia="FangSong" w:cs="FangSong"/>
          <w:sz w:val="28"/>
          <w:szCs w:val="28"/>
          <w:spacing w:val="-37"/>
        </w:rPr>
        <w:t xml:space="preserve"> </w:t>
      </w:r>
      <w:r>
        <w:rPr>
          <w:rFonts w:ascii="Times New Roman" w:hAnsi="Times New Roman" w:eastAsia="Times New Roman" w:cs="Times New Roman"/>
          <w:sz w:val="28"/>
          <w:szCs w:val="28"/>
          <w:spacing w:val="-5"/>
        </w:rPr>
        <w:t>1.5kg</w:t>
      </w:r>
      <w:r>
        <w:rPr>
          <w:rFonts w:ascii="Times New Roman" w:hAnsi="Times New Roman" w:eastAsia="Times New Roman" w:cs="Times New Roman"/>
          <w:sz w:val="28"/>
          <w:szCs w:val="28"/>
          <w:spacing w:val="17"/>
        </w:rPr>
        <w:t xml:space="preserve"> </w:t>
      </w:r>
      <w:r>
        <w:rPr>
          <w:rFonts w:ascii="FangSong" w:hAnsi="FangSong" w:eastAsia="FangSong" w:cs="FangSong"/>
          <w:sz w:val="28"/>
          <w:szCs w:val="28"/>
          <w:spacing w:val="-5"/>
        </w:rPr>
        <w:t>计算，码头按</w:t>
      </w:r>
      <w:r>
        <w:rPr>
          <w:rFonts w:ascii="FangSong" w:hAnsi="FangSong" w:eastAsia="FangSong" w:cs="FangSong"/>
          <w:sz w:val="28"/>
          <w:szCs w:val="28"/>
          <w:spacing w:val="-59"/>
        </w:rPr>
        <w:t xml:space="preserve"> </w:t>
      </w:r>
      <w:r>
        <w:rPr>
          <w:rFonts w:ascii="Times New Roman" w:hAnsi="Times New Roman" w:eastAsia="Times New Roman" w:cs="Times New Roman"/>
          <w:sz w:val="28"/>
          <w:szCs w:val="28"/>
          <w:spacing w:val="-5"/>
        </w:rPr>
        <w:t>330</w:t>
      </w:r>
      <w:r>
        <w:rPr>
          <w:rFonts w:ascii="Times New Roman" w:hAnsi="Times New Roman" w:eastAsia="Times New Roman" w:cs="Times New Roman"/>
          <w:sz w:val="28"/>
          <w:szCs w:val="28"/>
          <w:spacing w:val="17"/>
          <w:w w:val="101"/>
        </w:rPr>
        <w:t xml:space="preserve"> </w:t>
      </w:r>
      <w:r>
        <w:rPr>
          <w:rFonts w:ascii="FangSong" w:hAnsi="FangSong" w:eastAsia="FangSong" w:cs="FangSong"/>
          <w:sz w:val="28"/>
          <w:szCs w:val="28"/>
          <w:spacing w:val="-5"/>
        </w:rPr>
        <w:t>天，则生活垃</w:t>
      </w:r>
      <w:r>
        <w:rPr>
          <w:rFonts w:ascii="FangSong" w:hAnsi="FangSong" w:eastAsia="FangSong" w:cs="FangSong"/>
          <w:sz w:val="28"/>
          <w:szCs w:val="28"/>
          <w:spacing w:val="-2"/>
        </w:rPr>
        <w:t>圾产生量为</w:t>
      </w:r>
      <w:r>
        <w:rPr>
          <w:rFonts w:ascii="FangSong" w:hAnsi="FangSong" w:eastAsia="FangSong" w:cs="FangSong"/>
          <w:sz w:val="28"/>
          <w:szCs w:val="28"/>
          <w:spacing w:val="-38"/>
        </w:rPr>
        <w:t xml:space="preserve"> </w:t>
      </w:r>
      <w:r>
        <w:rPr>
          <w:rFonts w:ascii="Times New Roman" w:hAnsi="Times New Roman" w:eastAsia="Times New Roman" w:cs="Times New Roman"/>
          <w:sz w:val="28"/>
          <w:szCs w:val="28"/>
          <w:spacing w:val="-2"/>
        </w:rPr>
        <w:t>8.25t/a</w:t>
      </w:r>
      <w:r>
        <w:rPr>
          <w:rFonts w:ascii="FangSong" w:hAnsi="FangSong" w:eastAsia="FangSong" w:cs="FangSong"/>
          <w:sz w:val="28"/>
          <w:szCs w:val="28"/>
          <w:spacing w:val="-2"/>
        </w:rPr>
        <w:t>。经分类收集后，由当地环卫部门及时清运处置。</w:t>
      </w:r>
    </w:p>
    <w:p>
      <w:pPr>
        <w:ind w:left="606"/>
        <w:spacing w:before="3" w:line="231" w:lineRule="auto"/>
        <w:rPr>
          <w:rFonts w:ascii="FangSong" w:hAnsi="FangSong" w:eastAsia="FangSong" w:cs="FangSong"/>
          <w:sz w:val="28"/>
          <w:szCs w:val="28"/>
        </w:rPr>
      </w:pPr>
      <w:r>
        <w:rPr>
          <w:rFonts w:ascii="FangSong" w:hAnsi="FangSong" w:eastAsia="FangSong" w:cs="FangSong"/>
          <w:sz w:val="28"/>
          <w:szCs w:val="28"/>
          <w:spacing w:val="-3"/>
        </w:rPr>
        <w:t>（</w:t>
      </w:r>
      <w:r>
        <w:rPr>
          <w:rFonts w:ascii="Times New Roman" w:hAnsi="Times New Roman" w:eastAsia="Times New Roman" w:cs="Times New Roman"/>
          <w:sz w:val="28"/>
          <w:szCs w:val="28"/>
          <w:spacing w:val="-3"/>
        </w:rPr>
        <w:t>3</w:t>
      </w:r>
      <w:r>
        <w:rPr>
          <w:rFonts w:ascii="FangSong" w:hAnsi="FangSong" w:eastAsia="FangSong" w:cs="FangSong"/>
          <w:sz w:val="28"/>
          <w:szCs w:val="28"/>
          <w:spacing w:val="-3"/>
        </w:rPr>
        <w:t>）含油废弃物</w:t>
      </w:r>
    </w:p>
    <w:p>
      <w:pPr>
        <w:ind w:left="46" w:firstLine="552"/>
        <w:spacing w:before="148" w:line="330" w:lineRule="auto"/>
        <w:rPr>
          <w:rFonts w:ascii="FangSong" w:hAnsi="FangSong" w:eastAsia="FangSong" w:cs="FangSong"/>
          <w:sz w:val="28"/>
          <w:szCs w:val="28"/>
        </w:rPr>
      </w:pPr>
      <w:r>
        <w:rPr>
          <w:rFonts w:ascii="FangSong" w:hAnsi="FangSong" w:eastAsia="FangSong" w:cs="FangSong"/>
          <w:sz w:val="28"/>
          <w:szCs w:val="28"/>
        </w:rPr>
        <w:t>本项目油污水处理站产生的含油污泥等含油废弃物</w:t>
      </w:r>
      <w:r>
        <w:rPr>
          <w:rFonts w:ascii="FangSong" w:hAnsi="FangSong" w:eastAsia="FangSong" w:cs="FangSong"/>
          <w:sz w:val="28"/>
          <w:szCs w:val="28"/>
          <w:spacing w:val="-1"/>
        </w:rPr>
        <w:t>贮存在危废贮存点，</w:t>
      </w:r>
      <w:r>
        <w:rPr>
          <w:rFonts w:ascii="FangSong" w:hAnsi="FangSong" w:eastAsia="FangSong" w:cs="FangSong"/>
          <w:sz w:val="28"/>
          <w:szCs w:val="28"/>
          <w:spacing w:val="2"/>
        </w:rPr>
        <w:t>委托有资质第三方单位定期处置，类比同类</w:t>
      </w:r>
      <w:r>
        <w:rPr>
          <w:rFonts w:ascii="FangSong" w:hAnsi="FangSong" w:eastAsia="FangSong" w:cs="FangSong"/>
          <w:sz w:val="28"/>
          <w:szCs w:val="28"/>
          <w:spacing w:val="1"/>
        </w:rPr>
        <w:t>项目，陆域含油废弃物产生量</w:t>
      </w:r>
      <w:r>
        <w:rPr>
          <w:rFonts w:ascii="FangSong" w:hAnsi="FangSong" w:eastAsia="FangSong" w:cs="FangSong"/>
          <w:sz w:val="28"/>
          <w:szCs w:val="28"/>
          <w:spacing w:val="-3"/>
        </w:rPr>
        <w:t>约为</w:t>
      </w:r>
      <w:r>
        <w:rPr>
          <w:rFonts w:ascii="FangSong" w:hAnsi="FangSong" w:eastAsia="FangSong" w:cs="FangSong"/>
          <w:sz w:val="28"/>
          <w:szCs w:val="28"/>
          <w:spacing w:val="-60"/>
        </w:rPr>
        <w:t xml:space="preserve"> </w:t>
      </w:r>
      <w:r>
        <w:rPr>
          <w:rFonts w:ascii="Times New Roman" w:hAnsi="Times New Roman" w:eastAsia="Times New Roman" w:cs="Times New Roman"/>
          <w:sz w:val="28"/>
          <w:szCs w:val="28"/>
          <w:spacing w:val="-3"/>
        </w:rPr>
        <w:t>0.8t/a</w:t>
      </w:r>
      <w:r>
        <w:rPr>
          <w:rFonts w:ascii="FangSong" w:hAnsi="FangSong" w:eastAsia="FangSong" w:cs="FangSong"/>
          <w:sz w:val="28"/>
          <w:szCs w:val="28"/>
          <w:spacing w:val="-3"/>
        </w:rPr>
        <w:t>。</w:t>
      </w:r>
    </w:p>
    <w:p>
      <w:pPr>
        <w:ind w:left="606"/>
        <w:spacing w:line="233" w:lineRule="auto"/>
        <w:rPr>
          <w:rFonts w:ascii="FangSong" w:hAnsi="FangSong" w:eastAsia="FangSong" w:cs="FangSong"/>
          <w:sz w:val="28"/>
          <w:szCs w:val="28"/>
        </w:rPr>
      </w:pPr>
      <w:r>
        <w:rPr>
          <w:rFonts w:ascii="FangSong" w:hAnsi="FangSong" w:eastAsia="FangSong" w:cs="FangSong"/>
          <w:sz w:val="28"/>
          <w:szCs w:val="28"/>
          <w:spacing w:val="-3"/>
        </w:rPr>
        <w:t>（</w:t>
      </w:r>
      <w:r>
        <w:rPr>
          <w:rFonts w:ascii="Times New Roman" w:hAnsi="Times New Roman" w:eastAsia="Times New Roman" w:cs="Times New Roman"/>
          <w:sz w:val="28"/>
          <w:szCs w:val="28"/>
          <w:spacing w:val="-3"/>
        </w:rPr>
        <w:t>4</w:t>
      </w:r>
      <w:r>
        <w:rPr>
          <w:rFonts w:ascii="FangSong" w:hAnsi="FangSong" w:eastAsia="FangSong" w:cs="FangSong"/>
          <w:sz w:val="28"/>
          <w:szCs w:val="28"/>
          <w:spacing w:val="-3"/>
        </w:rPr>
        <w:t>）沉淀池污泥</w:t>
      </w:r>
    </w:p>
    <w:p>
      <w:pPr>
        <w:ind w:left="43" w:right="216" w:firstLine="555"/>
        <w:spacing w:before="148" w:line="326" w:lineRule="auto"/>
        <w:rPr>
          <w:rFonts w:ascii="FangSong" w:hAnsi="FangSong" w:eastAsia="FangSong" w:cs="FangSong"/>
          <w:sz w:val="28"/>
          <w:szCs w:val="28"/>
        </w:rPr>
      </w:pPr>
      <w:r>
        <w:rPr>
          <w:rFonts w:ascii="FangSong" w:hAnsi="FangSong" w:eastAsia="FangSong" w:cs="FangSong"/>
          <w:sz w:val="28"/>
          <w:szCs w:val="28"/>
          <w:spacing w:val="2"/>
        </w:rPr>
        <w:t>本项目各类冲洗废水及初期雨水收集后污水处理站处理</w:t>
      </w:r>
      <w:r>
        <w:rPr>
          <w:rFonts w:ascii="FangSong" w:hAnsi="FangSong" w:eastAsia="FangSong" w:cs="FangSong"/>
          <w:sz w:val="28"/>
          <w:szCs w:val="28"/>
          <w:spacing w:val="1"/>
        </w:rPr>
        <w:t>，沉淀池产生</w:t>
      </w:r>
      <w:r>
        <w:rPr>
          <w:rFonts w:ascii="FangSong" w:hAnsi="FangSong" w:eastAsia="FangSong" w:cs="FangSong"/>
          <w:sz w:val="28"/>
          <w:szCs w:val="28"/>
          <w:spacing w:val="1"/>
        </w:rPr>
        <w:t>污泥产生量</w:t>
      </w:r>
      <w:r>
        <w:rPr>
          <w:rFonts w:ascii="FangSong" w:hAnsi="FangSong" w:eastAsia="FangSong" w:cs="FangSong"/>
          <w:sz w:val="28"/>
          <w:szCs w:val="28"/>
          <w:spacing w:val="-58"/>
        </w:rPr>
        <w:t xml:space="preserve"> </w:t>
      </w:r>
      <w:r>
        <w:rPr>
          <w:rFonts w:ascii="Times New Roman" w:hAnsi="Times New Roman" w:eastAsia="Times New Roman" w:cs="Times New Roman"/>
          <w:sz w:val="28"/>
          <w:szCs w:val="28"/>
          <w:spacing w:val="1"/>
        </w:rPr>
        <w:t>6.0t/a(</w:t>
      </w:r>
      <w:r>
        <w:rPr>
          <w:rFonts w:ascii="FangSong" w:hAnsi="FangSong" w:eastAsia="FangSong" w:cs="FangSong"/>
          <w:sz w:val="28"/>
          <w:szCs w:val="28"/>
          <w:spacing w:val="1"/>
        </w:rPr>
        <w:t>含水率</w:t>
      </w:r>
      <w:r>
        <w:rPr>
          <w:rFonts w:ascii="Times New Roman" w:hAnsi="Times New Roman" w:eastAsia="Times New Roman" w:cs="Times New Roman"/>
          <w:sz w:val="28"/>
          <w:szCs w:val="28"/>
          <w:spacing w:val="1"/>
        </w:rPr>
        <w:t>85%)</w:t>
      </w:r>
      <w:r>
        <w:rPr>
          <w:rFonts w:ascii="FangSong" w:hAnsi="FangSong" w:eastAsia="FangSong" w:cs="FangSong"/>
          <w:sz w:val="28"/>
          <w:szCs w:val="28"/>
          <w:spacing w:val="1"/>
        </w:rPr>
        <w:t>，主要为砂石等货物，清理后送入后方散货</w:t>
      </w:r>
      <w:r>
        <w:rPr>
          <w:rFonts w:ascii="FangSong" w:hAnsi="FangSong" w:eastAsia="FangSong" w:cs="FangSong"/>
          <w:sz w:val="28"/>
          <w:szCs w:val="28"/>
          <w:spacing w:val="-5"/>
        </w:rPr>
        <w:t>堆场再利用，不外排。</w:t>
      </w:r>
    </w:p>
    <w:p>
      <w:pPr>
        <w:ind w:left="588"/>
        <w:spacing w:before="15" w:line="230" w:lineRule="auto"/>
        <w:rPr>
          <w:rFonts w:ascii="FangSong" w:hAnsi="FangSong" w:eastAsia="FangSong" w:cs="FangSong"/>
          <w:sz w:val="28"/>
          <w:szCs w:val="28"/>
        </w:rPr>
      </w:pPr>
      <w:r>
        <w:rPr>
          <w:rFonts w:ascii="FangSong" w:hAnsi="FangSong" w:eastAsia="FangSong" w:cs="FangSong"/>
          <w:sz w:val="28"/>
          <w:szCs w:val="28"/>
          <w:spacing w:val="-3"/>
        </w:rPr>
        <w:t>（</w:t>
      </w:r>
      <w:r>
        <w:rPr>
          <w:rFonts w:ascii="Times New Roman" w:hAnsi="Times New Roman" w:eastAsia="Times New Roman" w:cs="Times New Roman"/>
          <w:sz w:val="28"/>
          <w:szCs w:val="28"/>
          <w:spacing w:val="-3"/>
        </w:rPr>
        <w:t>5</w:t>
      </w:r>
      <w:r>
        <w:rPr>
          <w:rFonts w:ascii="FangSong" w:hAnsi="FangSong" w:eastAsia="FangSong" w:cs="FangSong"/>
          <w:sz w:val="28"/>
          <w:szCs w:val="28"/>
          <w:spacing w:val="-3"/>
        </w:rPr>
        <w:t>）装卸废料</w:t>
      </w:r>
    </w:p>
    <w:p>
      <w:pPr>
        <w:ind w:left="52" w:right="242" w:firstLine="542"/>
        <w:spacing w:before="154" w:line="320" w:lineRule="auto"/>
        <w:rPr>
          <w:rFonts w:ascii="FangSong" w:hAnsi="FangSong" w:eastAsia="FangSong" w:cs="FangSong"/>
          <w:sz w:val="28"/>
          <w:szCs w:val="28"/>
        </w:rPr>
      </w:pPr>
      <w:r>
        <w:rPr>
          <w:rFonts w:ascii="FangSong" w:hAnsi="FangSong" w:eastAsia="FangSong" w:cs="FangSong"/>
          <w:sz w:val="28"/>
          <w:szCs w:val="28"/>
          <w:spacing w:val="-2"/>
        </w:rPr>
        <w:t>根据《水运工程环境保护设计规范》（</w:t>
      </w:r>
      <w:r>
        <w:rPr>
          <w:rFonts w:ascii="Times New Roman" w:hAnsi="Times New Roman" w:eastAsia="Times New Roman" w:cs="Times New Roman"/>
          <w:sz w:val="28"/>
          <w:szCs w:val="28"/>
          <w:spacing w:val="-2"/>
        </w:rPr>
        <w:t>JTS149-2018</w:t>
      </w:r>
      <w:r>
        <w:rPr>
          <w:rFonts w:ascii="FangSong" w:hAnsi="FangSong" w:eastAsia="FangSong" w:cs="FangSong"/>
          <w:sz w:val="28"/>
          <w:szCs w:val="28"/>
          <w:spacing w:val="-4"/>
        </w:rPr>
        <w:t>），</w:t>
      </w:r>
      <w:r>
        <w:rPr>
          <w:rFonts w:ascii="FangSong" w:hAnsi="FangSong" w:eastAsia="FangSong" w:cs="FangSong"/>
          <w:sz w:val="28"/>
          <w:szCs w:val="28"/>
          <w:spacing w:val="-2"/>
        </w:rPr>
        <w:t>船舶装卸作业</w:t>
      </w:r>
      <w:r>
        <w:rPr>
          <w:rFonts w:ascii="FangSong" w:hAnsi="FangSong" w:eastAsia="FangSong" w:cs="FangSong"/>
          <w:sz w:val="28"/>
          <w:szCs w:val="28"/>
          <w:spacing w:val="-2"/>
        </w:rPr>
        <w:t>等产生的固体废物量可按下式计算：</w:t>
      </w:r>
    </w:p>
    <w:p>
      <w:pPr>
        <w:ind w:left="597"/>
        <w:spacing w:before="77" w:line="187" w:lineRule="auto"/>
        <w:rPr>
          <w:rFonts w:ascii="Times New Roman" w:hAnsi="Times New Roman" w:eastAsia="Times New Roman" w:cs="Times New Roman"/>
          <w:sz w:val="28"/>
          <w:szCs w:val="28"/>
        </w:rPr>
      </w:pPr>
      <w:r>
        <w:rPr>
          <w:rFonts w:ascii="Times New Roman" w:hAnsi="Times New Roman" w:eastAsia="Times New Roman" w:cs="Times New Roman"/>
          <w:sz w:val="28"/>
          <w:szCs w:val="28"/>
          <w:spacing w:val="-3"/>
        </w:rPr>
        <w:t>G=WK</w:t>
      </w:r>
    </w:p>
    <w:p>
      <w:pPr>
        <w:ind w:left="619"/>
        <w:spacing w:before="200" w:line="213" w:lineRule="auto"/>
        <w:rPr>
          <w:rFonts w:ascii="FangSong" w:hAnsi="FangSong" w:eastAsia="FangSong" w:cs="FangSong"/>
          <w:sz w:val="28"/>
          <w:szCs w:val="28"/>
        </w:rPr>
      </w:pPr>
      <w:r>
        <w:rPr>
          <w:rFonts w:ascii="FangSong" w:hAnsi="FangSong" w:eastAsia="FangSong" w:cs="FangSong"/>
          <w:sz w:val="28"/>
          <w:szCs w:val="28"/>
          <w:spacing w:val="-1"/>
        </w:rPr>
        <w:t>式中：</w:t>
      </w:r>
      <w:r>
        <w:rPr>
          <w:rFonts w:ascii="Times New Roman" w:hAnsi="Times New Roman" w:eastAsia="Times New Roman" w:cs="Times New Roman"/>
          <w:sz w:val="28"/>
          <w:szCs w:val="28"/>
          <w:spacing w:val="-1"/>
        </w:rPr>
        <w:t>G—</w:t>
      </w:r>
      <w:r>
        <w:rPr>
          <w:rFonts w:ascii="FangSong" w:hAnsi="FangSong" w:eastAsia="FangSong" w:cs="FangSong"/>
          <w:sz w:val="28"/>
          <w:szCs w:val="28"/>
          <w:spacing w:val="-1"/>
        </w:rPr>
        <w:t>高峰周期卸货作业产生的固体废</w:t>
      </w:r>
      <w:r>
        <w:rPr>
          <w:rFonts w:ascii="FangSong" w:hAnsi="FangSong" w:eastAsia="FangSong" w:cs="FangSong"/>
          <w:sz w:val="28"/>
          <w:szCs w:val="28"/>
          <w:spacing w:val="-2"/>
        </w:rPr>
        <w:t>物量，</w:t>
      </w:r>
      <w:r>
        <w:rPr>
          <w:rFonts w:ascii="Times New Roman" w:hAnsi="Times New Roman" w:eastAsia="Times New Roman" w:cs="Times New Roman"/>
          <w:sz w:val="28"/>
          <w:szCs w:val="28"/>
          <w:spacing w:val="-2"/>
        </w:rPr>
        <w:t>kg</w:t>
      </w:r>
      <w:r>
        <w:rPr>
          <w:rFonts w:ascii="FangSong" w:hAnsi="FangSong" w:eastAsia="FangSong" w:cs="FangSong"/>
          <w:sz w:val="28"/>
          <w:szCs w:val="28"/>
          <w:spacing w:val="-2"/>
        </w:rPr>
        <w:t>；</w:t>
      </w:r>
    </w:p>
    <w:p>
      <w:pPr>
        <w:ind w:left="591"/>
        <w:spacing w:before="176" w:line="213" w:lineRule="auto"/>
        <w:rPr>
          <w:rFonts w:ascii="FangSong" w:hAnsi="FangSong" w:eastAsia="FangSong" w:cs="FangSong"/>
          <w:sz w:val="28"/>
          <w:szCs w:val="28"/>
        </w:rPr>
      </w:pPr>
      <w:r>
        <w:rPr>
          <w:rFonts w:ascii="Times New Roman" w:hAnsi="Times New Roman" w:eastAsia="Times New Roman" w:cs="Times New Roman"/>
          <w:sz w:val="28"/>
          <w:szCs w:val="28"/>
          <w:spacing w:val="-1"/>
        </w:rPr>
        <w:t>W—</w:t>
      </w:r>
      <w:r>
        <w:rPr>
          <w:rFonts w:ascii="FangSong" w:hAnsi="FangSong" w:eastAsia="FangSong" w:cs="FangSong"/>
          <w:sz w:val="28"/>
          <w:szCs w:val="28"/>
          <w:spacing w:val="-1"/>
        </w:rPr>
        <w:t>高峰周期卸下的货物量，</w:t>
      </w:r>
      <w:r>
        <w:rPr>
          <w:rFonts w:ascii="Times New Roman" w:hAnsi="Times New Roman" w:eastAsia="Times New Roman" w:cs="Times New Roman"/>
          <w:sz w:val="28"/>
          <w:szCs w:val="28"/>
          <w:spacing w:val="-1"/>
        </w:rPr>
        <w:t>kg</w:t>
      </w:r>
      <w:r>
        <w:rPr>
          <w:rFonts w:ascii="FangSong" w:hAnsi="FangSong" w:eastAsia="FangSong" w:cs="FangSong"/>
          <w:sz w:val="28"/>
          <w:szCs w:val="28"/>
          <w:spacing w:val="-1"/>
        </w:rPr>
        <w:t>；</w:t>
      </w:r>
    </w:p>
    <w:p>
      <w:pPr>
        <w:ind w:left="39" w:right="236" w:firstLine="553"/>
        <w:spacing w:before="178" w:line="330" w:lineRule="auto"/>
        <w:rPr>
          <w:rFonts w:ascii="FangSong" w:hAnsi="FangSong" w:eastAsia="FangSong" w:cs="FangSong"/>
          <w:sz w:val="28"/>
          <w:szCs w:val="28"/>
        </w:rPr>
      </w:pPr>
      <w:r>
        <w:rPr>
          <w:rFonts w:ascii="Times New Roman" w:hAnsi="Times New Roman" w:eastAsia="Times New Roman" w:cs="Times New Roman"/>
          <w:sz w:val="28"/>
          <w:szCs w:val="28"/>
          <w:spacing w:val="-7"/>
        </w:rPr>
        <w:t>K—</w:t>
      </w:r>
      <w:r>
        <w:rPr>
          <w:rFonts w:ascii="FangSong" w:hAnsi="FangSong" w:eastAsia="FangSong" w:cs="FangSong"/>
          <w:sz w:val="28"/>
          <w:szCs w:val="28"/>
          <w:spacing w:val="-7"/>
        </w:rPr>
        <w:t>货物废弃物发生率，件杂货可取</w:t>
      </w:r>
      <w:r>
        <w:rPr>
          <w:rFonts w:ascii="FangSong" w:hAnsi="FangSong" w:eastAsia="FangSong" w:cs="FangSong"/>
          <w:sz w:val="28"/>
          <w:szCs w:val="28"/>
          <w:spacing w:val="-21"/>
        </w:rPr>
        <w:t xml:space="preserve"> </w:t>
      </w:r>
      <w:r>
        <w:rPr>
          <w:rFonts w:ascii="Times New Roman" w:hAnsi="Times New Roman" w:eastAsia="Times New Roman" w:cs="Times New Roman"/>
          <w:sz w:val="28"/>
          <w:szCs w:val="28"/>
          <w:spacing w:val="-7"/>
        </w:rPr>
        <w:t>1/123</w:t>
      </w:r>
      <w:r>
        <w:rPr>
          <w:rFonts w:ascii="FangSong" w:hAnsi="FangSong" w:eastAsia="FangSong" w:cs="FangSong"/>
          <w:sz w:val="28"/>
          <w:szCs w:val="28"/>
          <w:spacing w:val="-7"/>
        </w:rPr>
        <w:t>，干散货可取</w:t>
      </w:r>
      <w:r>
        <w:rPr>
          <w:rFonts w:ascii="FangSong" w:hAnsi="FangSong" w:eastAsia="FangSong" w:cs="FangSong"/>
          <w:sz w:val="28"/>
          <w:szCs w:val="28"/>
          <w:spacing w:val="-37"/>
        </w:rPr>
        <w:t xml:space="preserve"> </w:t>
      </w:r>
      <w:r>
        <w:rPr>
          <w:rFonts w:ascii="Times New Roman" w:hAnsi="Times New Roman" w:eastAsia="Times New Roman" w:cs="Times New Roman"/>
          <w:sz w:val="28"/>
          <w:szCs w:val="28"/>
          <w:spacing w:val="-7"/>
        </w:rPr>
        <w:t>1/10000</w:t>
      </w:r>
      <w:r>
        <w:rPr>
          <w:rFonts w:ascii="FangSong" w:hAnsi="FangSong" w:eastAsia="FangSong" w:cs="FangSong"/>
          <w:sz w:val="28"/>
          <w:szCs w:val="28"/>
          <w:spacing w:val="-7"/>
        </w:rPr>
        <w:t>，集装</w:t>
      </w:r>
      <w:r>
        <w:rPr>
          <w:rFonts w:ascii="FangSong" w:hAnsi="FangSong" w:eastAsia="FangSong" w:cs="FangSong"/>
          <w:sz w:val="28"/>
          <w:szCs w:val="28"/>
          <w:spacing w:val="-4"/>
        </w:rPr>
        <w:t>箱可取</w:t>
      </w:r>
      <w:r>
        <w:rPr>
          <w:rFonts w:ascii="FangSong" w:hAnsi="FangSong" w:eastAsia="FangSong" w:cs="FangSong"/>
          <w:sz w:val="28"/>
          <w:szCs w:val="28"/>
          <w:spacing w:val="-37"/>
        </w:rPr>
        <w:t xml:space="preserve"> </w:t>
      </w:r>
      <w:r>
        <w:rPr>
          <w:rFonts w:ascii="Times New Roman" w:hAnsi="Times New Roman" w:eastAsia="Times New Roman" w:cs="Times New Roman"/>
          <w:sz w:val="28"/>
          <w:szCs w:val="28"/>
          <w:spacing w:val="-4"/>
        </w:rPr>
        <w:t>1/25000</w:t>
      </w:r>
      <w:r>
        <w:rPr>
          <w:rFonts w:ascii="FangSong" w:hAnsi="FangSong" w:eastAsia="FangSong" w:cs="FangSong"/>
          <w:sz w:val="28"/>
          <w:szCs w:val="28"/>
          <w:spacing w:val="-4"/>
        </w:rPr>
        <w:t>。</w:t>
      </w:r>
    </w:p>
    <w:p>
      <w:pPr>
        <w:spacing w:line="330" w:lineRule="auto"/>
        <w:sectPr>
          <w:headerReference w:type="default" r:id="rId89"/>
          <w:footerReference w:type="default" r:id="rId90"/>
          <w:pgSz w:w="11907" w:h="16839"/>
          <w:pgMar w:top="1212" w:right="1223" w:bottom="1180" w:left="1411" w:header="840" w:footer="945" w:gutter="0"/>
        </w:sectPr>
        <w:rPr>
          <w:rFonts w:ascii="FangSong" w:hAnsi="FangSong" w:eastAsia="FangSong" w:cs="FangSong"/>
          <w:sz w:val="28"/>
          <w:szCs w:val="28"/>
        </w:rPr>
      </w:pPr>
    </w:p>
    <w:p>
      <w:pPr>
        <w:pStyle w:val="BodyText"/>
        <w:spacing w:line="295" w:lineRule="auto"/>
        <w:rPr/>
      </w:pPr>
      <w:r/>
    </w:p>
    <w:p>
      <w:pPr>
        <w:ind w:left="39" w:right="86" w:firstLine="565"/>
        <w:spacing w:before="91" w:line="328" w:lineRule="auto"/>
        <w:jc w:val="both"/>
        <w:rPr>
          <w:rFonts w:ascii="FangSong" w:hAnsi="FangSong" w:eastAsia="FangSong" w:cs="FangSong"/>
          <w:sz w:val="28"/>
          <w:szCs w:val="28"/>
        </w:rPr>
      </w:pPr>
      <w:r>
        <w:rPr>
          <w:rFonts w:ascii="FangSong" w:hAnsi="FangSong" w:eastAsia="FangSong" w:cs="FangSong"/>
          <w:sz w:val="28"/>
          <w:szCs w:val="28"/>
          <w:spacing w:val="-7"/>
        </w:rPr>
        <w:t>经上式计算，本项目新增装卸作业产生的固体废物产生量约为</w:t>
      </w:r>
      <w:r>
        <w:rPr>
          <w:rFonts w:ascii="FangSong" w:hAnsi="FangSong" w:eastAsia="FangSong" w:cs="FangSong"/>
          <w:sz w:val="28"/>
          <w:szCs w:val="28"/>
          <w:spacing w:val="-50"/>
        </w:rPr>
        <w:t xml:space="preserve"> </w:t>
      </w:r>
      <w:r>
        <w:rPr>
          <w:rFonts w:ascii="Times New Roman" w:hAnsi="Times New Roman" w:eastAsia="Times New Roman" w:cs="Times New Roman"/>
          <w:sz w:val="28"/>
          <w:szCs w:val="28"/>
          <w:spacing w:val="-7"/>
        </w:rPr>
        <w:t>200t/a</w:t>
      </w:r>
      <w:r>
        <w:rPr>
          <w:rFonts w:ascii="FangSong" w:hAnsi="FangSong" w:eastAsia="FangSong" w:cs="FangSong"/>
          <w:sz w:val="28"/>
          <w:szCs w:val="28"/>
          <w:spacing w:val="-7"/>
        </w:rPr>
        <w:t>。</w:t>
      </w:r>
      <w:r>
        <w:rPr>
          <w:rFonts w:ascii="FangSong" w:hAnsi="FangSong" w:eastAsia="FangSong" w:cs="FangSong"/>
          <w:sz w:val="28"/>
          <w:szCs w:val="28"/>
        </w:rPr>
        <w:t>抛、洒、漏的散货等经人工清扫后送入后方依托散货封闭式堆场再利</w:t>
      </w:r>
      <w:r>
        <w:rPr>
          <w:rFonts w:ascii="FangSong" w:hAnsi="FangSong" w:eastAsia="FangSong" w:cs="FangSong"/>
          <w:sz w:val="28"/>
          <w:szCs w:val="28"/>
          <w:spacing w:val="-1"/>
        </w:rPr>
        <w:t>用，</w:t>
      </w:r>
      <w:r>
        <w:rPr>
          <w:rFonts w:ascii="FangSong" w:hAnsi="FangSong" w:eastAsia="FangSong" w:cs="FangSong"/>
          <w:sz w:val="28"/>
          <w:szCs w:val="28"/>
          <w:spacing w:val="-13"/>
        </w:rPr>
        <w:t>不外排。</w:t>
      </w:r>
    </w:p>
    <w:p>
      <w:pPr>
        <w:ind w:left="2200"/>
        <w:spacing w:before="7" w:line="231" w:lineRule="auto"/>
        <w:rPr>
          <w:rFonts w:ascii="FangSong" w:hAnsi="FangSong" w:eastAsia="FangSong" w:cs="FangSong"/>
          <w:sz w:val="28"/>
          <w:szCs w:val="28"/>
        </w:rPr>
      </w:pPr>
      <w:r>
        <w:rPr>
          <w:rFonts w:ascii="FangSong" w:hAnsi="FangSong" w:eastAsia="FangSong" w:cs="FangSong"/>
          <w:sz w:val="28"/>
          <w:szCs w:val="28"/>
          <w:b/>
          <w:bCs/>
          <w:spacing w:val="-14"/>
        </w:rPr>
        <w:t>表</w:t>
      </w:r>
      <w:r>
        <w:rPr>
          <w:rFonts w:ascii="FangSong" w:hAnsi="FangSong" w:eastAsia="FangSong" w:cs="FangSong"/>
          <w:sz w:val="28"/>
          <w:szCs w:val="28"/>
          <w:spacing w:val="-76"/>
        </w:rPr>
        <w:t xml:space="preserve"> </w:t>
      </w:r>
      <w:r>
        <w:rPr>
          <w:rFonts w:ascii="Times New Roman" w:hAnsi="Times New Roman" w:eastAsia="Times New Roman" w:cs="Times New Roman"/>
          <w:sz w:val="28"/>
          <w:szCs w:val="28"/>
          <w:b/>
          <w:bCs/>
          <w:spacing w:val="-14"/>
        </w:rPr>
        <w:t>3.1-12</w:t>
      </w:r>
      <w:r>
        <w:rPr>
          <w:rFonts w:ascii="Times New Roman" w:hAnsi="Times New Roman" w:eastAsia="Times New Roman" w:cs="Times New Roman"/>
          <w:sz w:val="28"/>
          <w:szCs w:val="28"/>
          <w:b/>
          <w:bCs/>
          <w:spacing w:val="15"/>
        </w:rPr>
        <w:t xml:space="preserve">   </w:t>
      </w:r>
      <w:r>
        <w:rPr>
          <w:rFonts w:ascii="FangSong" w:hAnsi="FangSong" w:eastAsia="FangSong" w:cs="FangSong"/>
          <w:sz w:val="28"/>
          <w:szCs w:val="28"/>
          <w:b/>
          <w:bCs/>
          <w:spacing w:val="-14"/>
        </w:rPr>
        <w:t>项目固体废物产生情况汇总表</w:t>
      </w:r>
    </w:p>
    <w:p>
      <w:pPr>
        <w:spacing w:line="109" w:lineRule="exact"/>
        <w:rPr/>
      </w:pPr>
      <w:r/>
    </w:p>
    <w:tbl>
      <w:tblPr>
        <w:tblStyle w:val="TableNormal"/>
        <w:tblW w:w="8648" w:type="dxa"/>
        <w:tblInd w:w="28"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739"/>
        <w:gridCol w:w="1092"/>
        <w:gridCol w:w="1049"/>
        <w:gridCol w:w="689"/>
        <w:gridCol w:w="821"/>
        <w:gridCol w:w="1251"/>
        <w:gridCol w:w="950"/>
        <w:gridCol w:w="1119"/>
        <w:gridCol w:w="938"/>
      </w:tblGrid>
      <w:tr>
        <w:trPr>
          <w:trHeight w:val="370" w:hRule="atLeast"/>
        </w:trPr>
        <w:tc>
          <w:tcPr>
            <w:tcW w:w="739" w:type="dxa"/>
            <w:vAlign w:val="top"/>
            <w:vMerge w:val="restart"/>
            <w:tcBorders>
              <w:top w:val="single" w:color="000000" w:sz="10" w:space="0"/>
              <w:left w:val="nil"/>
              <w:bottom w:val="nil"/>
            </w:tcBorders>
          </w:tcPr>
          <w:p>
            <w:pPr>
              <w:pStyle w:val="TableText"/>
              <w:ind w:left="153" w:right="129" w:hanging="5"/>
              <w:spacing w:before="273" w:line="278" w:lineRule="auto"/>
              <w:rPr/>
            </w:pPr>
            <w:r>
              <w:rPr>
                <w:b/>
                <w:bCs/>
                <w:spacing w:val="-14"/>
              </w:rPr>
              <w:t>产生</w:t>
            </w:r>
            <w:r>
              <w:rPr>
                <w:b/>
                <w:bCs/>
                <w:spacing w:val="-17"/>
              </w:rPr>
              <w:t>工序</w:t>
            </w:r>
          </w:p>
        </w:tc>
        <w:tc>
          <w:tcPr>
            <w:tcW w:w="1092" w:type="dxa"/>
            <w:vAlign w:val="top"/>
            <w:vMerge w:val="restart"/>
            <w:tcBorders>
              <w:top w:val="single" w:color="000000" w:sz="10" w:space="0"/>
              <w:bottom w:val="nil"/>
            </w:tcBorders>
          </w:tcPr>
          <w:p>
            <w:pPr>
              <w:spacing w:line="372" w:lineRule="auto"/>
              <w:rPr>
                <w:rFonts w:ascii="Arial"/>
                <w:sz w:val="21"/>
              </w:rPr>
            </w:pPr>
            <w:r/>
          </w:p>
          <w:p>
            <w:pPr>
              <w:pStyle w:val="TableText"/>
              <w:ind w:left="323"/>
              <w:spacing w:before="78" w:line="221" w:lineRule="auto"/>
              <w:rPr/>
            </w:pPr>
            <w:r>
              <w:rPr>
                <w:b/>
                <w:bCs/>
                <w:spacing w:val="-8"/>
              </w:rPr>
              <w:t>装置</w:t>
            </w:r>
          </w:p>
        </w:tc>
        <w:tc>
          <w:tcPr>
            <w:tcW w:w="1049" w:type="dxa"/>
            <w:vAlign w:val="top"/>
            <w:vMerge w:val="restart"/>
            <w:tcBorders>
              <w:top w:val="single" w:color="000000" w:sz="10" w:space="0"/>
              <w:bottom w:val="nil"/>
            </w:tcBorders>
          </w:tcPr>
          <w:p>
            <w:pPr>
              <w:pStyle w:val="TableText"/>
              <w:ind w:left="194" w:right="170" w:firstLine="13"/>
              <w:spacing w:before="271" w:line="278" w:lineRule="auto"/>
              <w:rPr/>
            </w:pPr>
            <w:r>
              <w:rPr>
                <w:b/>
                <w:bCs/>
                <w:spacing w:val="-21"/>
              </w:rPr>
              <w:t>固体废</w:t>
            </w:r>
            <w:r>
              <w:rPr>
                <w:b/>
                <w:bCs/>
                <w:spacing w:val="-17"/>
              </w:rPr>
              <w:t>物名称</w:t>
            </w:r>
          </w:p>
        </w:tc>
        <w:tc>
          <w:tcPr>
            <w:tcW w:w="689" w:type="dxa"/>
            <w:vAlign w:val="top"/>
            <w:vMerge w:val="restart"/>
            <w:tcBorders>
              <w:top w:val="single" w:color="000000" w:sz="10" w:space="0"/>
              <w:bottom w:val="nil"/>
            </w:tcBorders>
          </w:tcPr>
          <w:p>
            <w:pPr>
              <w:pStyle w:val="TableText"/>
              <w:ind w:left="143"/>
              <w:spacing w:before="92" w:line="218" w:lineRule="auto"/>
              <w:rPr/>
            </w:pPr>
            <w:r>
              <w:rPr>
                <w:b/>
                <w:bCs/>
                <w:spacing w:val="-14"/>
              </w:rPr>
              <w:t>固体</w:t>
            </w:r>
          </w:p>
          <w:p>
            <w:pPr>
              <w:pStyle w:val="TableText"/>
              <w:ind w:left="120"/>
              <w:spacing w:before="76" w:line="217" w:lineRule="auto"/>
              <w:rPr/>
            </w:pPr>
            <w:r>
              <w:rPr>
                <w:b/>
                <w:bCs/>
                <w:spacing w:val="-8"/>
              </w:rPr>
              <w:t>废物</w:t>
            </w:r>
          </w:p>
          <w:p>
            <w:pPr>
              <w:pStyle w:val="TableText"/>
              <w:ind w:left="120"/>
              <w:spacing w:before="78" w:line="211" w:lineRule="auto"/>
              <w:rPr/>
            </w:pPr>
            <w:r>
              <w:rPr>
                <w:b/>
                <w:bCs/>
                <w:spacing w:val="-8"/>
              </w:rPr>
              <w:t>属性</w:t>
            </w:r>
          </w:p>
        </w:tc>
        <w:tc>
          <w:tcPr>
            <w:tcW w:w="2072" w:type="dxa"/>
            <w:vAlign w:val="top"/>
            <w:gridSpan w:val="2"/>
            <w:tcBorders>
              <w:top w:val="single" w:color="000000" w:sz="10" w:space="0"/>
            </w:tcBorders>
          </w:tcPr>
          <w:p>
            <w:pPr>
              <w:pStyle w:val="TableText"/>
              <w:ind w:left="583"/>
              <w:spacing w:before="88" w:line="209" w:lineRule="auto"/>
              <w:rPr/>
            </w:pPr>
            <w:r>
              <w:rPr>
                <w:b/>
                <w:bCs/>
                <w:spacing w:val="-11"/>
              </w:rPr>
              <w:t>产生情况</w:t>
            </w:r>
          </w:p>
        </w:tc>
        <w:tc>
          <w:tcPr>
            <w:tcW w:w="2069" w:type="dxa"/>
            <w:vAlign w:val="top"/>
            <w:gridSpan w:val="2"/>
            <w:tcBorders>
              <w:top w:val="single" w:color="000000" w:sz="10" w:space="0"/>
            </w:tcBorders>
          </w:tcPr>
          <w:p>
            <w:pPr>
              <w:pStyle w:val="TableText"/>
              <w:ind w:left="592"/>
              <w:spacing w:before="88" w:line="209" w:lineRule="auto"/>
              <w:rPr/>
            </w:pPr>
            <w:r>
              <w:rPr>
                <w:b/>
                <w:bCs/>
                <w:spacing w:val="-14"/>
              </w:rPr>
              <w:t>处置措施</w:t>
            </w:r>
          </w:p>
        </w:tc>
        <w:tc>
          <w:tcPr>
            <w:tcW w:w="938" w:type="dxa"/>
            <w:vAlign w:val="top"/>
            <w:vMerge w:val="restart"/>
            <w:tcBorders>
              <w:top w:val="single" w:color="000000" w:sz="10" w:space="0"/>
              <w:right w:val="nil"/>
              <w:bottom w:val="nil"/>
            </w:tcBorders>
          </w:tcPr>
          <w:p>
            <w:pPr>
              <w:pStyle w:val="TableText"/>
              <w:ind w:left="390" w:right="116" w:hanging="253"/>
              <w:spacing w:before="273" w:line="280" w:lineRule="auto"/>
              <w:rPr/>
            </w:pPr>
            <w:r>
              <w:rPr>
                <w:b/>
                <w:bCs/>
                <w:spacing w:val="-16"/>
              </w:rPr>
              <w:t>最终去</w:t>
            </w:r>
            <w:r>
              <w:rPr>
                <w:b/>
                <w:bCs/>
                <w:spacing w:val="-3"/>
              </w:rPr>
              <w:t>向</w:t>
            </w:r>
          </w:p>
        </w:tc>
      </w:tr>
      <w:tr>
        <w:trPr>
          <w:trHeight w:val="722" w:hRule="atLeast"/>
        </w:trPr>
        <w:tc>
          <w:tcPr>
            <w:tcW w:w="739" w:type="dxa"/>
            <w:vAlign w:val="top"/>
            <w:vMerge w:val="continue"/>
            <w:tcBorders>
              <w:top w:val="nil"/>
              <w:left w:val="nil"/>
            </w:tcBorders>
          </w:tcPr>
          <w:p>
            <w:pPr>
              <w:rPr>
                <w:rFonts w:ascii="Arial"/>
                <w:sz w:val="21"/>
              </w:rPr>
            </w:pPr>
            <w:r/>
          </w:p>
        </w:tc>
        <w:tc>
          <w:tcPr>
            <w:tcW w:w="1092" w:type="dxa"/>
            <w:vAlign w:val="top"/>
            <w:vMerge w:val="continue"/>
            <w:tcBorders>
              <w:top w:val="nil"/>
            </w:tcBorders>
          </w:tcPr>
          <w:p>
            <w:pPr>
              <w:rPr>
                <w:rFonts w:ascii="Arial"/>
                <w:sz w:val="21"/>
              </w:rPr>
            </w:pPr>
            <w:r/>
          </w:p>
        </w:tc>
        <w:tc>
          <w:tcPr>
            <w:tcW w:w="1049" w:type="dxa"/>
            <w:vAlign w:val="top"/>
            <w:vMerge w:val="continue"/>
            <w:tcBorders>
              <w:top w:val="nil"/>
            </w:tcBorders>
          </w:tcPr>
          <w:p>
            <w:pPr>
              <w:rPr>
                <w:rFonts w:ascii="Arial"/>
                <w:sz w:val="21"/>
              </w:rPr>
            </w:pPr>
            <w:r/>
          </w:p>
        </w:tc>
        <w:tc>
          <w:tcPr>
            <w:tcW w:w="689" w:type="dxa"/>
            <w:vAlign w:val="top"/>
            <w:vMerge w:val="continue"/>
            <w:tcBorders>
              <w:top w:val="nil"/>
            </w:tcBorders>
          </w:tcPr>
          <w:p>
            <w:pPr>
              <w:rPr>
                <w:rFonts w:ascii="Arial"/>
                <w:sz w:val="21"/>
              </w:rPr>
            </w:pPr>
            <w:r/>
          </w:p>
        </w:tc>
        <w:tc>
          <w:tcPr>
            <w:tcW w:w="821" w:type="dxa"/>
            <w:vAlign w:val="top"/>
          </w:tcPr>
          <w:p>
            <w:pPr>
              <w:pStyle w:val="TableText"/>
              <w:ind w:left="186"/>
              <w:spacing w:before="83" w:line="217" w:lineRule="auto"/>
              <w:rPr/>
            </w:pPr>
            <w:r>
              <w:rPr>
                <w:b/>
                <w:bCs/>
                <w:spacing w:val="-8"/>
              </w:rPr>
              <w:t>核算</w:t>
            </w:r>
          </w:p>
          <w:p>
            <w:pPr>
              <w:pStyle w:val="TableText"/>
              <w:ind w:left="191"/>
              <w:spacing w:before="77" w:line="207" w:lineRule="auto"/>
              <w:rPr/>
            </w:pPr>
            <w:r>
              <w:rPr>
                <w:b/>
                <w:bCs/>
                <w:spacing w:val="-9"/>
              </w:rPr>
              <w:t>方法</w:t>
            </w:r>
          </w:p>
        </w:tc>
        <w:tc>
          <w:tcPr>
            <w:tcW w:w="1251" w:type="dxa"/>
            <w:vAlign w:val="top"/>
          </w:tcPr>
          <w:p>
            <w:pPr>
              <w:pStyle w:val="TableText"/>
              <w:ind w:left="268" w:right="244" w:hanging="9"/>
              <w:spacing w:before="82" w:line="242" w:lineRule="auto"/>
              <w:rPr/>
            </w:pPr>
            <w:r>
              <w:rPr>
                <w:b/>
                <w:bCs/>
                <w:spacing w:val="-14"/>
              </w:rPr>
              <w:t>产生量</w:t>
            </w:r>
            <w:r>
              <w:rPr>
                <w:rFonts w:ascii="Times New Roman" w:hAnsi="Times New Roman" w:eastAsia="Times New Roman" w:cs="Times New Roman"/>
                <w:b/>
                <w:bCs/>
                <w:spacing w:val="-14"/>
              </w:rPr>
              <w:t>/</w:t>
            </w:r>
            <w:r>
              <w:rPr>
                <w:rFonts w:ascii="Times New Roman" w:hAnsi="Times New Roman" w:eastAsia="Times New Roman" w:cs="Times New Roman"/>
                <w:b/>
                <w:bCs/>
                <w:spacing w:val="2"/>
              </w:rPr>
              <w:t xml:space="preserve"> </w:t>
            </w:r>
            <w:r>
              <w:rPr>
                <w:b/>
                <w:bCs/>
                <w:spacing w:val="-6"/>
              </w:rPr>
              <w:t>（</w:t>
            </w:r>
            <w:r>
              <w:rPr>
                <w:rFonts w:ascii="Times New Roman" w:hAnsi="Times New Roman" w:eastAsia="Times New Roman" w:cs="Times New Roman"/>
                <w:b/>
                <w:bCs/>
                <w:spacing w:val="-6"/>
              </w:rPr>
              <w:t>t/a</w:t>
            </w:r>
            <w:r>
              <w:rPr>
                <w:b/>
                <w:bCs/>
                <w:spacing w:val="-6"/>
              </w:rPr>
              <w:t>）</w:t>
            </w:r>
          </w:p>
        </w:tc>
        <w:tc>
          <w:tcPr>
            <w:tcW w:w="950" w:type="dxa"/>
            <w:vAlign w:val="top"/>
          </w:tcPr>
          <w:p>
            <w:pPr>
              <w:pStyle w:val="TableText"/>
              <w:ind w:left="257"/>
              <w:spacing w:before="262" w:line="226" w:lineRule="auto"/>
              <w:rPr/>
            </w:pPr>
            <w:r>
              <w:rPr>
                <w:b/>
                <w:bCs/>
                <w:spacing w:val="-10"/>
              </w:rPr>
              <w:t>工艺</w:t>
            </w:r>
          </w:p>
        </w:tc>
        <w:tc>
          <w:tcPr>
            <w:tcW w:w="1119" w:type="dxa"/>
            <w:vAlign w:val="top"/>
          </w:tcPr>
          <w:p>
            <w:pPr>
              <w:pStyle w:val="TableText"/>
              <w:ind w:left="204" w:right="193" w:firstLine="28"/>
              <w:spacing w:before="82" w:line="242" w:lineRule="auto"/>
              <w:rPr/>
            </w:pPr>
            <w:r>
              <w:rPr>
                <w:b/>
                <w:bCs/>
                <w:spacing w:val="-17"/>
              </w:rPr>
              <w:t>处置量</w:t>
            </w:r>
            <w:r>
              <w:rPr>
                <w:b/>
                <w:bCs/>
                <w:spacing w:val="-8"/>
              </w:rPr>
              <w:t>（</w:t>
            </w:r>
            <w:r>
              <w:rPr>
                <w:rFonts w:ascii="Times New Roman" w:hAnsi="Times New Roman" w:eastAsia="Times New Roman" w:cs="Times New Roman"/>
                <w:b/>
                <w:bCs/>
                <w:spacing w:val="-8"/>
              </w:rPr>
              <w:t>t/a</w:t>
            </w:r>
            <w:r>
              <w:rPr>
                <w:b/>
                <w:bCs/>
                <w:spacing w:val="-8"/>
              </w:rPr>
              <w:t>）</w:t>
            </w:r>
          </w:p>
        </w:tc>
        <w:tc>
          <w:tcPr>
            <w:tcW w:w="938" w:type="dxa"/>
            <w:vAlign w:val="top"/>
            <w:vMerge w:val="continue"/>
            <w:tcBorders>
              <w:top w:val="nil"/>
              <w:right w:val="nil"/>
            </w:tcBorders>
          </w:tcPr>
          <w:p>
            <w:pPr>
              <w:rPr>
                <w:rFonts w:ascii="Arial"/>
                <w:sz w:val="21"/>
              </w:rPr>
            </w:pPr>
            <w:r/>
          </w:p>
        </w:tc>
      </w:tr>
      <w:tr>
        <w:trPr>
          <w:trHeight w:val="1082" w:hRule="atLeast"/>
        </w:trPr>
        <w:tc>
          <w:tcPr>
            <w:tcW w:w="739" w:type="dxa"/>
            <w:vAlign w:val="top"/>
            <w:vMerge w:val="restart"/>
            <w:tcBorders>
              <w:left w:val="nil"/>
              <w:bottom w:val="nil"/>
            </w:tcBorders>
          </w:tcPr>
          <w:p>
            <w:pPr>
              <w:spacing w:line="258" w:lineRule="auto"/>
              <w:rPr>
                <w:rFonts w:ascii="Arial"/>
                <w:sz w:val="21"/>
              </w:rPr>
            </w:pPr>
            <w:r/>
          </w:p>
          <w:p>
            <w:pPr>
              <w:spacing w:line="258" w:lineRule="auto"/>
              <w:rPr>
                <w:rFonts w:ascii="Arial"/>
                <w:sz w:val="21"/>
              </w:rPr>
            </w:pPr>
            <w:r/>
          </w:p>
          <w:p>
            <w:pPr>
              <w:spacing w:line="259" w:lineRule="auto"/>
              <w:rPr>
                <w:rFonts w:ascii="Arial"/>
                <w:sz w:val="21"/>
              </w:rPr>
            </w:pPr>
            <w:r/>
          </w:p>
          <w:p>
            <w:pPr>
              <w:spacing w:line="259" w:lineRule="auto"/>
              <w:rPr>
                <w:rFonts w:ascii="Arial"/>
                <w:sz w:val="21"/>
              </w:rPr>
            </w:pPr>
            <w:r/>
          </w:p>
          <w:p>
            <w:pPr>
              <w:spacing w:line="259" w:lineRule="auto"/>
              <w:rPr>
                <w:rFonts w:ascii="Arial"/>
                <w:sz w:val="21"/>
              </w:rPr>
            </w:pPr>
            <w:r/>
          </w:p>
          <w:p>
            <w:pPr>
              <w:spacing w:line="259" w:lineRule="auto"/>
              <w:rPr>
                <w:rFonts w:ascii="Arial"/>
                <w:sz w:val="21"/>
              </w:rPr>
            </w:pPr>
            <w:r/>
          </w:p>
          <w:p>
            <w:pPr>
              <w:spacing w:line="259" w:lineRule="auto"/>
              <w:rPr>
                <w:rFonts w:ascii="Arial"/>
                <w:sz w:val="21"/>
              </w:rPr>
            </w:pPr>
            <w:r/>
          </w:p>
          <w:p>
            <w:pPr>
              <w:pStyle w:val="TableText"/>
              <w:ind w:left="149" w:right="126" w:firstLine="5"/>
              <w:spacing w:before="78" w:line="279" w:lineRule="auto"/>
              <w:rPr/>
            </w:pPr>
            <w:r>
              <w:rPr>
                <w:spacing w:val="-13"/>
              </w:rPr>
              <w:t>码头</w:t>
            </w:r>
            <w:r>
              <w:rPr>
                <w:spacing w:val="-10"/>
              </w:rPr>
              <w:t>垃圾</w:t>
            </w:r>
          </w:p>
        </w:tc>
        <w:tc>
          <w:tcPr>
            <w:tcW w:w="1092" w:type="dxa"/>
            <w:vAlign w:val="top"/>
          </w:tcPr>
          <w:p>
            <w:pPr>
              <w:pStyle w:val="TableText"/>
              <w:ind w:left="444" w:right="189" w:hanging="218"/>
              <w:spacing w:before="265" w:line="279" w:lineRule="auto"/>
              <w:rPr/>
            </w:pPr>
            <w:r>
              <w:rPr>
                <w:spacing w:val="-17"/>
              </w:rPr>
              <w:t>生活垃</w:t>
            </w:r>
            <w:r>
              <w:rPr/>
              <w:t>圾</w:t>
            </w:r>
          </w:p>
        </w:tc>
        <w:tc>
          <w:tcPr>
            <w:tcW w:w="1049" w:type="dxa"/>
            <w:vAlign w:val="top"/>
          </w:tcPr>
          <w:p>
            <w:pPr>
              <w:pStyle w:val="TableText"/>
              <w:ind w:left="421" w:right="170" w:hanging="219"/>
              <w:spacing w:before="265" w:line="279" w:lineRule="auto"/>
              <w:rPr/>
            </w:pPr>
            <w:r>
              <w:rPr>
                <w:spacing w:val="-17"/>
              </w:rPr>
              <w:t>生活垃</w:t>
            </w:r>
            <w:r>
              <w:rPr/>
              <w:t>圾</w:t>
            </w:r>
          </w:p>
        </w:tc>
        <w:tc>
          <w:tcPr>
            <w:tcW w:w="689" w:type="dxa"/>
            <w:vAlign w:val="top"/>
          </w:tcPr>
          <w:p>
            <w:pPr>
              <w:pStyle w:val="TableText"/>
              <w:ind w:left="120" w:right="102" w:firstLine="17"/>
              <w:spacing w:before="265" w:line="279" w:lineRule="auto"/>
              <w:rPr/>
            </w:pPr>
            <w:r>
              <w:rPr>
                <w:spacing w:val="-19"/>
              </w:rPr>
              <w:t>生活</w:t>
            </w:r>
            <w:r>
              <w:rPr>
                <w:spacing w:val="-10"/>
              </w:rPr>
              <w:t>垃圾</w:t>
            </w:r>
          </w:p>
        </w:tc>
        <w:tc>
          <w:tcPr>
            <w:tcW w:w="821" w:type="dxa"/>
            <w:vAlign w:val="top"/>
          </w:tcPr>
          <w:p>
            <w:pPr>
              <w:pStyle w:val="TableText"/>
              <w:ind w:left="309" w:right="167" w:hanging="109"/>
              <w:spacing w:before="266" w:line="280" w:lineRule="auto"/>
              <w:rPr/>
            </w:pPr>
            <w:r>
              <w:rPr>
                <w:spacing w:val="-17"/>
              </w:rPr>
              <w:t>系数</w:t>
            </w:r>
            <w:r>
              <w:rPr/>
              <w:t>法</w:t>
            </w:r>
          </w:p>
        </w:tc>
        <w:tc>
          <w:tcPr>
            <w:tcW w:w="1251" w:type="dxa"/>
            <w:vAlign w:val="top"/>
          </w:tcPr>
          <w:p>
            <w:pPr>
              <w:spacing w:line="414" w:lineRule="auto"/>
              <w:rPr>
                <w:rFonts w:ascii="Arial"/>
                <w:sz w:val="21"/>
              </w:rPr>
            </w:pPr>
            <w:r/>
          </w:p>
          <w:p>
            <w:pPr>
              <w:ind w:left="442"/>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8.25</w:t>
            </w:r>
          </w:p>
        </w:tc>
        <w:tc>
          <w:tcPr>
            <w:tcW w:w="950" w:type="dxa"/>
            <w:vAlign w:val="top"/>
          </w:tcPr>
          <w:p>
            <w:pPr>
              <w:spacing w:line="414" w:lineRule="auto"/>
              <w:rPr>
                <w:rFonts w:ascii="Arial"/>
                <w:sz w:val="21"/>
              </w:rPr>
            </w:pPr>
            <w:r/>
          </w:p>
          <w:p>
            <w:pPr>
              <w:ind w:left="441"/>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1119" w:type="dxa"/>
            <w:vAlign w:val="top"/>
          </w:tcPr>
          <w:p>
            <w:pPr>
              <w:spacing w:line="414" w:lineRule="auto"/>
              <w:rPr>
                <w:rFonts w:ascii="Arial"/>
                <w:sz w:val="21"/>
              </w:rPr>
            </w:pPr>
            <w:r/>
          </w:p>
          <w:p>
            <w:pPr>
              <w:ind w:left="377"/>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8.25</w:t>
            </w:r>
          </w:p>
        </w:tc>
        <w:tc>
          <w:tcPr>
            <w:tcW w:w="938" w:type="dxa"/>
            <w:vAlign w:val="top"/>
            <w:tcBorders>
              <w:right w:val="nil"/>
            </w:tcBorders>
          </w:tcPr>
          <w:p>
            <w:pPr>
              <w:pStyle w:val="TableText"/>
              <w:ind w:left="115"/>
              <w:spacing w:before="85" w:line="218" w:lineRule="auto"/>
              <w:rPr/>
            </w:pPr>
            <w:r>
              <w:rPr>
                <w:spacing w:val="-3"/>
              </w:rPr>
              <w:t>环卫部</w:t>
            </w:r>
          </w:p>
          <w:p>
            <w:pPr>
              <w:pStyle w:val="TableText"/>
              <w:ind w:left="246" w:right="109" w:hanging="104"/>
              <w:spacing w:before="76" w:line="241" w:lineRule="auto"/>
              <w:rPr/>
            </w:pPr>
            <w:r>
              <w:rPr>
                <w:spacing w:val="-13"/>
              </w:rPr>
              <w:t>门定期</w:t>
            </w:r>
            <w:r>
              <w:rPr>
                <w:spacing w:val="-6"/>
              </w:rPr>
              <w:t>清运</w:t>
            </w:r>
          </w:p>
        </w:tc>
      </w:tr>
      <w:tr>
        <w:trPr>
          <w:trHeight w:val="1081" w:hRule="atLeast"/>
        </w:trPr>
        <w:tc>
          <w:tcPr>
            <w:tcW w:w="739" w:type="dxa"/>
            <w:vAlign w:val="top"/>
            <w:vMerge w:val="continue"/>
            <w:tcBorders>
              <w:left w:val="nil"/>
              <w:top w:val="nil"/>
              <w:bottom w:val="nil"/>
            </w:tcBorders>
          </w:tcPr>
          <w:p>
            <w:pPr>
              <w:rPr>
                <w:rFonts w:ascii="Arial"/>
                <w:sz w:val="21"/>
              </w:rPr>
            </w:pPr>
            <w:r/>
          </w:p>
        </w:tc>
        <w:tc>
          <w:tcPr>
            <w:tcW w:w="1092" w:type="dxa"/>
            <w:vAlign w:val="top"/>
          </w:tcPr>
          <w:p>
            <w:pPr>
              <w:spacing w:line="367" w:lineRule="auto"/>
              <w:rPr>
                <w:rFonts w:ascii="Arial"/>
                <w:sz w:val="21"/>
              </w:rPr>
            </w:pPr>
            <w:r/>
          </w:p>
          <w:p>
            <w:pPr>
              <w:pStyle w:val="TableText"/>
              <w:ind w:left="218"/>
              <w:spacing w:before="78" w:line="219" w:lineRule="auto"/>
              <w:rPr/>
            </w:pPr>
            <w:r>
              <w:rPr>
                <w:spacing w:val="-10"/>
              </w:rPr>
              <w:t>沉淀池</w:t>
            </w:r>
          </w:p>
        </w:tc>
        <w:tc>
          <w:tcPr>
            <w:tcW w:w="1049" w:type="dxa"/>
            <w:vAlign w:val="top"/>
          </w:tcPr>
          <w:p>
            <w:pPr>
              <w:pStyle w:val="TableText"/>
              <w:ind w:left="312" w:right="170" w:hanging="118"/>
              <w:spacing w:before="267" w:line="280" w:lineRule="auto"/>
              <w:rPr/>
            </w:pPr>
            <w:r>
              <w:rPr>
                <w:spacing w:val="-14"/>
              </w:rPr>
              <w:t>沉淀池</w:t>
            </w:r>
            <w:r>
              <w:rPr>
                <w:spacing w:val="-8"/>
              </w:rPr>
              <w:t>污泥</w:t>
            </w:r>
          </w:p>
        </w:tc>
        <w:tc>
          <w:tcPr>
            <w:tcW w:w="689" w:type="dxa"/>
            <w:vAlign w:val="top"/>
          </w:tcPr>
          <w:p>
            <w:pPr>
              <w:pStyle w:val="TableText"/>
              <w:ind w:left="137"/>
              <w:spacing w:before="88" w:line="220" w:lineRule="auto"/>
              <w:rPr/>
            </w:pPr>
            <w:r>
              <w:rPr>
                <w:spacing w:val="-13"/>
              </w:rPr>
              <w:t>一般</w:t>
            </w:r>
          </w:p>
          <w:p>
            <w:pPr>
              <w:pStyle w:val="TableText"/>
              <w:ind w:left="128"/>
              <w:spacing w:before="73" w:line="229" w:lineRule="auto"/>
              <w:rPr/>
            </w:pPr>
            <w:r>
              <w:rPr>
                <w:spacing w:val="-7"/>
              </w:rPr>
              <w:t>工业</w:t>
            </w:r>
          </w:p>
          <w:p>
            <w:pPr>
              <w:pStyle w:val="TableText"/>
              <w:ind w:left="143"/>
              <w:spacing w:before="62" w:line="202" w:lineRule="auto"/>
              <w:rPr/>
            </w:pPr>
            <w:r>
              <w:rPr>
                <w:spacing w:val="-11"/>
              </w:rPr>
              <w:t>固废</w:t>
            </w:r>
          </w:p>
        </w:tc>
        <w:tc>
          <w:tcPr>
            <w:tcW w:w="821" w:type="dxa"/>
            <w:vAlign w:val="top"/>
          </w:tcPr>
          <w:p>
            <w:pPr>
              <w:pStyle w:val="TableText"/>
              <w:ind w:left="309" w:right="167" w:hanging="109"/>
              <w:spacing w:before="269" w:line="280" w:lineRule="auto"/>
              <w:rPr/>
            </w:pPr>
            <w:r>
              <w:rPr>
                <w:spacing w:val="-17"/>
              </w:rPr>
              <w:t>系数</w:t>
            </w:r>
            <w:r>
              <w:rPr/>
              <w:t>法</w:t>
            </w:r>
          </w:p>
        </w:tc>
        <w:tc>
          <w:tcPr>
            <w:tcW w:w="1251" w:type="dxa"/>
            <w:vAlign w:val="top"/>
          </w:tcPr>
          <w:p>
            <w:pPr>
              <w:spacing w:line="416" w:lineRule="auto"/>
              <w:rPr>
                <w:rFonts w:ascii="Arial"/>
                <w:sz w:val="21"/>
              </w:rPr>
            </w:pPr>
            <w:r/>
          </w:p>
          <w:p>
            <w:pPr>
              <w:ind w:left="495"/>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6.0</w:t>
            </w:r>
          </w:p>
        </w:tc>
        <w:tc>
          <w:tcPr>
            <w:tcW w:w="950" w:type="dxa"/>
            <w:vAlign w:val="top"/>
          </w:tcPr>
          <w:p>
            <w:pPr>
              <w:spacing w:line="367" w:lineRule="auto"/>
              <w:rPr>
                <w:rFonts w:ascii="Arial"/>
                <w:sz w:val="21"/>
              </w:rPr>
            </w:pPr>
            <w:r/>
          </w:p>
          <w:p>
            <w:pPr>
              <w:pStyle w:val="TableText"/>
              <w:ind w:left="277"/>
              <w:spacing w:before="78" w:line="220" w:lineRule="auto"/>
              <w:rPr/>
            </w:pPr>
            <w:r>
              <w:rPr>
                <w:spacing w:val="-12"/>
              </w:rPr>
              <w:t>回用</w:t>
            </w:r>
          </w:p>
        </w:tc>
        <w:tc>
          <w:tcPr>
            <w:tcW w:w="1119" w:type="dxa"/>
            <w:vAlign w:val="top"/>
          </w:tcPr>
          <w:p>
            <w:pPr>
              <w:spacing w:line="416" w:lineRule="auto"/>
              <w:rPr>
                <w:rFonts w:ascii="Arial"/>
                <w:sz w:val="21"/>
              </w:rPr>
            </w:pPr>
            <w:r/>
          </w:p>
          <w:p>
            <w:pPr>
              <w:ind w:left="428"/>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6.0</w:t>
            </w:r>
          </w:p>
        </w:tc>
        <w:tc>
          <w:tcPr>
            <w:tcW w:w="938" w:type="dxa"/>
            <w:vAlign w:val="top"/>
            <w:tcBorders>
              <w:right w:val="nil"/>
            </w:tcBorders>
          </w:tcPr>
          <w:p>
            <w:pPr>
              <w:spacing w:line="367" w:lineRule="auto"/>
              <w:rPr>
                <w:rFonts w:ascii="Arial"/>
                <w:sz w:val="21"/>
              </w:rPr>
            </w:pPr>
            <w:r/>
          </w:p>
          <w:p>
            <w:pPr>
              <w:pStyle w:val="TableText"/>
              <w:ind w:left="250"/>
              <w:spacing w:before="78" w:line="217" w:lineRule="auto"/>
              <w:rPr/>
            </w:pPr>
            <w:r>
              <w:rPr>
                <w:spacing w:val="-7"/>
              </w:rPr>
              <w:t>堆场</w:t>
            </w:r>
          </w:p>
        </w:tc>
      </w:tr>
      <w:tr>
        <w:trPr>
          <w:trHeight w:val="1083" w:hRule="atLeast"/>
        </w:trPr>
        <w:tc>
          <w:tcPr>
            <w:tcW w:w="739" w:type="dxa"/>
            <w:vAlign w:val="top"/>
            <w:vMerge w:val="continue"/>
            <w:tcBorders>
              <w:left w:val="nil"/>
              <w:top w:val="nil"/>
              <w:bottom w:val="nil"/>
            </w:tcBorders>
          </w:tcPr>
          <w:p>
            <w:pPr>
              <w:rPr>
                <w:rFonts w:ascii="Arial"/>
                <w:sz w:val="21"/>
              </w:rPr>
            </w:pPr>
            <w:r/>
          </w:p>
        </w:tc>
        <w:tc>
          <w:tcPr>
            <w:tcW w:w="1092" w:type="dxa"/>
            <w:vAlign w:val="top"/>
          </w:tcPr>
          <w:p>
            <w:pPr>
              <w:spacing w:line="373" w:lineRule="auto"/>
              <w:rPr>
                <w:rFonts w:ascii="Arial"/>
                <w:sz w:val="21"/>
              </w:rPr>
            </w:pPr>
            <w:r/>
          </w:p>
          <w:p>
            <w:pPr>
              <w:pStyle w:val="TableText"/>
              <w:ind w:left="210"/>
              <w:spacing w:before="78" w:line="217" w:lineRule="auto"/>
              <w:rPr/>
            </w:pPr>
            <w:r>
              <w:rPr>
                <w:spacing w:val="-8"/>
              </w:rPr>
              <w:t>装卸区</w:t>
            </w:r>
          </w:p>
        </w:tc>
        <w:tc>
          <w:tcPr>
            <w:tcW w:w="1049" w:type="dxa"/>
            <w:vAlign w:val="top"/>
          </w:tcPr>
          <w:p>
            <w:pPr>
              <w:pStyle w:val="TableText"/>
              <w:ind w:left="408" w:right="163" w:hanging="238"/>
              <w:spacing w:before="275" w:line="279" w:lineRule="auto"/>
              <w:rPr/>
            </w:pPr>
            <w:r>
              <w:rPr>
                <w:spacing w:val="-4"/>
              </w:rPr>
              <w:t>装卸固</w:t>
            </w:r>
            <w:r>
              <w:rPr/>
              <w:t>废</w:t>
            </w:r>
          </w:p>
        </w:tc>
        <w:tc>
          <w:tcPr>
            <w:tcW w:w="689" w:type="dxa"/>
            <w:vAlign w:val="top"/>
          </w:tcPr>
          <w:p>
            <w:pPr>
              <w:pStyle w:val="TableText"/>
              <w:ind w:left="137"/>
              <w:spacing w:before="94" w:line="220" w:lineRule="auto"/>
              <w:rPr/>
            </w:pPr>
            <w:r>
              <w:rPr>
                <w:spacing w:val="-13"/>
              </w:rPr>
              <w:t>一般</w:t>
            </w:r>
          </w:p>
          <w:p>
            <w:pPr>
              <w:pStyle w:val="TableText"/>
              <w:ind w:left="128"/>
              <w:spacing w:before="73" w:line="229" w:lineRule="auto"/>
              <w:rPr/>
            </w:pPr>
            <w:r>
              <w:rPr>
                <w:spacing w:val="-7"/>
              </w:rPr>
              <w:t>工业</w:t>
            </w:r>
          </w:p>
          <w:p>
            <w:pPr>
              <w:pStyle w:val="TableText"/>
              <w:ind w:left="143"/>
              <w:spacing w:before="62" w:line="199" w:lineRule="auto"/>
              <w:rPr/>
            </w:pPr>
            <w:r>
              <w:rPr>
                <w:spacing w:val="-11"/>
              </w:rPr>
              <w:t>固废</w:t>
            </w:r>
          </w:p>
        </w:tc>
        <w:tc>
          <w:tcPr>
            <w:tcW w:w="821" w:type="dxa"/>
            <w:vAlign w:val="top"/>
          </w:tcPr>
          <w:p>
            <w:pPr>
              <w:pStyle w:val="TableText"/>
              <w:ind w:left="309" w:right="167" w:hanging="109"/>
              <w:spacing w:before="275" w:line="280" w:lineRule="auto"/>
              <w:rPr/>
            </w:pPr>
            <w:r>
              <w:rPr>
                <w:spacing w:val="-17"/>
              </w:rPr>
              <w:t>系数</w:t>
            </w:r>
            <w:r>
              <w:rPr/>
              <w:t>法</w:t>
            </w:r>
          </w:p>
        </w:tc>
        <w:tc>
          <w:tcPr>
            <w:tcW w:w="1251" w:type="dxa"/>
            <w:vAlign w:val="top"/>
          </w:tcPr>
          <w:p>
            <w:pPr>
              <w:spacing w:line="423" w:lineRule="auto"/>
              <w:rPr>
                <w:rFonts w:ascii="Arial"/>
                <w:sz w:val="21"/>
              </w:rPr>
            </w:pPr>
            <w:r/>
          </w:p>
          <w:p>
            <w:pPr>
              <w:ind w:left="456"/>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200</w:t>
            </w:r>
          </w:p>
        </w:tc>
        <w:tc>
          <w:tcPr>
            <w:tcW w:w="950" w:type="dxa"/>
            <w:vAlign w:val="top"/>
          </w:tcPr>
          <w:p>
            <w:pPr>
              <w:spacing w:line="373" w:lineRule="auto"/>
              <w:rPr>
                <w:rFonts w:ascii="Arial"/>
                <w:sz w:val="21"/>
              </w:rPr>
            </w:pPr>
            <w:r/>
          </w:p>
          <w:p>
            <w:pPr>
              <w:pStyle w:val="TableText"/>
              <w:ind w:left="274"/>
              <w:spacing w:before="78" w:line="220" w:lineRule="auto"/>
              <w:rPr/>
            </w:pPr>
            <w:r>
              <w:rPr>
                <w:spacing w:val="-11"/>
              </w:rPr>
              <w:t>回用</w:t>
            </w:r>
          </w:p>
        </w:tc>
        <w:tc>
          <w:tcPr>
            <w:tcW w:w="1119" w:type="dxa"/>
            <w:vAlign w:val="top"/>
          </w:tcPr>
          <w:p>
            <w:pPr>
              <w:spacing w:line="423" w:lineRule="auto"/>
              <w:rPr>
                <w:rFonts w:ascii="Arial"/>
                <w:sz w:val="21"/>
              </w:rPr>
            </w:pPr>
            <w:r/>
          </w:p>
          <w:p>
            <w:pPr>
              <w:ind w:left="389"/>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200</w:t>
            </w:r>
          </w:p>
        </w:tc>
        <w:tc>
          <w:tcPr>
            <w:tcW w:w="938" w:type="dxa"/>
            <w:vAlign w:val="top"/>
            <w:tcBorders>
              <w:right w:val="nil"/>
            </w:tcBorders>
          </w:tcPr>
          <w:p>
            <w:pPr>
              <w:spacing w:line="373" w:lineRule="auto"/>
              <w:rPr>
                <w:rFonts w:ascii="Arial"/>
                <w:sz w:val="21"/>
              </w:rPr>
            </w:pPr>
            <w:r/>
          </w:p>
          <w:p>
            <w:pPr>
              <w:pStyle w:val="TableText"/>
              <w:ind w:left="250"/>
              <w:spacing w:before="78" w:line="217" w:lineRule="auto"/>
              <w:rPr/>
            </w:pPr>
            <w:r>
              <w:rPr>
                <w:spacing w:val="-7"/>
              </w:rPr>
              <w:t>堆场</w:t>
            </w:r>
          </w:p>
        </w:tc>
      </w:tr>
      <w:tr>
        <w:trPr>
          <w:trHeight w:val="1082" w:hRule="atLeast"/>
        </w:trPr>
        <w:tc>
          <w:tcPr>
            <w:tcW w:w="739" w:type="dxa"/>
            <w:vAlign w:val="top"/>
            <w:vMerge w:val="continue"/>
            <w:tcBorders>
              <w:left w:val="nil"/>
              <w:top w:val="nil"/>
            </w:tcBorders>
          </w:tcPr>
          <w:p>
            <w:pPr>
              <w:rPr>
                <w:rFonts w:ascii="Arial"/>
                <w:sz w:val="21"/>
              </w:rPr>
            </w:pPr>
            <w:r/>
          </w:p>
        </w:tc>
        <w:tc>
          <w:tcPr>
            <w:tcW w:w="1092" w:type="dxa"/>
            <w:vAlign w:val="top"/>
          </w:tcPr>
          <w:p>
            <w:pPr>
              <w:pStyle w:val="TableText"/>
              <w:ind w:left="333" w:right="189" w:hanging="126"/>
              <w:spacing w:before="275" w:line="278" w:lineRule="auto"/>
              <w:rPr/>
            </w:pPr>
            <w:r>
              <w:rPr>
                <w:spacing w:val="-10"/>
              </w:rPr>
              <w:t>含油废</w:t>
            </w:r>
            <w:r>
              <w:rPr>
                <w:spacing w:val="-8"/>
              </w:rPr>
              <w:t>弃物</w:t>
            </w:r>
          </w:p>
        </w:tc>
        <w:tc>
          <w:tcPr>
            <w:tcW w:w="1049" w:type="dxa"/>
            <w:vAlign w:val="top"/>
          </w:tcPr>
          <w:p>
            <w:pPr>
              <w:pStyle w:val="TableText"/>
              <w:ind w:left="425" w:right="169" w:hanging="242"/>
              <w:spacing w:before="277" w:line="280" w:lineRule="auto"/>
              <w:rPr/>
            </w:pPr>
            <w:r>
              <w:rPr>
                <w:spacing w:val="-10"/>
              </w:rPr>
              <w:t>含油污</w:t>
            </w:r>
            <w:r>
              <w:rPr/>
              <w:t>泥</w:t>
            </w:r>
          </w:p>
        </w:tc>
        <w:tc>
          <w:tcPr>
            <w:tcW w:w="689" w:type="dxa"/>
            <w:vAlign w:val="top"/>
          </w:tcPr>
          <w:p>
            <w:pPr>
              <w:pStyle w:val="TableText"/>
              <w:ind w:left="120" w:right="102" w:firstLine="1"/>
              <w:spacing w:before="275" w:line="278" w:lineRule="auto"/>
              <w:rPr/>
            </w:pPr>
            <w:r>
              <w:rPr>
                <w:spacing w:val="-11"/>
              </w:rPr>
              <w:t>危险</w:t>
            </w:r>
            <w:r>
              <w:rPr>
                <w:spacing w:val="-10"/>
              </w:rPr>
              <w:t>废物</w:t>
            </w:r>
          </w:p>
        </w:tc>
        <w:tc>
          <w:tcPr>
            <w:tcW w:w="821" w:type="dxa"/>
            <w:vAlign w:val="top"/>
          </w:tcPr>
          <w:p>
            <w:pPr>
              <w:pStyle w:val="TableText"/>
              <w:ind w:left="309" w:right="167" w:hanging="109"/>
              <w:spacing w:before="277" w:line="280" w:lineRule="auto"/>
              <w:rPr/>
            </w:pPr>
            <w:r>
              <w:rPr>
                <w:spacing w:val="-17"/>
              </w:rPr>
              <w:t>系数</w:t>
            </w:r>
            <w:r>
              <w:rPr/>
              <w:t>法</w:t>
            </w:r>
          </w:p>
        </w:tc>
        <w:tc>
          <w:tcPr>
            <w:tcW w:w="1251" w:type="dxa"/>
            <w:vAlign w:val="top"/>
          </w:tcPr>
          <w:p>
            <w:pPr>
              <w:spacing w:line="424" w:lineRule="auto"/>
              <w:rPr>
                <w:rFonts w:ascii="Arial"/>
                <w:sz w:val="21"/>
              </w:rPr>
            </w:pPr>
            <w:r/>
          </w:p>
          <w:p>
            <w:pPr>
              <w:ind w:left="592"/>
              <w:spacing w:before="69"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950" w:type="dxa"/>
            <w:vAlign w:val="top"/>
          </w:tcPr>
          <w:p>
            <w:pPr>
              <w:spacing w:line="424" w:lineRule="auto"/>
              <w:rPr>
                <w:rFonts w:ascii="Arial"/>
                <w:sz w:val="21"/>
              </w:rPr>
            </w:pPr>
            <w:r/>
          </w:p>
          <w:p>
            <w:pPr>
              <w:ind w:left="441"/>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1119" w:type="dxa"/>
            <w:vAlign w:val="top"/>
          </w:tcPr>
          <w:p>
            <w:pPr>
              <w:spacing w:line="424" w:lineRule="auto"/>
              <w:rPr>
                <w:rFonts w:ascii="Arial"/>
                <w:sz w:val="21"/>
              </w:rPr>
            </w:pPr>
            <w:r/>
          </w:p>
          <w:p>
            <w:pPr>
              <w:ind w:left="528"/>
              <w:spacing w:before="69"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938" w:type="dxa"/>
            <w:vAlign w:val="top"/>
            <w:tcBorders>
              <w:right w:val="nil"/>
            </w:tcBorders>
          </w:tcPr>
          <w:p>
            <w:pPr>
              <w:pStyle w:val="TableText"/>
              <w:ind w:left="140"/>
              <w:spacing w:before="96" w:line="218" w:lineRule="auto"/>
              <w:rPr/>
            </w:pPr>
            <w:r>
              <w:rPr>
                <w:spacing w:val="-9"/>
              </w:rPr>
              <w:t>有资质</w:t>
            </w:r>
          </w:p>
          <w:p>
            <w:pPr>
              <w:pStyle w:val="TableText"/>
              <w:ind w:left="369" w:right="114" w:hanging="229"/>
              <w:spacing w:before="75" w:line="237" w:lineRule="auto"/>
              <w:rPr/>
            </w:pPr>
            <w:r>
              <w:rPr>
                <w:spacing w:val="-14"/>
              </w:rPr>
              <w:t>单位处</w:t>
            </w:r>
            <w:r>
              <w:rPr/>
              <w:t>置</w:t>
            </w:r>
          </w:p>
        </w:tc>
      </w:tr>
      <w:tr>
        <w:trPr>
          <w:trHeight w:val="1081" w:hRule="atLeast"/>
        </w:trPr>
        <w:tc>
          <w:tcPr>
            <w:tcW w:w="739" w:type="dxa"/>
            <w:vAlign w:val="top"/>
            <w:vMerge w:val="restart"/>
            <w:tcBorders>
              <w:bottom w:val="nil"/>
              <w:left w:val="nil"/>
            </w:tcBorders>
          </w:tcPr>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pStyle w:val="TableText"/>
              <w:ind w:left="149" w:right="126" w:firstLine="1"/>
              <w:spacing w:before="78" w:line="279" w:lineRule="auto"/>
              <w:rPr/>
            </w:pPr>
            <w:r>
              <w:rPr>
                <w:spacing w:val="-11"/>
              </w:rPr>
              <w:t>船舶</w:t>
            </w:r>
            <w:r>
              <w:rPr>
                <w:spacing w:val="-10"/>
              </w:rPr>
              <w:t>垃圾</w:t>
            </w:r>
          </w:p>
        </w:tc>
        <w:tc>
          <w:tcPr>
            <w:tcW w:w="1092" w:type="dxa"/>
            <w:vAlign w:val="top"/>
          </w:tcPr>
          <w:p>
            <w:pPr>
              <w:pStyle w:val="TableText"/>
              <w:ind w:left="451" w:right="189" w:hanging="241"/>
              <w:spacing w:before="279" w:line="279" w:lineRule="auto"/>
              <w:rPr/>
            </w:pPr>
            <w:r>
              <w:rPr>
                <w:spacing w:val="-12"/>
              </w:rPr>
              <w:t>船员生</w:t>
            </w:r>
            <w:r>
              <w:rPr/>
              <w:t>活</w:t>
            </w:r>
          </w:p>
        </w:tc>
        <w:tc>
          <w:tcPr>
            <w:tcW w:w="1049" w:type="dxa"/>
            <w:vAlign w:val="top"/>
          </w:tcPr>
          <w:p>
            <w:pPr>
              <w:pStyle w:val="TableText"/>
              <w:ind w:left="421" w:right="170" w:hanging="219"/>
              <w:spacing w:before="279" w:line="279" w:lineRule="auto"/>
              <w:rPr/>
            </w:pPr>
            <w:r>
              <w:rPr>
                <w:spacing w:val="-17"/>
              </w:rPr>
              <w:t>生活垃</w:t>
            </w:r>
            <w:r>
              <w:rPr/>
              <w:t>圾</w:t>
            </w:r>
          </w:p>
        </w:tc>
        <w:tc>
          <w:tcPr>
            <w:tcW w:w="689" w:type="dxa"/>
            <w:vAlign w:val="top"/>
          </w:tcPr>
          <w:p>
            <w:pPr>
              <w:pStyle w:val="TableText"/>
              <w:ind w:left="120" w:right="102" w:firstLine="17"/>
              <w:spacing w:before="279" w:line="279" w:lineRule="auto"/>
              <w:rPr/>
            </w:pPr>
            <w:r>
              <w:rPr>
                <w:spacing w:val="-19"/>
              </w:rPr>
              <w:t>生活</w:t>
            </w:r>
            <w:r>
              <w:rPr>
                <w:spacing w:val="-10"/>
              </w:rPr>
              <w:t>垃圾</w:t>
            </w:r>
          </w:p>
        </w:tc>
        <w:tc>
          <w:tcPr>
            <w:tcW w:w="821" w:type="dxa"/>
            <w:vAlign w:val="top"/>
          </w:tcPr>
          <w:p>
            <w:pPr>
              <w:pStyle w:val="TableText"/>
              <w:ind w:left="309" w:right="167" w:hanging="109"/>
              <w:spacing w:before="280" w:line="280" w:lineRule="auto"/>
              <w:rPr/>
            </w:pPr>
            <w:r>
              <w:rPr>
                <w:spacing w:val="-17"/>
              </w:rPr>
              <w:t>系数</w:t>
            </w:r>
            <w:r>
              <w:rPr/>
              <w:t>法</w:t>
            </w:r>
          </w:p>
        </w:tc>
        <w:tc>
          <w:tcPr>
            <w:tcW w:w="1251" w:type="dxa"/>
            <w:vAlign w:val="top"/>
          </w:tcPr>
          <w:p>
            <w:pPr>
              <w:spacing w:line="427" w:lineRule="auto"/>
              <w:rPr>
                <w:rFonts w:ascii="Arial"/>
                <w:sz w:val="21"/>
              </w:rPr>
            </w:pPr>
            <w:r/>
          </w:p>
          <w:p>
            <w:pPr>
              <w:ind w:left="519"/>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38</w:t>
            </w:r>
          </w:p>
        </w:tc>
        <w:tc>
          <w:tcPr>
            <w:tcW w:w="950" w:type="dxa"/>
            <w:vAlign w:val="top"/>
          </w:tcPr>
          <w:p>
            <w:pPr>
              <w:spacing w:line="427" w:lineRule="auto"/>
              <w:rPr>
                <w:rFonts w:ascii="Arial"/>
                <w:sz w:val="21"/>
              </w:rPr>
            </w:pPr>
            <w:r/>
          </w:p>
          <w:p>
            <w:pPr>
              <w:ind w:left="441"/>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1119" w:type="dxa"/>
            <w:vAlign w:val="top"/>
          </w:tcPr>
          <w:p>
            <w:pPr>
              <w:spacing w:line="427" w:lineRule="auto"/>
              <w:rPr>
                <w:rFonts w:ascii="Arial"/>
                <w:sz w:val="21"/>
              </w:rPr>
            </w:pPr>
            <w:r/>
          </w:p>
          <w:p>
            <w:pPr>
              <w:ind w:left="452"/>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38</w:t>
            </w:r>
          </w:p>
        </w:tc>
        <w:tc>
          <w:tcPr>
            <w:tcW w:w="938" w:type="dxa"/>
            <w:vAlign w:val="top"/>
            <w:tcBorders>
              <w:right w:val="nil"/>
            </w:tcBorders>
          </w:tcPr>
          <w:p>
            <w:pPr>
              <w:pStyle w:val="TableText"/>
              <w:ind w:left="115"/>
              <w:spacing w:before="99" w:line="218" w:lineRule="auto"/>
              <w:rPr/>
            </w:pPr>
            <w:r>
              <w:rPr>
                <w:spacing w:val="-3"/>
              </w:rPr>
              <w:t>环卫部</w:t>
            </w:r>
          </w:p>
          <w:p>
            <w:pPr>
              <w:pStyle w:val="TableText"/>
              <w:ind w:left="246" w:right="109" w:hanging="104"/>
              <w:spacing w:before="77" w:line="235" w:lineRule="auto"/>
              <w:rPr/>
            </w:pPr>
            <w:r>
              <w:rPr>
                <w:spacing w:val="-13"/>
              </w:rPr>
              <w:t>门定期</w:t>
            </w:r>
            <w:r>
              <w:rPr>
                <w:spacing w:val="-6"/>
              </w:rPr>
              <w:t>清运</w:t>
            </w:r>
          </w:p>
        </w:tc>
      </w:tr>
      <w:tr>
        <w:trPr>
          <w:trHeight w:val="1107" w:hRule="atLeast"/>
        </w:trPr>
        <w:tc>
          <w:tcPr>
            <w:tcW w:w="739" w:type="dxa"/>
            <w:vAlign w:val="top"/>
            <w:vMerge w:val="continue"/>
            <w:tcBorders>
              <w:bottom w:val="single" w:color="000000" w:sz="10" w:space="0"/>
              <w:left w:val="nil"/>
              <w:top w:val="nil"/>
            </w:tcBorders>
          </w:tcPr>
          <w:p>
            <w:pPr>
              <w:rPr>
                <w:rFonts w:ascii="Arial"/>
                <w:sz w:val="21"/>
              </w:rPr>
            </w:pPr>
            <w:r/>
          </w:p>
        </w:tc>
        <w:tc>
          <w:tcPr>
            <w:tcW w:w="1092" w:type="dxa"/>
            <w:vAlign w:val="top"/>
            <w:tcBorders>
              <w:bottom w:val="single" w:color="000000" w:sz="10" w:space="0"/>
            </w:tcBorders>
          </w:tcPr>
          <w:p>
            <w:pPr>
              <w:pStyle w:val="TableText"/>
              <w:ind w:left="433" w:right="189" w:hanging="223"/>
              <w:spacing w:before="283" w:line="278" w:lineRule="auto"/>
              <w:rPr/>
            </w:pPr>
            <w:r>
              <w:rPr>
                <w:spacing w:val="-12"/>
              </w:rPr>
              <w:t>船舶维</w:t>
            </w:r>
            <w:r>
              <w:rPr/>
              <w:t>修</w:t>
            </w:r>
          </w:p>
        </w:tc>
        <w:tc>
          <w:tcPr>
            <w:tcW w:w="1049" w:type="dxa"/>
            <w:vAlign w:val="top"/>
            <w:tcBorders>
              <w:bottom w:val="single" w:color="000000" w:sz="10" w:space="0"/>
            </w:tcBorders>
          </w:tcPr>
          <w:p>
            <w:pPr>
              <w:pStyle w:val="TableText"/>
              <w:ind w:left="412" w:right="170" w:hanging="229"/>
              <w:spacing w:before="283" w:line="277" w:lineRule="auto"/>
              <w:rPr/>
            </w:pPr>
            <w:r>
              <w:rPr>
                <w:spacing w:val="-10"/>
              </w:rPr>
              <w:t>含油抹</w:t>
            </w:r>
            <w:r>
              <w:rPr/>
              <w:t>布</w:t>
            </w:r>
          </w:p>
        </w:tc>
        <w:tc>
          <w:tcPr>
            <w:tcW w:w="689" w:type="dxa"/>
            <w:vAlign w:val="top"/>
            <w:tcBorders>
              <w:bottom w:val="single" w:color="000000" w:sz="10" w:space="0"/>
            </w:tcBorders>
          </w:tcPr>
          <w:p>
            <w:pPr>
              <w:pStyle w:val="TableText"/>
              <w:ind w:left="120" w:right="102" w:firstLine="1"/>
              <w:spacing w:before="281" w:line="278" w:lineRule="auto"/>
              <w:rPr/>
            </w:pPr>
            <w:r>
              <w:rPr>
                <w:spacing w:val="-11"/>
              </w:rPr>
              <w:t>危险</w:t>
            </w:r>
            <w:r>
              <w:rPr>
                <w:spacing w:val="-10"/>
              </w:rPr>
              <w:t>废物</w:t>
            </w:r>
          </w:p>
        </w:tc>
        <w:tc>
          <w:tcPr>
            <w:tcW w:w="821" w:type="dxa"/>
            <w:vAlign w:val="top"/>
            <w:tcBorders>
              <w:bottom w:val="single" w:color="000000" w:sz="10" w:space="0"/>
            </w:tcBorders>
          </w:tcPr>
          <w:p>
            <w:pPr>
              <w:pStyle w:val="TableText"/>
              <w:ind w:left="309" w:right="167" w:hanging="109"/>
              <w:spacing w:before="283" w:line="280" w:lineRule="auto"/>
              <w:rPr/>
            </w:pPr>
            <w:r>
              <w:rPr>
                <w:spacing w:val="-17"/>
              </w:rPr>
              <w:t>系数</w:t>
            </w:r>
            <w:r>
              <w:rPr/>
              <w:t>法</w:t>
            </w:r>
          </w:p>
        </w:tc>
        <w:tc>
          <w:tcPr>
            <w:tcW w:w="1251" w:type="dxa"/>
            <w:vAlign w:val="top"/>
            <w:tcBorders>
              <w:bottom w:val="single" w:color="000000" w:sz="10" w:space="0"/>
            </w:tcBorders>
          </w:tcPr>
          <w:p>
            <w:pPr>
              <w:spacing w:line="430" w:lineRule="auto"/>
              <w:rPr>
                <w:rFonts w:ascii="Arial"/>
                <w:sz w:val="21"/>
              </w:rPr>
            </w:pPr>
            <w:r/>
          </w:p>
          <w:p>
            <w:pPr>
              <w:ind w:left="489"/>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0.8</w:t>
            </w:r>
          </w:p>
        </w:tc>
        <w:tc>
          <w:tcPr>
            <w:tcW w:w="950" w:type="dxa"/>
            <w:vAlign w:val="top"/>
            <w:tcBorders>
              <w:bottom w:val="single" w:color="000000" w:sz="10" w:space="0"/>
            </w:tcBorders>
          </w:tcPr>
          <w:p>
            <w:pPr>
              <w:spacing w:line="430" w:lineRule="auto"/>
              <w:rPr>
                <w:rFonts w:ascii="Arial"/>
                <w:sz w:val="21"/>
              </w:rPr>
            </w:pPr>
            <w:r/>
          </w:p>
          <w:p>
            <w:pPr>
              <w:ind w:left="441"/>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1119" w:type="dxa"/>
            <w:vAlign w:val="top"/>
            <w:tcBorders>
              <w:bottom w:val="single" w:color="000000" w:sz="10" w:space="0"/>
            </w:tcBorders>
          </w:tcPr>
          <w:p>
            <w:pPr>
              <w:spacing w:line="430" w:lineRule="auto"/>
              <w:rPr>
                <w:rFonts w:ascii="Arial"/>
                <w:sz w:val="21"/>
              </w:rPr>
            </w:pPr>
            <w:r/>
          </w:p>
          <w:p>
            <w:pPr>
              <w:ind w:left="424"/>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0.8</w:t>
            </w:r>
          </w:p>
        </w:tc>
        <w:tc>
          <w:tcPr>
            <w:tcW w:w="938" w:type="dxa"/>
            <w:vAlign w:val="top"/>
            <w:tcBorders>
              <w:bottom w:val="single" w:color="000000" w:sz="10" w:space="0"/>
              <w:right w:val="nil"/>
            </w:tcBorders>
          </w:tcPr>
          <w:p>
            <w:pPr>
              <w:pStyle w:val="TableText"/>
              <w:ind w:left="115"/>
              <w:spacing w:before="102" w:line="218" w:lineRule="auto"/>
              <w:rPr/>
            </w:pPr>
            <w:r>
              <w:rPr>
                <w:spacing w:val="-3"/>
              </w:rPr>
              <w:t>环卫部</w:t>
            </w:r>
          </w:p>
          <w:p>
            <w:pPr>
              <w:pStyle w:val="TableText"/>
              <w:ind w:left="246" w:right="109" w:hanging="104"/>
              <w:spacing w:before="76" w:line="244" w:lineRule="auto"/>
              <w:rPr/>
            </w:pPr>
            <w:r>
              <w:rPr>
                <w:spacing w:val="-13"/>
              </w:rPr>
              <w:t>门定期</w:t>
            </w:r>
            <w:r>
              <w:rPr>
                <w:spacing w:val="-6"/>
              </w:rPr>
              <w:t>清运</w:t>
            </w:r>
          </w:p>
        </w:tc>
      </w:tr>
    </w:tbl>
    <w:p>
      <w:pPr>
        <w:ind w:left="40" w:right="27" w:firstLine="558"/>
        <w:spacing w:before="160" w:line="326" w:lineRule="auto"/>
        <w:jc w:val="both"/>
        <w:rPr>
          <w:rFonts w:ascii="FangSong" w:hAnsi="FangSong" w:eastAsia="FangSong" w:cs="FangSong"/>
          <w:sz w:val="28"/>
          <w:szCs w:val="28"/>
        </w:rPr>
      </w:pPr>
      <w:r>
        <w:rPr>
          <w:rFonts w:ascii="FangSong" w:hAnsi="FangSong" w:eastAsia="FangSong" w:cs="FangSong"/>
          <w:sz w:val="28"/>
          <w:szCs w:val="28"/>
          <w:spacing w:val="-7"/>
        </w:rPr>
        <w:t>危险废物属性判定：根据《国家危险废物名录》</w:t>
      </w:r>
      <w:r>
        <w:rPr>
          <w:rFonts w:ascii="FangSong" w:hAnsi="FangSong" w:eastAsia="FangSong" w:cs="FangSong"/>
          <w:sz w:val="28"/>
          <w:szCs w:val="28"/>
          <w:spacing w:val="-8"/>
        </w:rPr>
        <w:t>以及《危险废物鉴别标</w:t>
      </w:r>
      <w:r>
        <w:rPr>
          <w:rFonts w:ascii="FangSong" w:hAnsi="FangSong" w:eastAsia="FangSong" w:cs="FangSong"/>
          <w:sz w:val="28"/>
          <w:szCs w:val="28"/>
          <w:spacing w:val="-5"/>
        </w:rPr>
        <w:t>准》，判定建设项目的固体废物是否属于危险废物，判</w:t>
      </w:r>
      <w:r>
        <w:rPr>
          <w:rFonts w:ascii="FangSong" w:hAnsi="FangSong" w:eastAsia="FangSong" w:cs="FangSong"/>
          <w:sz w:val="28"/>
          <w:szCs w:val="28"/>
          <w:spacing w:val="-6"/>
        </w:rPr>
        <w:t>定结果详见表</w:t>
      </w:r>
      <w:r>
        <w:rPr>
          <w:rFonts w:ascii="FangSong" w:hAnsi="FangSong" w:eastAsia="FangSong" w:cs="FangSong"/>
          <w:sz w:val="28"/>
          <w:szCs w:val="28"/>
          <w:spacing w:val="-56"/>
        </w:rPr>
        <w:t xml:space="preserve"> </w:t>
      </w:r>
      <w:r>
        <w:rPr>
          <w:rFonts w:ascii="Times New Roman" w:hAnsi="Times New Roman" w:eastAsia="Times New Roman" w:cs="Times New Roman"/>
          <w:sz w:val="28"/>
          <w:szCs w:val="28"/>
          <w:spacing w:val="-6"/>
        </w:rPr>
        <w:t>3.1-13</w:t>
      </w:r>
      <w:r>
        <w:rPr>
          <w:rFonts w:ascii="FangSong" w:hAnsi="FangSong" w:eastAsia="FangSong" w:cs="FangSong"/>
          <w:sz w:val="28"/>
          <w:szCs w:val="28"/>
          <w:spacing w:val="-15"/>
        </w:rPr>
        <w:t>所示。</w:t>
      </w:r>
    </w:p>
    <w:p>
      <w:pPr>
        <w:ind w:left="2464"/>
        <w:spacing w:before="16" w:line="231" w:lineRule="auto"/>
        <w:rPr>
          <w:rFonts w:ascii="FangSong" w:hAnsi="FangSong" w:eastAsia="FangSong" w:cs="FangSong"/>
          <w:sz w:val="28"/>
          <w:szCs w:val="28"/>
        </w:rPr>
      </w:pPr>
      <w:r>
        <w:rPr>
          <w:rFonts w:ascii="FangSong" w:hAnsi="FangSong" w:eastAsia="FangSong" w:cs="FangSong"/>
          <w:sz w:val="28"/>
          <w:szCs w:val="28"/>
          <w:b/>
          <w:bCs/>
          <w:spacing w:val="-12"/>
        </w:rPr>
        <w:t>表</w:t>
      </w:r>
      <w:r>
        <w:rPr>
          <w:rFonts w:ascii="FangSong" w:hAnsi="FangSong" w:eastAsia="FangSong" w:cs="FangSong"/>
          <w:sz w:val="28"/>
          <w:szCs w:val="28"/>
          <w:spacing w:val="-81"/>
        </w:rPr>
        <w:t xml:space="preserve"> </w:t>
      </w:r>
      <w:r>
        <w:rPr>
          <w:rFonts w:ascii="Times New Roman" w:hAnsi="Times New Roman" w:eastAsia="Times New Roman" w:cs="Times New Roman"/>
          <w:sz w:val="28"/>
          <w:szCs w:val="28"/>
          <w:b/>
          <w:bCs/>
          <w:spacing w:val="-12"/>
        </w:rPr>
        <w:t>3.1-13    </w:t>
      </w:r>
      <w:r>
        <w:rPr>
          <w:rFonts w:ascii="FangSong" w:hAnsi="FangSong" w:eastAsia="FangSong" w:cs="FangSong"/>
          <w:sz w:val="28"/>
          <w:szCs w:val="28"/>
          <w:b/>
          <w:bCs/>
          <w:spacing w:val="-12"/>
        </w:rPr>
        <w:t>固体废物分析结果汇总表</w:t>
      </w:r>
    </w:p>
    <w:p>
      <w:pPr>
        <w:spacing w:line="231" w:lineRule="auto"/>
        <w:sectPr>
          <w:headerReference w:type="default" r:id="rId5"/>
          <w:footerReference w:type="default" r:id="rId91"/>
          <w:pgSz w:w="11907" w:h="16839"/>
          <w:pgMar w:top="1212" w:right="1409" w:bottom="1180" w:left="1411" w:header="840" w:footer="946" w:gutter="0"/>
        </w:sectPr>
        <w:rPr>
          <w:rFonts w:ascii="FangSong" w:hAnsi="FangSong" w:eastAsia="FangSong" w:cs="FangSong"/>
          <w:sz w:val="28"/>
          <w:szCs w:val="28"/>
        </w:rPr>
      </w:pPr>
    </w:p>
    <w:p>
      <w:pPr>
        <w:spacing w:line="227" w:lineRule="exact"/>
        <w:rPr/>
      </w:pPr>
      <w:r/>
    </w:p>
    <w:tbl>
      <w:tblPr>
        <w:tblStyle w:val="TableNormal"/>
        <w:tblW w:w="9397" w:type="dxa"/>
        <w:tblInd w:w="0"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569"/>
        <w:gridCol w:w="981"/>
        <w:gridCol w:w="521"/>
        <w:gridCol w:w="1083"/>
        <w:gridCol w:w="514"/>
        <w:gridCol w:w="698"/>
        <w:gridCol w:w="634"/>
        <w:gridCol w:w="665"/>
        <w:gridCol w:w="1284"/>
        <w:gridCol w:w="1673"/>
        <w:gridCol w:w="775"/>
      </w:tblGrid>
      <w:tr>
        <w:trPr>
          <w:trHeight w:val="2884" w:hRule="atLeast"/>
        </w:trPr>
        <w:tc>
          <w:tcPr>
            <w:tcW w:w="569" w:type="dxa"/>
            <w:vAlign w:val="top"/>
            <w:textDirection w:val="tbRlV"/>
            <w:tcBorders>
              <w:top w:val="single" w:color="000000" w:sz="10" w:space="0"/>
              <w:left w:val="nil"/>
            </w:tcBorders>
          </w:tcPr>
          <w:p>
            <w:pPr>
              <w:pStyle w:val="TableText"/>
              <w:ind w:left="808"/>
              <w:spacing w:before="155" w:line="208" w:lineRule="auto"/>
              <w:rPr/>
            </w:pPr>
            <w:r>
              <w:rPr>
                <w:b/>
                <w:bCs/>
                <w:spacing w:val="-17"/>
              </w:rPr>
              <w:t>产</w:t>
            </w:r>
            <w:r>
              <w:rPr>
                <w:spacing w:val="-17"/>
              </w:rPr>
              <w:t xml:space="preserve"> </w:t>
            </w:r>
            <w:r>
              <w:rPr>
                <w:b/>
                <w:bCs/>
                <w:spacing w:val="-17"/>
              </w:rPr>
              <w:t>生</w:t>
            </w:r>
            <w:r>
              <w:rPr>
                <w:spacing w:val="36"/>
              </w:rPr>
              <w:t xml:space="preserve"> </w:t>
            </w:r>
            <w:r>
              <w:rPr>
                <w:b/>
                <w:bCs/>
                <w:spacing w:val="-17"/>
              </w:rPr>
              <w:t>工</w:t>
            </w:r>
            <w:r>
              <w:rPr>
                <w:spacing w:val="37"/>
              </w:rPr>
              <w:t xml:space="preserve"> </w:t>
            </w:r>
            <w:r>
              <w:rPr>
                <w:b/>
                <w:bCs/>
                <w:spacing w:val="-17"/>
              </w:rPr>
              <w:t>序</w:t>
            </w:r>
          </w:p>
        </w:tc>
        <w:tc>
          <w:tcPr>
            <w:tcW w:w="981" w:type="dxa"/>
            <w:vAlign w:val="top"/>
            <w:tcBorders>
              <w:top w:val="single" w:color="000000" w:sz="10" w:space="0"/>
            </w:tcBorders>
          </w:tcPr>
          <w:p>
            <w:pPr>
              <w:spacing w:line="270" w:lineRule="auto"/>
              <w:rPr>
                <w:rFonts w:ascii="Arial"/>
                <w:sz w:val="21"/>
              </w:rPr>
            </w:pPr>
            <w:r/>
          </w:p>
          <w:p>
            <w:pPr>
              <w:spacing w:line="270" w:lineRule="auto"/>
              <w:rPr>
                <w:rFonts w:ascii="Arial"/>
                <w:sz w:val="21"/>
              </w:rPr>
            </w:pPr>
            <w:r/>
          </w:p>
          <w:p>
            <w:pPr>
              <w:spacing w:line="271" w:lineRule="auto"/>
              <w:rPr>
                <w:rFonts w:ascii="Arial"/>
                <w:sz w:val="21"/>
              </w:rPr>
            </w:pPr>
            <w:r/>
          </w:p>
          <w:p>
            <w:pPr>
              <w:spacing w:line="271" w:lineRule="auto"/>
              <w:rPr>
                <w:rFonts w:ascii="Arial"/>
                <w:sz w:val="21"/>
              </w:rPr>
            </w:pPr>
            <w:r/>
          </w:p>
          <w:p>
            <w:pPr>
              <w:pStyle w:val="TableText"/>
              <w:ind w:left="264" w:right="249" w:firstLine="24"/>
              <w:spacing w:before="78" w:line="278" w:lineRule="auto"/>
              <w:rPr/>
            </w:pPr>
            <w:r>
              <w:rPr>
                <w:b/>
                <w:bCs/>
                <w:spacing w:val="-24"/>
              </w:rPr>
              <w:t>固废</w:t>
            </w:r>
            <w:r>
              <w:rPr>
                <w:b/>
                <w:bCs/>
                <w:spacing w:val="-12"/>
              </w:rPr>
              <w:t>名称</w:t>
            </w:r>
          </w:p>
        </w:tc>
        <w:tc>
          <w:tcPr>
            <w:tcW w:w="521" w:type="dxa"/>
            <w:vAlign w:val="top"/>
            <w:textDirection w:val="tbRlV"/>
            <w:tcBorders>
              <w:top w:val="single" w:color="000000" w:sz="10" w:space="0"/>
            </w:tcBorders>
          </w:tcPr>
          <w:p>
            <w:pPr>
              <w:pStyle w:val="TableText"/>
              <w:ind w:left="1168"/>
              <w:spacing w:before="133" w:line="206" w:lineRule="auto"/>
              <w:rPr/>
            </w:pPr>
            <w:r>
              <w:rPr>
                <w:b/>
                <w:bCs/>
                <w:spacing w:val="-2"/>
              </w:rPr>
              <w:t>属</w:t>
            </w:r>
            <w:r>
              <w:rPr>
                <w:spacing w:val="-2"/>
              </w:rPr>
              <w:t xml:space="preserve"> </w:t>
            </w:r>
            <w:r>
              <w:rPr>
                <w:b/>
                <w:bCs/>
                <w:spacing w:val="-2"/>
              </w:rPr>
              <w:t>性</w:t>
            </w:r>
          </w:p>
        </w:tc>
        <w:tc>
          <w:tcPr>
            <w:tcW w:w="1083" w:type="dxa"/>
            <w:vAlign w:val="top"/>
            <w:tcBorders>
              <w:top w:val="single" w:color="000000" w:sz="10" w:space="0"/>
            </w:tcBorders>
          </w:tcPr>
          <w:p>
            <w:pPr>
              <w:spacing w:line="271" w:lineRule="auto"/>
              <w:rPr>
                <w:rFonts w:ascii="Arial"/>
                <w:sz w:val="21"/>
              </w:rPr>
            </w:pPr>
            <w:r/>
          </w:p>
          <w:p>
            <w:pPr>
              <w:spacing w:line="271" w:lineRule="auto"/>
              <w:rPr>
                <w:rFonts w:ascii="Arial"/>
                <w:sz w:val="21"/>
              </w:rPr>
            </w:pPr>
            <w:r/>
          </w:p>
          <w:p>
            <w:pPr>
              <w:spacing w:line="271" w:lineRule="auto"/>
              <w:rPr>
                <w:rFonts w:ascii="Arial"/>
                <w:sz w:val="21"/>
              </w:rPr>
            </w:pPr>
            <w:r/>
          </w:p>
          <w:p>
            <w:pPr>
              <w:spacing w:line="271" w:lineRule="auto"/>
              <w:rPr>
                <w:rFonts w:ascii="Arial"/>
                <w:sz w:val="21"/>
              </w:rPr>
            </w:pPr>
            <w:r/>
          </w:p>
          <w:p>
            <w:pPr>
              <w:pStyle w:val="TableText"/>
              <w:ind w:left="322" w:right="302" w:hanging="5"/>
              <w:spacing w:before="78" w:line="278" w:lineRule="auto"/>
              <w:rPr/>
            </w:pPr>
            <w:r>
              <w:rPr>
                <w:b/>
                <w:bCs/>
                <w:spacing w:val="-14"/>
              </w:rPr>
              <w:t>产生</w:t>
            </w:r>
            <w:r>
              <w:rPr>
                <w:b/>
                <w:bCs/>
                <w:spacing w:val="-17"/>
              </w:rPr>
              <w:t>工序</w:t>
            </w:r>
          </w:p>
        </w:tc>
        <w:tc>
          <w:tcPr>
            <w:tcW w:w="514" w:type="dxa"/>
            <w:vAlign w:val="top"/>
            <w:textDirection w:val="tbRlV"/>
            <w:tcBorders>
              <w:top w:val="single" w:color="000000" w:sz="10" w:space="0"/>
            </w:tcBorders>
          </w:tcPr>
          <w:p>
            <w:pPr>
              <w:pStyle w:val="TableText"/>
              <w:ind w:left="1168"/>
              <w:spacing w:before="129" w:line="212" w:lineRule="auto"/>
              <w:rPr/>
            </w:pPr>
            <w:r>
              <w:rPr>
                <w:b/>
                <w:bCs/>
                <w:spacing w:val="-2"/>
              </w:rPr>
              <w:t>形</w:t>
            </w:r>
            <w:r>
              <w:rPr>
                <w:spacing w:val="-2"/>
              </w:rPr>
              <w:t xml:space="preserve"> </w:t>
            </w:r>
            <w:r>
              <w:rPr>
                <w:b/>
                <w:bCs/>
                <w:spacing w:val="-2"/>
              </w:rPr>
              <w:t>态</w:t>
            </w:r>
          </w:p>
        </w:tc>
        <w:tc>
          <w:tcPr>
            <w:tcW w:w="698" w:type="dxa"/>
            <w:vAlign w:val="top"/>
            <w:tcBorders>
              <w:top w:val="single" w:color="000000" w:sz="10" w:space="0"/>
            </w:tcBorders>
          </w:tcPr>
          <w:p>
            <w:pPr>
              <w:spacing w:line="270" w:lineRule="auto"/>
              <w:rPr>
                <w:rFonts w:ascii="Arial"/>
                <w:sz w:val="21"/>
              </w:rPr>
            </w:pPr>
            <w:r/>
          </w:p>
          <w:p>
            <w:pPr>
              <w:spacing w:line="271" w:lineRule="auto"/>
              <w:rPr>
                <w:rFonts w:ascii="Arial"/>
                <w:sz w:val="21"/>
              </w:rPr>
            </w:pPr>
            <w:r/>
          </w:p>
          <w:p>
            <w:pPr>
              <w:spacing w:line="271" w:lineRule="auto"/>
              <w:rPr>
                <w:rFonts w:ascii="Arial"/>
                <w:sz w:val="21"/>
              </w:rPr>
            </w:pPr>
            <w:r/>
          </w:p>
          <w:p>
            <w:pPr>
              <w:spacing w:line="271" w:lineRule="auto"/>
              <w:rPr>
                <w:rFonts w:ascii="Arial"/>
                <w:sz w:val="21"/>
              </w:rPr>
            </w:pPr>
            <w:r/>
          </w:p>
          <w:p>
            <w:pPr>
              <w:pStyle w:val="TableText"/>
              <w:ind w:left="132" w:right="107" w:firstLine="4"/>
              <w:spacing w:before="78" w:line="279" w:lineRule="auto"/>
              <w:rPr/>
            </w:pPr>
            <w:r>
              <w:rPr>
                <w:b/>
                <w:bCs/>
                <w:spacing w:val="-19"/>
              </w:rPr>
              <w:t>主要</w:t>
            </w:r>
            <w:r>
              <w:rPr>
                <w:b/>
                <w:bCs/>
                <w:spacing w:val="-17"/>
              </w:rPr>
              <w:t>成分</w:t>
            </w:r>
          </w:p>
        </w:tc>
        <w:tc>
          <w:tcPr>
            <w:tcW w:w="634" w:type="dxa"/>
            <w:vAlign w:val="top"/>
            <w:textDirection w:val="tbRlV"/>
            <w:tcBorders>
              <w:top w:val="single" w:color="000000" w:sz="10" w:space="0"/>
            </w:tcBorders>
          </w:tcPr>
          <w:p>
            <w:pPr>
              <w:pStyle w:val="TableText"/>
              <w:ind w:left="88"/>
              <w:spacing w:before="189" w:line="205" w:lineRule="auto"/>
              <w:rPr/>
            </w:pPr>
            <w:r>
              <w:rPr>
                <w:b/>
                <w:bCs/>
                <w:spacing w:val="-2"/>
              </w:rPr>
              <w:t>危</w:t>
            </w:r>
            <w:r>
              <w:rPr>
                <w:spacing w:val="-2"/>
              </w:rPr>
              <w:t xml:space="preserve"> </w:t>
            </w:r>
            <w:r>
              <w:rPr>
                <w:b/>
                <w:bCs/>
                <w:spacing w:val="-2"/>
              </w:rPr>
              <w:t>险</w:t>
            </w:r>
            <w:r>
              <w:rPr>
                <w:spacing w:val="-2"/>
              </w:rPr>
              <w:t xml:space="preserve"> </w:t>
            </w:r>
            <w:r>
              <w:rPr>
                <w:b/>
                <w:bCs/>
                <w:spacing w:val="-2"/>
              </w:rPr>
              <w:t>特</w:t>
            </w:r>
            <w:r>
              <w:rPr>
                <w:spacing w:val="-2"/>
              </w:rPr>
              <w:t xml:space="preserve"> </w:t>
            </w:r>
            <w:r>
              <w:rPr>
                <w:b/>
                <w:bCs/>
                <w:spacing w:val="-2"/>
              </w:rPr>
              <w:t>性</w:t>
            </w:r>
            <w:r>
              <w:rPr>
                <w:spacing w:val="-2"/>
              </w:rPr>
              <w:t xml:space="preserve"> </w:t>
            </w:r>
            <w:r>
              <w:rPr>
                <w:b/>
                <w:bCs/>
                <w:spacing w:val="-2"/>
              </w:rPr>
              <w:t>鉴</w:t>
            </w:r>
            <w:r>
              <w:rPr>
                <w:spacing w:val="-2"/>
              </w:rPr>
              <w:t xml:space="preserve"> </w:t>
            </w:r>
            <w:r>
              <w:rPr>
                <w:b/>
                <w:bCs/>
                <w:spacing w:val="-2"/>
              </w:rPr>
              <w:t>别</w:t>
            </w:r>
            <w:r>
              <w:rPr>
                <w:spacing w:val="-2"/>
              </w:rPr>
              <w:t xml:space="preserve"> </w:t>
            </w:r>
            <w:r>
              <w:rPr>
                <w:b/>
                <w:bCs/>
                <w:spacing w:val="-2"/>
              </w:rPr>
              <w:t>方</w:t>
            </w:r>
            <w:r>
              <w:rPr>
                <w:spacing w:val="-2"/>
              </w:rPr>
              <w:t xml:space="preserve"> </w:t>
            </w:r>
            <w:r>
              <w:rPr>
                <w:b/>
                <w:bCs/>
                <w:spacing w:val="-2"/>
              </w:rPr>
              <w:t>法</w:t>
            </w:r>
          </w:p>
        </w:tc>
        <w:tc>
          <w:tcPr>
            <w:tcW w:w="665" w:type="dxa"/>
            <w:vAlign w:val="top"/>
            <w:textDirection w:val="tbRlV"/>
            <w:tcBorders>
              <w:top w:val="single" w:color="000000" w:sz="10" w:space="0"/>
            </w:tcBorders>
          </w:tcPr>
          <w:p>
            <w:pPr>
              <w:pStyle w:val="TableText"/>
              <w:ind w:left="808"/>
              <w:spacing w:before="204" w:line="204" w:lineRule="auto"/>
              <w:rPr/>
            </w:pPr>
            <w:r>
              <w:rPr>
                <w:b/>
                <w:bCs/>
                <w:spacing w:val="-2"/>
              </w:rPr>
              <w:t>危</w:t>
            </w:r>
            <w:r>
              <w:rPr>
                <w:spacing w:val="-2"/>
              </w:rPr>
              <w:t xml:space="preserve"> </w:t>
            </w:r>
            <w:r>
              <w:rPr>
                <w:b/>
                <w:bCs/>
                <w:spacing w:val="-2"/>
              </w:rPr>
              <w:t>险</w:t>
            </w:r>
            <w:r>
              <w:rPr>
                <w:spacing w:val="-2"/>
              </w:rPr>
              <w:t xml:space="preserve"> </w:t>
            </w:r>
            <w:r>
              <w:rPr>
                <w:b/>
                <w:bCs/>
                <w:spacing w:val="-2"/>
              </w:rPr>
              <w:t>特</w:t>
            </w:r>
            <w:r>
              <w:rPr>
                <w:spacing w:val="-2"/>
              </w:rPr>
              <w:t xml:space="preserve"> </w:t>
            </w:r>
            <w:r>
              <w:rPr>
                <w:b/>
                <w:bCs/>
                <w:spacing w:val="-2"/>
              </w:rPr>
              <w:t>性</w:t>
            </w:r>
          </w:p>
        </w:tc>
        <w:tc>
          <w:tcPr>
            <w:tcW w:w="1284" w:type="dxa"/>
            <w:vAlign w:val="top"/>
            <w:tcBorders>
              <w:top w:val="single" w:color="000000" w:sz="10" w:space="0"/>
            </w:tcBorders>
          </w:tcPr>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3" w:lineRule="auto"/>
              <w:rPr>
                <w:rFonts w:ascii="Arial"/>
                <w:sz w:val="21"/>
              </w:rPr>
            </w:pPr>
            <w:r/>
          </w:p>
          <w:p>
            <w:pPr>
              <w:spacing w:line="253" w:lineRule="auto"/>
              <w:rPr>
                <w:rFonts w:ascii="Arial"/>
                <w:sz w:val="21"/>
              </w:rPr>
            </w:pPr>
            <w:r/>
          </w:p>
          <w:p>
            <w:pPr>
              <w:pStyle w:val="TableText"/>
              <w:ind w:left="187"/>
              <w:spacing w:before="78" w:line="217" w:lineRule="auto"/>
              <w:rPr/>
            </w:pPr>
            <w:r>
              <w:rPr>
                <w:b/>
                <w:bCs/>
                <w:spacing w:val="-11"/>
              </w:rPr>
              <w:t>废物类别</w:t>
            </w:r>
          </w:p>
        </w:tc>
        <w:tc>
          <w:tcPr>
            <w:tcW w:w="1673" w:type="dxa"/>
            <w:vAlign w:val="top"/>
            <w:tcBorders>
              <w:top w:val="single" w:color="000000" w:sz="10" w:space="0"/>
            </w:tcBorders>
          </w:tcPr>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3" w:lineRule="auto"/>
              <w:rPr>
                <w:rFonts w:ascii="Arial"/>
                <w:sz w:val="21"/>
              </w:rPr>
            </w:pPr>
            <w:r/>
          </w:p>
          <w:p>
            <w:pPr>
              <w:spacing w:line="253" w:lineRule="auto"/>
              <w:rPr>
                <w:rFonts w:ascii="Arial"/>
                <w:sz w:val="21"/>
              </w:rPr>
            </w:pPr>
            <w:r/>
          </w:p>
          <w:p>
            <w:pPr>
              <w:pStyle w:val="TableText"/>
              <w:ind w:left="382"/>
              <w:spacing w:before="78" w:line="217" w:lineRule="auto"/>
              <w:rPr/>
            </w:pPr>
            <w:r>
              <w:rPr>
                <w:b/>
                <w:bCs/>
                <w:spacing w:val="-11"/>
              </w:rPr>
              <w:t>废物代码</w:t>
            </w:r>
          </w:p>
        </w:tc>
        <w:tc>
          <w:tcPr>
            <w:tcW w:w="775" w:type="dxa"/>
            <w:vAlign w:val="top"/>
            <w:tcBorders>
              <w:top w:val="single" w:color="000000" w:sz="10" w:space="0"/>
              <w:right w:val="nil"/>
            </w:tcBorders>
          </w:tcPr>
          <w:p>
            <w:pPr>
              <w:spacing w:line="241" w:lineRule="auto"/>
              <w:rPr>
                <w:rFonts w:ascii="Arial"/>
                <w:sz w:val="21"/>
              </w:rPr>
            </w:pPr>
            <w:r/>
          </w:p>
          <w:p>
            <w:pPr>
              <w:spacing w:line="242" w:lineRule="auto"/>
              <w:rPr>
                <w:rFonts w:ascii="Arial"/>
                <w:sz w:val="21"/>
              </w:rPr>
            </w:pPr>
            <w:r/>
          </w:p>
          <w:p>
            <w:pPr>
              <w:spacing w:line="242" w:lineRule="auto"/>
              <w:rPr>
                <w:rFonts w:ascii="Arial"/>
                <w:sz w:val="21"/>
              </w:rPr>
            </w:pPr>
            <w:r/>
          </w:p>
          <w:p>
            <w:pPr>
              <w:pStyle w:val="TableText"/>
              <w:ind w:left="165" w:right="148" w:firstLine="1"/>
              <w:spacing w:before="78" w:line="277" w:lineRule="auto"/>
              <w:rPr/>
            </w:pPr>
            <w:r>
              <w:rPr>
                <w:b/>
                <w:bCs/>
                <w:spacing w:val="-15"/>
              </w:rPr>
              <w:t>估算</w:t>
            </w:r>
            <w:r>
              <w:rPr>
                <w:b/>
                <w:bCs/>
                <w:spacing w:val="-14"/>
              </w:rPr>
              <w:t>产生</w:t>
            </w:r>
          </w:p>
          <w:p>
            <w:pPr>
              <w:pStyle w:val="TableText"/>
              <w:ind w:left="286"/>
              <w:spacing w:line="222" w:lineRule="auto"/>
              <w:outlineLvl w:val="1"/>
              <w:rPr/>
            </w:pPr>
            <w:bookmarkStart w:name="bookmark24" w:id="21"/>
            <w:bookmarkEnd w:id="21"/>
            <w:r>
              <w:rPr>
                <w:b/>
                <w:bCs/>
                <w:spacing w:val="-3"/>
              </w:rPr>
              <w:t>量</w:t>
            </w:r>
          </w:p>
          <w:p>
            <w:pPr>
              <w:pStyle w:val="TableText"/>
              <w:ind w:left="117"/>
              <w:spacing w:before="70" w:line="320" w:lineRule="exact"/>
              <w:rPr/>
            </w:pPr>
            <w:r>
              <w:rPr>
                <w:b/>
                <w:bCs/>
                <w:spacing w:val="-6"/>
                <w:position w:val="1"/>
              </w:rPr>
              <w:t>（</w:t>
            </w:r>
            <w:r>
              <w:rPr>
                <w:rFonts w:ascii="Times New Roman" w:hAnsi="Times New Roman" w:eastAsia="Times New Roman" w:cs="Times New Roman"/>
                <w:b/>
                <w:bCs/>
                <w:spacing w:val="-6"/>
                <w:position w:val="1"/>
              </w:rPr>
              <w:t>t</w:t>
            </w:r>
            <w:r>
              <w:rPr>
                <w:b/>
                <w:bCs/>
                <w:spacing w:val="-6"/>
                <w:position w:val="1"/>
              </w:rPr>
              <w:t>）</w:t>
            </w:r>
          </w:p>
        </w:tc>
      </w:tr>
      <w:tr>
        <w:trPr>
          <w:trHeight w:val="1442" w:hRule="atLeast"/>
        </w:trPr>
        <w:tc>
          <w:tcPr>
            <w:tcW w:w="569" w:type="dxa"/>
            <w:vAlign w:val="top"/>
            <w:vMerge w:val="restart"/>
            <w:textDirection w:val="tbRlV"/>
            <w:tcBorders>
              <w:left w:val="nil"/>
              <w:bottom w:val="nil"/>
            </w:tcBorders>
          </w:tcPr>
          <w:p>
            <w:pPr>
              <w:pStyle w:val="TableText"/>
              <w:ind w:left="1544"/>
              <w:spacing w:before="156" w:line="209" w:lineRule="auto"/>
              <w:rPr/>
            </w:pPr>
            <w:r>
              <w:rPr>
                <w:spacing w:val="-1"/>
              </w:rPr>
              <w:t>码</w:t>
            </w:r>
            <w:r>
              <w:rPr>
                <w:spacing w:val="-1"/>
              </w:rPr>
              <w:t xml:space="preserve"> </w:t>
            </w:r>
            <w:r>
              <w:rPr>
                <w:spacing w:val="-1"/>
              </w:rPr>
              <w:t>头</w:t>
            </w:r>
            <w:r>
              <w:rPr>
                <w:spacing w:val="-1"/>
              </w:rPr>
              <w:t xml:space="preserve"> </w:t>
            </w:r>
            <w:r>
              <w:rPr>
                <w:spacing w:val="-1"/>
              </w:rPr>
              <w:t>垃</w:t>
            </w:r>
            <w:r>
              <w:rPr>
                <w:spacing w:val="-1"/>
              </w:rPr>
              <w:t xml:space="preserve"> </w:t>
            </w:r>
            <w:r>
              <w:rPr>
                <w:spacing w:val="-1"/>
              </w:rPr>
              <w:t>圾</w:t>
            </w:r>
          </w:p>
        </w:tc>
        <w:tc>
          <w:tcPr>
            <w:tcW w:w="981" w:type="dxa"/>
            <w:vAlign w:val="top"/>
          </w:tcPr>
          <w:p>
            <w:pPr>
              <w:spacing w:line="369" w:lineRule="auto"/>
              <w:rPr>
                <w:rFonts w:ascii="Arial"/>
                <w:sz w:val="21"/>
              </w:rPr>
            </w:pPr>
            <w:r/>
          </w:p>
          <w:p>
            <w:pPr>
              <w:pStyle w:val="TableText"/>
              <w:ind w:left="388" w:right="133" w:hanging="218"/>
              <w:spacing w:before="78" w:line="279" w:lineRule="auto"/>
              <w:rPr/>
            </w:pPr>
            <w:r>
              <w:rPr>
                <w:spacing w:val="-17"/>
              </w:rPr>
              <w:t>生活垃</w:t>
            </w:r>
            <w:r>
              <w:rPr/>
              <w:t>圾</w:t>
            </w:r>
          </w:p>
        </w:tc>
        <w:tc>
          <w:tcPr>
            <w:tcW w:w="521" w:type="dxa"/>
            <w:vAlign w:val="top"/>
            <w:textDirection w:val="tbRlV"/>
          </w:tcPr>
          <w:p>
            <w:pPr>
              <w:pStyle w:val="TableText"/>
              <w:ind w:left="89"/>
              <w:spacing w:before="134" w:line="209" w:lineRule="auto"/>
              <w:rPr/>
            </w:pPr>
            <w:r>
              <w:rPr/>
              <w:t>生</w:t>
            </w:r>
            <w:r>
              <w:rPr/>
              <w:t xml:space="preserve"> </w:t>
            </w:r>
            <w:r>
              <w:rPr/>
              <w:t>活</w:t>
            </w:r>
            <w:r>
              <w:rPr/>
              <w:t xml:space="preserve"> </w:t>
            </w:r>
            <w:r>
              <w:rPr/>
              <w:t>垃</w:t>
            </w:r>
            <w:r>
              <w:rPr/>
              <w:t xml:space="preserve"> </w:t>
            </w:r>
            <w:r>
              <w:rPr/>
              <w:t>圾</w:t>
            </w:r>
          </w:p>
        </w:tc>
        <w:tc>
          <w:tcPr>
            <w:tcW w:w="1083" w:type="dxa"/>
            <w:vAlign w:val="top"/>
          </w:tcPr>
          <w:p>
            <w:pPr>
              <w:spacing w:line="369" w:lineRule="auto"/>
              <w:rPr>
                <w:rFonts w:ascii="Arial"/>
                <w:sz w:val="21"/>
              </w:rPr>
            </w:pPr>
            <w:r/>
          </w:p>
          <w:p>
            <w:pPr>
              <w:pStyle w:val="TableText"/>
              <w:ind w:left="431" w:right="187" w:hanging="213"/>
              <w:spacing w:before="78" w:line="279" w:lineRule="auto"/>
              <w:rPr/>
            </w:pPr>
            <w:r>
              <w:rPr>
                <w:spacing w:val="-17"/>
              </w:rPr>
              <w:t>生活生</w:t>
            </w:r>
            <w:r>
              <w:rPr/>
              <w:t>产</w:t>
            </w:r>
          </w:p>
        </w:tc>
        <w:tc>
          <w:tcPr>
            <w:tcW w:w="514" w:type="dxa"/>
            <w:vAlign w:val="top"/>
          </w:tcPr>
          <w:p>
            <w:pPr>
              <w:spacing w:line="273" w:lineRule="auto"/>
              <w:rPr>
                <w:rFonts w:ascii="Arial"/>
                <w:sz w:val="21"/>
              </w:rPr>
            </w:pPr>
            <w:r/>
          </w:p>
          <w:p>
            <w:pPr>
              <w:spacing w:line="274" w:lineRule="auto"/>
              <w:rPr>
                <w:rFonts w:ascii="Arial"/>
                <w:sz w:val="21"/>
              </w:rPr>
            </w:pPr>
            <w:r/>
          </w:p>
          <w:p>
            <w:pPr>
              <w:pStyle w:val="TableText"/>
              <w:ind w:left="169"/>
              <w:spacing w:before="78" w:line="222" w:lineRule="auto"/>
              <w:rPr/>
            </w:pPr>
            <w:r>
              <w:rPr/>
              <w:t>固</w:t>
            </w:r>
          </w:p>
        </w:tc>
        <w:tc>
          <w:tcPr>
            <w:tcW w:w="698" w:type="dxa"/>
            <w:vAlign w:val="top"/>
          </w:tcPr>
          <w:p>
            <w:pPr>
              <w:pStyle w:val="TableText"/>
              <w:ind w:left="124"/>
              <w:spacing w:before="88" w:line="220" w:lineRule="auto"/>
              <w:rPr/>
            </w:pPr>
            <w:r>
              <w:rPr>
                <w:spacing w:val="-5"/>
              </w:rPr>
              <w:t>废纸</w:t>
            </w:r>
          </w:p>
          <w:p>
            <w:pPr>
              <w:pStyle w:val="TableText"/>
              <w:ind w:left="126"/>
              <w:spacing w:before="74" w:line="217" w:lineRule="auto"/>
              <w:rPr/>
            </w:pPr>
            <w:r>
              <w:rPr>
                <w:spacing w:val="-17"/>
              </w:rPr>
              <w:t>箱、</w:t>
            </w:r>
          </w:p>
          <w:p>
            <w:pPr>
              <w:pStyle w:val="TableText"/>
              <w:ind w:left="252" w:right="107" w:hanging="116"/>
              <w:spacing w:before="79" w:line="239" w:lineRule="auto"/>
              <w:rPr/>
            </w:pPr>
            <w:r>
              <w:rPr>
                <w:spacing w:val="-16"/>
              </w:rPr>
              <w:t>手套</w:t>
            </w:r>
            <w:r>
              <w:rPr/>
              <w:t>等</w:t>
            </w:r>
          </w:p>
        </w:tc>
        <w:tc>
          <w:tcPr>
            <w:tcW w:w="634" w:type="dxa"/>
            <w:vAlign w:val="top"/>
          </w:tcPr>
          <w:p>
            <w:pPr>
              <w:spacing w:line="298" w:lineRule="auto"/>
              <w:rPr>
                <w:rFonts w:ascii="Arial"/>
                <w:sz w:val="21"/>
              </w:rPr>
            </w:pPr>
            <w:r/>
          </w:p>
          <w:p>
            <w:pPr>
              <w:spacing w:line="298" w:lineRule="auto"/>
              <w:rPr>
                <w:rFonts w:ascii="Arial"/>
                <w:sz w:val="21"/>
              </w:rPr>
            </w:pPr>
            <w:r/>
          </w:p>
          <w:p>
            <w:pPr>
              <w:ind w:left="283"/>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665" w:type="dxa"/>
            <w:vAlign w:val="top"/>
          </w:tcPr>
          <w:p>
            <w:pPr>
              <w:spacing w:line="298" w:lineRule="auto"/>
              <w:rPr>
                <w:rFonts w:ascii="Arial"/>
                <w:sz w:val="21"/>
              </w:rPr>
            </w:pPr>
            <w:r/>
          </w:p>
          <w:p>
            <w:pPr>
              <w:spacing w:line="298" w:lineRule="auto"/>
              <w:rPr>
                <w:rFonts w:ascii="Arial"/>
                <w:sz w:val="21"/>
              </w:rPr>
            </w:pPr>
            <w:r/>
          </w:p>
          <w:p>
            <w:pPr>
              <w:ind w:left="300"/>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1284" w:type="dxa"/>
            <w:vAlign w:val="top"/>
          </w:tcPr>
          <w:p>
            <w:pPr>
              <w:pStyle w:val="TableText"/>
              <w:ind w:left="223"/>
              <w:spacing w:before="88" w:line="220" w:lineRule="auto"/>
              <w:rPr/>
            </w:pPr>
            <w:r>
              <w:rPr>
                <w:rFonts w:ascii="Times New Roman" w:hAnsi="Times New Roman" w:eastAsia="Times New Roman" w:cs="Times New Roman"/>
                <w:spacing w:val="-7"/>
              </w:rPr>
              <w:t>SW61</w:t>
            </w:r>
            <w:r>
              <w:rPr>
                <w:rFonts w:ascii="Times New Roman" w:hAnsi="Times New Roman" w:eastAsia="Times New Roman" w:cs="Times New Roman"/>
                <w:spacing w:val="7"/>
              </w:rPr>
              <w:t xml:space="preserve"> </w:t>
            </w:r>
            <w:r>
              <w:rPr>
                <w:spacing w:val="-7"/>
              </w:rPr>
              <w:t>厨</w:t>
            </w:r>
          </w:p>
          <w:p>
            <w:pPr>
              <w:pStyle w:val="TableText"/>
              <w:ind w:left="191"/>
              <w:spacing w:before="74" w:line="219" w:lineRule="auto"/>
              <w:rPr/>
            </w:pPr>
            <w:r>
              <w:rPr>
                <w:spacing w:val="-17"/>
              </w:rPr>
              <w:t>余垃圾、</w:t>
            </w:r>
          </w:p>
          <w:p>
            <w:pPr>
              <w:pStyle w:val="TableText"/>
              <w:ind w:left="223"/>
              <w:spacing w:before="75" w:line="219" w:lineRule="auto"/>
              <w:rPr/>
            </w:pPr>
            <w:r>
              <w:rPr>
                <w:rFonts w:ascii="Times New Roman" w:hAnsi="Times New Roman" w:eastAsia="Times New Roman" w:cs="Times New Roman"/>
                <w:spacing w:val="-7"/>
              </w:rPr>
              <w:t>SW62</w:t>
            </w:r>
            <w:r>
              <w:rPr>
                <w:rFonts w:ascii="Times New Roman" w:hAnsi="Times New Roman" w:eastAsia="Times New Roman" w:cs="Times New Roman"/>
                <w:spacing w:val="12"/>
              </w:rPr>
              <w:t xml:space="preserve"> </w:t>
            </w:r>
            <w:r>
              <w:rPr>
                <w:spacing w:val="-7"/>
              </w:rPr>
              <w:t>可</w:t>
            </w:r>
          </w:p>
          <w:p>
            <w:pPr>
              <w:pStyle w:val="TableText"/>
              <w:ind w:left="327"/>
              <w:spacing w:before="75" w:line="202" w:lineRule="auto"/>
              <w:rPr/>
            </w:pPr>
            <w:r>
              <w:rPr>
                <w:spacing w:val="-13"/>
              </w:rPr>
              <w:t>回收物</w:t>
            </w:r>
          </w:p>
        </w:tc>
        <w:tc>
          <w:tcPr>
            <w:tcW w:w="1673" w:type="dxa"/>
            <w:vAlign w:val="top"/>
          </w:tcPr>
          <w:p>
            <w:pPr>
              <w:pStyle w:val="TableText"/>
              <w:ind w:left="134"/>
              <w:spacing w:before="308" w:line="210" w:lineRule="auto"/>
              <w:rPr/>
            </w:pPr>
            <w:r>
              <w:rPr>
                <w:rFonts w:ascii="Times New Roman" w:hAnsi="Times New Roman" w:eastAsia="Times New Roman" w:cs="Times New Roman"/>
                <w:spacing w:val="-6"/>
              </w:rPr>
              <w:t>900-001-S61</w:t>
            </w:r>
            <w:r>
              <w:rPr>
                <w:spacing w:val="-6"/>
              </w:rPr>
              <w:t>、</w:t>
            </w:r>
          </w:p>
          <w:p>
            <w:pPr>
              <w:pStyle w:val="TableText"/>
              <w:ind w:left="134"/>
              <w:spacing w:before="87" w:line="210" w:lineRule="auto"/>
              <w:rPr/>
            </w:pPr>
            <w:r>
              <w:rPr>
                <w:rFonts w:ascii="Times New Roman" w:hAnsi="Times New Roman" w:eastAsia="Times New Roman" w:cs="Times New Roman"/>
                <w:spacing w:val="-6"/>
              </w:rPr>
              <w:t>900-001-S62</w:t>
            </w:r>
            <w:r>
              <w:rPr>
                <w:spacing w:val="-6"/>
              </w:rPr>
              <w:t>、</w:t>
            </w:r>
          </w:p>
          <w:p>
            <w:pPr>
              <w:ind w:left="247"/>
              <w:spacing w:before="8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900-002-S62</w:t>
            </w:r>
          </w:p>
        </w:tc>
        <w:tc>
          <w:tcPr>
            <w:tcW w:w="775" w:type="dxa"/>
            <w:vAlign w:val="top"/>
            <w:tcBorders>
              <w:right w:val="nil"/>
            </w:tcBorders>
          </w:tcPr>
          <w:p>
            <w:pPr>
              <w:spacing w:line="298" w:lineRule="auto"/>
              <w:rPr>
                <w:rFonts w:ascii="Arial"/>
                <w:sz w:val="21"/>
              </w:rPr>
            </w:pPr>
            <w:r/>
          </w:p>
          <w:p>
            <w:pPr>
              <w:spacing w:line="298" w:lineRule="auto"/>
              <w:rPr>
                <w:rFonts w:ascii="Arial"/>
                <w:sz w:val="21"/>
              </w:rPr>
            </w:pPr>
            <w:r/>
          </w:p>
          <w:p>
            <w:pPr>
              <w:ind w:left="202"/>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8.25</w:t>
            </w:r>
          </w:p>
        </w:tc>
      </w:tr>
      <w:tr>
        <w:trPr>
          <w:trHeight w:val="723" w:hRule="atLeast"/>
        </w:trPr>
        <w:tc>
          <w:tcPr>
            <w:tcW w:w="569" w:type="dxa"/>
            <w:vAlign w:val="top"/>
            <w:vMerge w:val="continue"/>
            <w:textDirection w:val="tbRlV"/>
            <w:tcBorders>
              <w:left w:val="nil"/>
              <w:top w:val="nil"/>
              <w:bottom w:val="nil"/>
            </w:tcBorders>
          </w:tcPr>
          <w:p>
            <w:pPr>
              <w:rPr>
                <w:rFonts w:ascii="Arial"/>
                <w:sz w:val="21"/>
              </w:rPr>
            </w:pPr>
            <w:r/>
          </w:p>
        </w:tc>
        <w:tc>
          <w:tcPr>
            <w:tcW w:w="981" w:type="dxa"/>
            <w:vAlign w:val="top"/>
          </w:tcPr>
          <w:p>
            <w:pPr>
              <w:pStyle w:val="TableText"/>
              <w:ind w:left="280" w:right="133" w:hanging="118"/>
              <w:spacing w:before="91" w:line="239" w:lineRule="auto"/>
              <w:rPr/>
            </w:pPr>
            <w:r>
              <w:rPr>
                <w:spacing w:val="-14"/>
              </w:rPr>
              <w:t>沉淀池</w:t>
            </w:r>
            <w:r>
              <w:rPr>
                <w:spacing w:val="-8"/>
              </w:rPr>
              <w:t>污泥</w:t>
            </w:r>
          </w:p>
        </w:tc>
        <w:tc>
          <w:tcPr>
            <w:tcW w:w="521" w:type="dxa"/>
            <w:vAlign w:val="top"/>
            <w:vMerge w:val="restart"/>
            <w:textDirection w:val="tbRlV"/>
            <w:tcBorders>
              <w:bottom w:val="nil"/>
            </w:tcBorders>
          </w:tcPr>
          <w:p>
            <w:pPr>
              <w:pStyle w:val="TableText"/>
              <w:ind w:left="199"/>
              <w:spacing w:before="134" w:line="210" w:lineRule="auto"/>
              <w:rPr/>
            </w:pPr>
            <w:r>
              <w:rPr>
                <w:spacing w:val="-147"/>
                <w:w w:val="74"/>
              </w:rPr>
              <w:t>一</w:t>
            </w:r>
            <w:r>
              <w:rPr>
                <w:spacing w:val="105"/>
              </w:rPr>
              <w:t xml:space="preserve"> </w:t>
            </w:r>
            <w:r>
              <w:rPr/>
              <w:t>般</w:t>
            </w:r>
            <w:r>
              <w:rPr/>
              <w:t xml:space="preserve"> </w:t>
            </w:r>
            <w:r>
              <w:rPr/>
              <w:t>固</w:t>
            </w:r>
            <w:r>
              <w:rPr/>
              <w:t xml:space="preserve"> </w:t>
            </w:r>
            <w:r>
              <w:rPr/>
              <w:t>废</w:t>
            </w:r>
          </w:p>
        </w:tc>
        <w:tc>
          <w:tcPr>
            <w:tcW w:w="1083" w:type="dxa"/>
            <w:vAlign w:val="top"/>
          </w:tcPr>
          <w:p>
            <w:pPr>
              <w:pStyle w:val="TableText"/>
              <w:ind w:left="211"/>
              <w:spacing w:before="271" w:line="219" w:lineRule="auto"/>
              <w:rPr/>
            </w:pPr>
            <w:r>
              <w:rPr>
                <w:spacing w:val="-10"/>
              </w:rPr>
              <w:t>沉淀池</w:t>
            </w:r>
          </w:p>
        </w:tc>
        <w:tc>
          <w:tcPr>
            <w:tcW w:w="514" w:type="dxa"/>
            <w:vAlign w:val="top"/>
          </w:tcPr>
          <w:p>
            <w:pPr>
              <w:pStyle w:val="TableText"/>
              <w:ind w:left="169"/>
              <w:spacing w:before="271" w:line="222" w:lineRule="auto"/>
              <w:rPr/>
            </w:pPr>
            <w:r>
              <w:rPr/>
              <w:t>固</w:t>
            </w:r>
          </w:p>
        </w:tc>
        <w:tc>
          <w:tcPr>
            <w:tcW w:w="698" w:type="dxa"/>
            <w:vAlign w:val="top"/>
          </w:tcPr>
          <w:p>
            <w:pPr>
              <w:pStyle w:val="TableText"/>
              <w:ind w:left="127"/>
              <w:spacing w:before="271" w:line="220" w:lineRule="auto"/>
              <w:rPr/>
            </w:pPr>
            <w:r>
              <w:rPr>
                <w:spacing w:val="-6"/>
              </w:rPr>
              <w:t>砂石</w:t>
            </w:r>
          </w:p>
        </w:tc>
        <w:tc>
          <w:tcPr>
            <w:tcW w:w="634" w:type="dxa"/>
            <w:vAlign w:val="top"/>
          </w:tcPr>
          <w:p>
            <w:pPr>
              <w:spacing w:line="241" w:lineRule="auto"/>
              <w:rPr>
                <w:rFonts w:ascii="Arial"/>
                <w:sz w:val="21"/>
              </w:rPr>
            </w:pPr>
            <w:r/>
          </w:p>
          <w:p>
            <w:pPr>
              <w:ind w:left="283"/>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665" w:type="dxa"/>
            <w:vAlign w:val="top"/>
          </w:tcPr>
          <w:p>
            <w:pPr>
              <w:spacing w:line="241" w:lineRule="auto"/>
              <w:rPr>
                <w:rFonts w:ascii="Arial"/>
                <w:sz w:val="21"/>
              </w:rPr>
            </w:pPr>
            <w:r/>
          </w:p>
          <w:p>
            <w:pPr>
              <w:ind w:left="300"/>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1284" w:type="dxa"/>
            <w:vAlign w:val="top"/>
          </w:tcPr>
          <w:p>
            <w:pPr>
              <w:pStyle w:val="TableText"/>
              <w:ind w:left="544" w:right="196" w:hanging="321"/>
              <w:spacing w:before="91" w:line="239" w:lineRule="auto"/>
              <w:rPr/>
            </w:pPr>
            <w:r>
              <w:rPr>
                <w:rFonts w:ascii="Times New Roman" w:hAnsi="Times New Roman" w:eastAsia="Times New Roman" w:cs="Times New Roman"/>
                <w:spacing w:val="-11"/>
              </w:rPr>
              <w:t>SW07</w:t>
            </w:r>
            <w:r>
              <w:rPr>
                <w:rFonts w:ascii="Times New Roman" w:hAnsi="Times New Roman" w:eastAsia="Times New Roman" w:cs="Times New Roman"/>
                <w:spacing w:val="12"/>
              </w:rPr>
              <w:t xml:space="preserve"> </w:t>
            </w:r>
            <w:r>
              <w:rPr>
                <w:spacing w:val="-11"/>
              </w:rPr>
              <w:t>污</w:t>
            </w:r>
            <w:r>
              <w:rPr/>
              <w:t>泥</w:t>
            </w:r>
          </w:p>
        </w:tc>
        <w:tc>
          <w:tcPr>
            <w:tcW w:w="1673" w:type="dxa"/>
            <w:vAlign w:val="top"/>
          </w:tcPr>
          <w:p>
            <w:pPr>
              <w:spacing w:line="241" w:lineRule="auto"/>
              <w:rPr>
                <w:rFonts w:ascii="Arial"/>
                <w:sz w:val="21"/>
              </w:rPr>
            </w:pPr>
            <w:r/>
          </w:p>
          <w:p>
            <w:pPr>
              <w:ind w:left="247"/>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900-099-S07</w:t>
            </w:r>
          </w:p>
        </w:tc>
        <w:tc>
          <w:tcPr>
            <w:tcW w:w="775" w:type="dxa"/>
            <w:vAlign w:val="top"/>
            <w:tcBorders>
              <w:right w:val="nil"/>
            </w:tcBorders>
          </w:tcPr>
          <w:p>
            <w:pPr>
              <w:spacing w:line="241" w:lineRule="auto"/>
              <w:rPr>
                <w:rFonts w:ascii="Arial"/>
                <w:sz w:val="21"/>
              </w:rPr>
            </w:pPr>
            <w:r/>
          </w:p>
          <w:p>
            <w:pPr>
              <w:ind w:left="252"/>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6.0</w:t>
            </w:r>
          </w:p>
        </w:tc>
      </w:tr>
      <w:tr>
        <w:trPr>
          <w:trHeight w:val="723" w:hRule="atLeast"/>
        </w:trPr>
        <w:tc>
          <w:tcPr>
            <w:tcW w:w="569" w:type="dxa"/>
            <w:vAlign w:val="top"/>
            <w:vMerge w:val="continue"/>
            <w:textDirection w:val="tbRlV"/>
            <w:tcBorders>
              <w:left w:val="nil"/>
              <w:top w:val="nil"/>
              <w:bottom w:val="nil"/>
            </w:tcBorders>
          </w:tcPr>
          <w:p>
            <w:pPr>
              <w:rPr>
                <w:rFonts w:ascii="Arial"/>
                <w:sz w:val="21"/>
              </w:rPr>
            </w:pPr>
            <w:r/>
          </w:p>
        </w:tc>
        <w:tc>
          <w:tcPr>
            <w:tcW w:w="981" w:type="dxa"/>
            <w:vAlign w:val="top"/>
          </w:tcPr>
          <w:p>
            <w:pPr>
              <w:pStyle w:val="TableText"/>
              <w:ind w:left="376" w:right="126" w:hanging="238"/>
              <w:spacing w:before="94" w:line="238" w:lineRule="auto"/>
              <w:rPr/>
            </w:pPr>
            <w:r>
              <w:rPr>
                <w:spacing w:val="-4"/>
              </w:rPr>
              <w:t>装卸固</w:t>
            </w:r>
            <w:r>
              <w:rPr/>
              <w:t>废</w:t>
            </w:r>
          </w:p>
        </w:tc>
        <w:tc>
          <w:tcPr>
            <w:tcW w:w="521" w:type="dxa"/>
            <w:vAlign w:val="top"/>
            <w:vMerge w:val="continue"/>
            <w:textDirection w:val="tbRlV"/>
            <w:tcBorders>
              <w:top w:val="nil"/>
            </w:tcBorders>
          </w:tcPr>
          <w:p>
            <w:pPr>
              <w:rPr>
                <w:rFonts w:ascii="Arial"/>
                <w:sz w:val="21"/>
              </w:rPr>
            </w:pPr>
            <w:r/>
          </w:p>
        </w:tc>
        <w:tc>
          <w:tcPr>
            <w:tcW w:w="1083" w:type="dxa"/>
            <w:vAlign w:val="top"/>
          </w:tcPr>
          <w:p>
            <w:pPr>
              <w:pStyle w:val="TableText"/>
              <w:ind w:left="203"/>
              <w:spacing w:before="273" w:line="217" w:lineRule="auto"/>
              <w:rPr/>
            </w:pPr>
            <w:r>
              <w:rPr>
                <w:spacing w:val="-8"/>
              </w:rPr>
              <w:t>装卸区</w:t>
            </w:r>
          </w:p>
        </w:tc>
        <w:tc>
          <w:tcPr>
            <w:tcW w:w="514" w:type="dxa"/>
            <w:vAlign w:val="top"/>
          </w:tcPr>
          <w:p>
            <w:pPr>
              <w:pStyle w:val="TableText"/>
              <w:ind w:left="169"/>
              <w:spacing w:before="273" w:line="222" w:lineRule="auto"/>
              <w:rPr/>
            </w:pPr>
            <w:r>
              <w:rPr/>
              <w:t>固</w:t>
            </w:r>
          </w:p>
        </w:tc>
        <w:tc>
          <w:tcPr>
            <w:tcW w:w="698" w:type="dxa"/>
            <w:vAlign w:val="top"/>
          </w:tcPr>
          <w:p>
            <w:pPr>
              <w:pStyle w:val="TableText"/>
              <w:ind w:left="115"/>
              <w:spacing w:before="273" w:line="220" w:lineRule="auto"/>
              <w:rPr/>
            </w:pPr>
            <w:r>
              <w:rPr>
                <w:spacing w:val="-3"/>
              </w:rPr>
              <w:t>砂石</w:t>
            </w:r>
          </w:p>
        </w:tc>
        <w:tc>
          <w:tcPr>
            <w:tcW w:w="634" w:type="dxa"/>
            <w:vAlign w:val="top"/>
          </w:tcPr>
          <w:p>
            <w:pPr>
              <w:spacing w:line="243" w:lineRule="auto"/>
              <w:rPr>
                <w:rFonts w:ascii="Arial"/>
                <w:sz w:val="21"/>
              </w:rPr>
            </w:pPr>
            <w:r/>
          </w:p>
          <w:p>
            <w:pPr>
              <w:ind w:left="283"/>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665" w:type="dxa"/>
            <w:vAlign w:val="top"/>
          </w:tcPr>
          <w:p>
            <w:pPr>
              <w:spacing w:line="243" w:lineRule="auto"/>
              <w:rPr>
                <w:rFonts w:ascii="Arial"/>
                <w:sz w:val="21"/>
              </w:rPr>
            </w:pPr>
            <w:r/>
          </w:p>
          <w:p>
            <w:pPr>
              <w:ind w:left="300"/>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1284" w:type="dxa"/>
            <w:vAlign w:val="top"/>
          </w:tcPr>
          <w:p>
            <w:pPr>
              <w:pStyle w:val="TableText"/>
              <w:ind w:left="544" w:right="196" w:hanging="321"/>
              <w:spacing w:before="94" w:line="238" w:lineRule="auto"/>
              <w:rPr/>
            </w:pPr>
            <w:r>
              <w:rPr>
                <w:rFonts w:ascii="Times New Roman" w:hAnsi="Times New Roman" w:eastAsia="Times New Roman" w:cs="Times New Roman"/>
                <w:spacing w:val="-11"/>
              </w:rPr>
              <w:t>SW07</w:t>
            </w:r>
            <w:r>
              <w:rPr>
                <w:rFonts w:ascii="Times New Roman" w:hAnsi="Times New Roman" w:eastAsia="Times New Roman" w:cs="Times New Roman"/>
                <w:spacing w:val="12"/>
              </w:rPr>
              <w:t xml:space="preserve"> </w:t>
            </w:r>
            <w:r>
              <w:rPr>
                <w:spacing w:val="-11"/>
              </w:rPr>
              <w:t>污</w:t>
            </w:r>
            <w:r>
              <w:rPr/>
              <w:t>泥</w:t>
            </w:r>
          </w:p>
        </w:tc>
        <w:tc>
          <w:tcPr>
            <w:tcW w:w="1673" w:type="dxa"/>
            <w:vAlign w:val="top"/>
          </w:tcPr>
          <w:p>
            <w:pPr>
              <w:spacing w:line="242" w:lineRule="auto"/>
              <w:rPr>
                <w:rFonts w:ascii="Arial"/>
                <w:sz w:val="21"/>
              </w:rPr>
            </w:pPr>
            <w:r/>
          </w:p>
          <w:p>
            <w:pPr>
              <w:ind w:left="247"/>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900-099-S07</w:t>
            </w:r>
          </w:p>
        </w:tc>
        <w:tc>
          <w:tcPr>
            <w:tcW w:w="775" w:type="dxa"/>
            <w:vAlign w:val="top"/>
            <w:tcBorders>
              <w:right w:val="nil"/>
            </w:tcBorders>
          </w:tcPr>
          <w:p>
            <w:pPr>
              <w:spacing w:line="243" w:lineRule="auto"/>
              <w:rPr>
                <w:rFonts w:ascii="Arial"/>
                <w:sz w:val="21"/>
              </w:rPr>
            </w:pPr>
            <w:r/>
          </w:p>
          <w:p>
            <w:pPr>
              <w:ind w:left="218"/>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200</w:t>
            </w:r>
          </w:p>
        </w:tc>
      </w:tr>
      <w:tr>
        <w:trPr>
          <w:trHeight w:val="1441" w:hRule="atLeast"/>
        </w:trPr>
        <w:tc>
          <w:tcPr>
            <w:tcW w:w="569" w:type="dxa"/>
            <w:vAlign w:val="top"/>
            <w:vMerge w:val="continue"/>
            <w:textDirection w:val="tbRlV"/>
            <w:tcBorders>
              <w:left w:val="nil"/>
              <w:top w:val="nil"/>
            </w:tcBorders>
          </w:tcPr>
          <w:p>
            <w:pPr>
              <w:rPr>
                <w:rFonts w:ascii="Arial"/>
                <w:sz w:val="21"/>
              </w:rPr>
            </w:pPr>
            <w:r/>
          </w:p>
        </w:tc>
        <w:tc>
          <w:tcPr>
            <w:tcW w:w="981" w:type="dxa"/>
            <w:vAlign w:val="top"/>
          </w:tcPr>
          <w:p>
            <w:pPr>
              <w:spacing w:line="374" w:lineRule="auto"/>
              <w:rPr>
                <w:rFonts w:ascii="Arial"/>
                <w:sz w:val="21"/>
              </w:rPr>
            </w:pPr>
            <w:r/>
          </w:p>
          <w:p>
            <w:pPr>
              <w:pStyle w:val="TableText"/>
              <w:ind w:left="280" w:right="133" w:hanging="129"/>
              <w:spacing w:before="78" w:line="278" w:lineRule="auto"/>
              <w:rPr/>
            </w:pPr>
            <w:r>
              <w:rPr>
                <w:spacing w:val="-10"/>
              </w:rPr>
              <w:t>含油废</w:t>
            </w:r>
            <w:r>
              <w:rPr>
                <w:spacing w:val="-8"/>
              </w:rPr>
              <w:t>弃物</w:t>
            </w:r>
          </w:p>
        </w:tc>
        <w:tc>
          <w:tcPr>
            <w:tcW w:w="521" w:type="dxa"/>
            <w:vAlign w:val="top"/>
            <w:textDirection w:val="tbRlV"/>
          </w:tcPr>
          <w:p>
            <w:pPr>
              <w:pStyle w:val="TableText"/>
              <w:ind w:left="95"/>
              <w:spacing w:before="134" w:line="206" w:lineRule="auto"/>
              <w:rPr/>
            </w:pPr>
            <w:r>
              <w:rPr/>
              <w:t>危</w:t>
            </w:r>
            <w:r>
              <w:rPr/>
              <w:t xml:space="preserve"> </w:t>
            </w:r>
            <w:r>
              <w:rPr/>
              <w:t>险</w:t>
            </w:r>
            <w:r>
              <w:rPr/>
              <w:t xml:space="preserve"> </w:t>
            </w:r>
            <w:r>
              <w:rPr/>
              <w:t>废</w:t>
            </w:r>
            <w:r>
              <w:rPr/>
              <w:t xml:space="preserve"> </w:t>
            </w:r>
            <w:r>
              <w:rPr/>
              <w:t>物</w:t>
            </w:r>
          </w:p>
        </w:tc>
        <w:tc>
          <w:tcPr>
            <w:tcW w:w="1083" w:type="dxa"/>
            <w:vAlign w:val="top"/>
          </w:tcPr>
          <w:p>
            <w:pPr>
              <w:spacing w:line="374" w:lineRule="auto"/>
              <w:rPr>
                <w:rFonts w:ascii="Arial"/>
                <w:sz w:val="21"/>
              </w:rPr>
            </w:pPr>
            <w:r/>
          </w:p>
          <w:p>
            <w:pPr>
              <w:pStyle w:val="TableText"/>
              <w:ind w:left="426" w:right="187" w:hanging="225"/>
              <w:spacing w:before="78" w:line="279" w:lineRule="auto"/>
              <w:rPr/>
            </w:pPr>
            <w:r>
              <w:rPr>
                <w:spacing w:val="-11"/>
              </w:rPr>
              <w:t>机械维</w:t>
            </w:r>
            <w:r>
              <w:rPr/>
              <w:t>修</w:t>
            </w:r>
          </w:p>
        </w:tc>
        <w:tc>
          <w:tcPr>
            <w:tcW w:w="514" w:type="dxa"/>
            <w:vAlign w:val="top"/>
          </w:tcPr>
          <w:p>
            <w:pPr>
              <w:spacing w:line="276" w:lineRule="auto"/>
              <w:rPr>
                <w:rFonts w:ascii="Arial"/>
                <w:sz w:val="21"/>
              </w:rPr>
            </w:pPr>
            <w:r/>
          </w:p>
          <w:p>
            <w:pPr>
              <w:spacing w:line="277" w:lineRule="auto"/>
              <w:rPr>
                <w:rFonts w:ascii="Arial"/>
                <w:sz w:val="21"/>
              </w:rPr>
            </w:pPr>
            <w:r/>
          </w:p>
          <w:p>
            <w:pPr>
              <w:pStyle w:val="TableText"/>
              <w:ind w:left="169"/>
              <w:spacing w:before="78" w:line="222" w:lineRule="auto"/>
              <w:rPr/>
            </w:pPr>
            <w:r>
              <w:rPr/>
              <w:t>固</w:t>
            </w:r>
          </w:p>
        </w:tc>
        <w:tc>
          <w:tcPr>
            <w:tcW w:w="698" w:type="dxa"/>
            <w:vAlign w:val="top"/>
          </w:tcPr>
          <w:p>
            <w:pPr>
              <w:spacing w:line="374" w:lineRule="auto"/>
              <w:rPr>
                <w:rFonts w:ascii="Arial"/>
                <w:sz w:val="21"/>
              </w:rPr>
            </w:pPr>
            <w:r/>
          </w:p>
          <w:p>
            <w:pPr>
              <w:pStyle w:val="TableText"/>
              <w:ind w:left="253" w:right="107" w:hanging="118"/>
              <w:spacing w:before="78" w:line="280" w:lineRule="auto"/>
              <w:rPr/>
            </w:pPr>
            <w:r>
              <w:rPr>
                <w:spacing w:val="-16"/>
              </w:rPr>
              <w:t>石油</w:t>
            </w:r>
            <w:r>
              <w:rPr/>
              <w:t>类</w:t>
            </w:r>
          </w:p>
        </w:tc>
        <w:tc>
          <w:tcPr>
            <w:tcW w:w="634" w:type="dxa"/>
            <w:vAlign w:val="top"/>
          </w:tcPr>
          <w:p>
            <w:pPr>
              <w:spacing w:line="301" w:lineRule="auto"/>
              <w:rPr>
                <w:rFonts w:ascii="Arial"/>
                <w:sz w:val="21"/>
              </w:rPr>
            </w:pPr>
            <w:r/>
          </w:p>
          <w:p>
            <w:pPr>
              <w:spacing w:line="301" w:lineRule="auto"/>
              <w:rPr>
                <w:rFonts w:ascii="Arial"/>
                <w:sz w:val="21"/>
              </w:rPr>
            </w:pPr>
            <w:r/>
          </w:p>
          <w:p>
            <w:pPr>
              <w:ind w:left="283"/>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665" w:type="dxa"/>
            <w:vAlign w:val="top"/>
          </w:tcPr>
          <w:p>
            <w:pPr>
              <w:spacing w:line="301" w:lineRule="auto"/>
              <w:rPr>
                <w:rFonts w:ascii="Arial"/>
                <w:sz w:val="21"/>
              </w:rPr>
            </w:pPr>
            <w:r/>
          </w:p>
          <w:p>
            <w:pPr>
              <w:spacing w:line="301" w:lineRule="auto"/>
              <w:rPr>
                <w:rFonts w:ascii="Arial"/>
                <w:sz w:val="21"/>
              </w:rPr>
            </w:pPr>
            <w:r/>
          </w:p>
          <w:p>
            <w:pPr>
              <w:ind w:left="300"/>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1284" w:type="dxa"/>
            <w:vAlign w:val="top"/>
          </w:tcPr>
          <w:p>
            <w:pPr>
              <w:spacing w:line="417" w:lineRule="auto"/>
              <w:rPr>
                <w:rFonts w:ascii="Arial"/>
                <w:sz w:val="21"/>
              </w:rPr>
            </w:pPr>
            <w:r/>
          </w:p>
          <w:p>
            <w:pPr>
              <w:pStyle w:val="TableText"/>
              <w:ind w:left="323" w:right="243" w:hanging="120"/>
              <w:spacing w:before="78" w:line="303" w:lineRule="auto"/>
              <w:rPr>
                <w:rFonts w:ascii="Times New Roman" w:hAnsi="Times New Roman" w:eastAsia="Times New Roman" w:cs="Times New Roman"/>
              </w:rPr>
            </w:pPr>
            <w:r>
              <w:rPr>
                <w:rFonts w:ascii="Times New Roman" w:hAnsi="Times New Roman" w:eastAsia="Times New Roman" w:cs="Times New Roman"/>
                <w:spacing w:val="-10"/>
              </w:rPr>
              <w:t>HW08</w:t>
            </w:r>
            <w:r>
              <w:rPr>
                <w:spacing w:val="-10"/>
              </w:rPr>
              <w:t>、</w:t>
            </w:r>
            <w:r>
              <w:rPr>
                <w:spacing w:val="1"/>
              </w:rPr>
              <w:t xml:space="preserve"> </w:t>
            </w:r>
            <w:r>
              <w:rPr>
                <w:rFonts w:ascii="Times New Roman" w:hAnsi="Times New Roman" w:eastAsia="Times New Roman" w:cs="Times New Roman"/>
                <w:spacing w:val="-1"/>
              </w:rPr>
              <w:t>HW49</w:t>
            </w:r>
          </w:p>
        </w:tc>
        <w:tc>
          <w:tcPr>
            <w:tcW w:w="1673" w:type="dxa"/>
            <w:vAlign w:val="top"/>
          </w:tcPr>
          <w:p>
            <w:pPr>
              <w:spacing w:line="414" w:lineRule="auto"/>
              <w:rPr>
                <w:rFonts w:ascii="Arial"/>
                <w:sz w:val="21"/>
              </w:rPr>
            </w:pPr>
            <w:r/>
          </w:p>
          <w:p>
            <w:pPr>
              <w:pStyle w:val="TableText"/>
              <w:ind w:left="197"/>
              <w:spacing w:before="78" w:line="210" w:lineRule="auto"/>
              <w:rPr/>
            </w:pPr>
            <w:r>
              <w:rPr>
                <w:rFonts w:ascii="Times New Roman" w:hAnsi="Times New Roman" w:eastAsia="Times New Roman" w:cs="Times New Roman"/>
                <w:spacing w:val="-6"/>
              </w:rPr>
              <w:t>900-210-08</w:t>
            </w:r>
            <w:r>
              <w:rPr>
                <w:spacing w:val="-6"/>
              </w:rPr>
              <w:t>、</w:t>
            </w:r>
          </w:p>
          <w:p>
            <w:pPr>
              <w:ind w:left="281"/>
              <w:spacing w:before="87"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900-041-49</w:t>
            </w:r>
          </w:p>
        </w:tc>
        <w:tc>
          <w:tcPr>
            <w:tcW w:w="775" w:type="dxa"/>
            <w:vAlign w:val="top"/>
            <w:tcBorders>
              <w:right w:val="nil"/>
            </w:tcBorders>
          </w:tcPr>
          <w:p>
            <w:pPr>
              <w:spacing w:line="301" w:lineRule="auto"/>
              <w:rPr>
                <w:rFonts w:ascii="Arial"/>
                <w:sz w:val="21"/>
              </w:rPr>
            </w:pPr>
            <w:r/>
          </w:p>
          <w:p>
            <w:pPr>
              <w:spacing w:line="301" w:lineRule="auto"/>
              <w:rPr>
                <w:rFonts w:ascii="Arial"/>
                <w:sz w:val="21"/>
              </w:rPr>
            </w:pPr>
            <w:r/>
          </w:p>
          <w:p>
            <w:pPr>
              <w:ind w:left="354"/>
              <w:spacing w:before="69"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r>
      <w:tr>
        <w:trPr>
          <w:trHeight w:val="1441" w:hRule="atLeast"/>
        </w:trPr>
        <w:tc>
          <w:tcPr>
            <w:tcW w:w="569" w:type="dxa"/>
            <w:vAlign w:val="top"/>
            <w:vMerge w:val="restart"/>
            <w:textDirection w:val="tbRlV"/>
            <w:tcBorders>
              <w:bottom w:val="nil"/>
              <w:left w:val="nil"/>
            </w:tcBorders>
          </w:tcPr>
          <w:p>
            <w:pPr>
              <w:pStyle w:val="TableText"/>
              <w:ind w:left="824"/>
              <w:spacing w:before="156" w:line="209" w:lineRule="auto"/>
              <w:rPr/>
            </w:pPr>
            <w:r>
              <w:rPr/>
              <w:t>船</w:t>
            </w:r>
            <w:r>
              <w:rPr/>
              <w:t xml:space="preserve"> </w:t>
            </w:r>
            <w:r>
              <w:rPr/>
              <w:t>舶</w:t>
            </w:r>
            <w:r>
              <w:rPr/>
              <w:t xml:space="preserve"> </w:t>
            </w:r>
            <w:r>
              <w:rPr/>
              <w:t>垃</w:t>
            </w:r>
            <w:r>
              <w:rPr/>
              <w:t xml:space="preserve"> </w:t>
            </w:r>
            <w:r>
              <w:rPr/>
              <w:t>圾</w:t>
            </w:r>
          </w:p>
        </w:tc>
        <w:tc>
          <w:tcPr>
            <w:tcW w:w="981" w:type="dxa"/>
            <w:vAlign w:val="top"/>
          </w:tcPr>
          <w:p>
            <w:pPr>
              <w:spacing w:line="379" w:lineRule="auto"/>
              <w:rPr>
                <w:rFonts w:ascii="Arial"/>
                <w:sz w:val="21"/>
              </w:rPr>
            </w:pPr>
            <w:r/>
          </w:p>
          <w:p>
            <w:pPr>
              <w:pStyle w:val="TableText"/>
              <w:ind w:left="388" w:right="133" w:hanging="218"/>
              <w:spacing w:before="78" w:line="279" w:lineRule="auto"/>
              <w:rPr/>
            </w:pPr>
            <w:r>
              <w:rPr>
                <w:spacing w:val="-17"/>
              </w:rPr>
              <w:t>生活垃</w:t>
            </w:r>
            <w:r>
              <w:rPr/>
              <w:t>圾</w:t>
            </w:r>
          </w:p>
        </w:tc>
        <w:tc>
          <w:tcPr>
            <w:tcW w:w="521" w:type="dxa"/>
            <w:vAlign w:val="top"/>
            <w:textDirection w:val="tbRlV"/>
          </w:tcPr>
          <w:p>
            <w:pPr>
              <w:pStyle w:val="TableText"/>
              <w:ind w:right="21"/>
              <w:spacing w:before="134" w:line="210" w:lineRule="auto"/>
              <w:jc w:val="right"/>
              <w:rPr/>
            </w:pPr>
            <w:r>
              <w:rPr>
                <w:spacing w:val="-147"/>
                <w:w w:val="74"/>
              </w:rPr>
              <w:t>一</w:t>
            </w:r>
            <w:r>
              <w:rPr>
                <w:spacing w:val="105"/>
              </w:rPr>
              <w:t xml:space="preserve"> </w:t>
            </w:r>
            <w:r>
              <w:rPr/>
              <w:t>般</w:t>
            </w:r>
            <w:r>
              <w:rPr/>
              <w:t xml:space="preserve"> </w:t>
            </w:r>
            <w:r>
              <w:rPr/>
              <w:t>固</w:t>
            </w:r>
            <w:r>
              <w:rPr/>
              <w:t xml:space="preserve"> </w:t>
            </w:r>
            <w:r>
              <w:rPr/>
              <w:t>废</w:t>
            </w:r>
          </w:p>
        </w:tc>
        <w:tc>
          <w:tcPr>
            <w:tcW w:w="1083" w:type="dxa"/>
            <w:vAlign w:val="top"/>
          </w:tcPr>
          <w:p>
            <w:pPr>
              <w:spacing w:line="379" w:lineRule="auto"/>
              <w:rPr>
                <w:rFonts w:ascii="Arial"/>
                <w:sz w:val="21"/>
              </w:rPr>
            </w:pPr>
            <w:r/>
          </w:p>
          <w:p>
            <w:pPr>
              <w:pStyle w:val="TableText"/>
              <w:ind w:left="444" w:right="187" w:hanging="241"/>
              <w:spacing w:before="78" w:line="279" w:lineRule="auto"/>
              <w:rPr/>
            </w:pPr>
            <w:r>
              <w:rPr>
                <w:spacing w:val="-12"/>
              </w:rPr>
              <w:t>船员生</w:t>
            </w:r>
            <w:r>
              <w:rPr/>
              <w:t>活</w:t>
            </w:r>
          </w:p>
        </w:tc>
        <w:tc>
          <w:tcPr>
            <w:tcW w:w="514" w:type="dxa"/>
            <w:vAlign w:val="top"/>
          </w:tcPr>
          <w:p>
            <w:pPr>
              <w:spacing w:line="278" w:lineRule="auto"/>
              <w:rPr>
                <w:rFonts w:ascii="Arial"/>
                <w:sz w:val="21"/>
              </w:rPr>
            </w:pPr>
            <w:r/>
          </w:p>
          <w:p>
            <w:pPr>
              <w:spacing w:line="279" w:lineRule="auto"/>
              <w:rPr>
                <w:rFonts w:ascii="Arial"/>
                <w:sz w:val="21"/>
              </w:rPr>
            </w:pPr>
            <w:r/>
          </w:p>
          <w:p>
            <w:pPr>
              <w:pStyle w:val="TableText"/>
              <w:ind w:left="169"/>
              <w:spacing w:before="78" w:line="222" w:lineRule="auto"/>
              <w:rPr/>
            </w:pPr>
            <w:r>
              <w:rPr/>
              <w:t>固</w:t>
            </w:r>
          </w:p>
        </w:tc>
        <w:tc>
          <w:tcPr>
            <w:tcW w:w="698" w:type="dxa"/>
            <w:vAlign w:val="top"/>
          </w:tcPr>
          <w:p>
            <w:pPr>
              <w:spacing w:line="379" w:lineRule="auto"/>
              <w:rPr>
                <w:rFonts w:ascii="Arial"/>
                <w:sz w:val="21"/>
              </w:rPr>
            </w:pPr>
            <w:r/>
          </w:p>
          <w:p>
            <w:pPr>
              <w:pStyle w:val="TableText"/>
              <w:ind w:left="124" w:right="107" w:firstLine="17"/>
              <w:spacing w:before="78" w:line="279" w:lineRule="auto"/>
              <w:rPr/>
            </w:pPr>
            <w:r>
              <w:rPr>
                <w:spacing w:val="-19"/>
              </w:rPr>
              <w:t>生活</w:t>
            </w:r>
            <w:r>
              <w:rPr>
                <w:spacing w:val="-10"/>
              </w:rPr>
              <w:t>垃圾</w:t>
            </w:r>
          </w:p>
        </w:tc>
        <w:tc>
          <w:tcPr>
            <w:tcW w:w="634" w:type="dxa"/>
            <w:vAlign w:val="top"/>
          </w:tcPr>
          <w:p>
            <w:pPr>
              <w:spacing w:line="303" w:lineRule="auto"/>
              <w:rPr>
                <w:rFonts w:ascii="Arial"/>
                <w:sz w:val="21"/>
              </w:rPr>
            </w:pPr>
            <w:r/>
          </w:p>
          <w:p>
            <w:pPr>
              <w:spacing w:line="303" w:lineRule="auto"/>
              <w:rPr>
                <w:rFonts w:ascii="Arial"/>
                <w:sz w:val="21"/>
              </w:rPr>
            </w:pPr>
            <w:r/>
          </w:p>
          <w:p>
            <w:pPr>
              <w:ind w:left="283"/>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665" w:type="dxa"/>
            <w:vAlign w:val="top"/>
          </w:tcPr>
          <w:p>
            <w:pPr>
              <w:spacing w:line="303" w:lineRule="auto"/>
              <w:rPr>
                <w:rFonts w:ascii="Arial"/>
                <w:sz w:val="21"/>
              </w:rPr>
            </w:pPr>
            <w:r/>
          </w:p>
          <w:p>
            <w:pPr>
              <w:spacing w:line="303" w:lineRule="auto"/>
              <w:rPr>
                <w:rFonts w:ascii="Arial"/>
                <w:sz w:val="21"/>
              </w:rPr>
            </w:pPr>
            <w:r/>
          </w:p>
          <w:p>
            <w:pPr>
              <w:ind w:left="300"/>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1284" w:type="dxa"/>
            <w:vAlign w:val="top"/>
          </w:tcPr>
          <w:p>
            <w:pPr>
              <w:pStyle w:val="TableText"/>
              <w:ind w:left="223"/>
              <w:spacing w:before="98" w:line="220" w:lineRule="auto"/>
              <w:rPr/>
            </w:pPr>
            <w:r>
              <w:rPr>
                <w:rFonts w:ascii="Times New Roman" w:hAnsi="Times New Roman" w:eastAsia="Times New Roman" w:cs="Times New Roman"/>
                <w:spacing w:val="-7"/>
              </w:rPr>
              <w:t>SW61</w:t>
            </w:r>
            <w:r>
              <w:rPr>
                <w:rFonts w:ascii="Times New Roman" w:hAnsi="Times New Roman" w:eastAsia="Times New Roman" w:cs="Times New Roman"/>
                <w:spacing w:val="7"/>
              </w:rPr>
              <w:t xml:space="preserve"> </w:t>
            </w:r>
            <w:r>
              <w:rPr>
                <w:spacing w:val="-7"/>
              </w:rPr>
              <w:t>厨</w:t>
            </w:r>
          </w:p>
          <w:p>
            <w:pPr>
              <w:pStyle w:val="TableText"/>
              <w:ind w:left="191"/>
              <w:spacing w:before="74" w:line="219" w:lineRule="auto"/>
              <w:rPr/>
            </w:pPr>
            <w:r>
              <w:rPr>
                <w:spacing w:val="-17"/>
              </w:rPr>
              <w:t>余垃圾、</w:t>
            </w:r>
          </w:p>
          <w:p>
            <w:pPr>
              <w:pStyle w:val="TableText"/>
              <w:ind w:left="223"/>
              <w:spacing w:before="75" w:line="219" w:lineRule="auto"/>
              <w:rPr/>
            </w:pPr>
            <w:r>
              <w:rPr>
                <w:rFonts w:ascii="Times New Roman" w:hAnsi="Times New Roman" w:eastAsia="Times New Roman" w:cs="Times New Roman"/>
                <w:spacing w:val="-7"/>
              </w:rPr>
              <w:t>SW62</w:t>
            </w:r>
            <w:r>
              <w:rPr>
                <w:rFonts w:ascii="Times New Roman" w:hAnsi="Times New Roman" w:eastAsia="Times New Roman" w:cs="Times New Roman"/>
                <w:spacing w:val="12"/>
              </w:rPr>
              <w:t xml:space="preserve"> </w:t>
            </w:r>
            <w:r>
              <w:rPr>
                <w:spacing w:val="-7"/>
              </w:rPr>
              <w:t>可</w:t>
            </w:r>
          </w:p>
          <w:p>
            <w:pPr>
              <w:pStyle w:val="TableText"/>
              <w:ind w:left="327"/>
              <w:spacing w:before="74" w:line="194" w:lineRule="auto"/>
              <w:rPr/>
            </w:pPr>
            <w:r>
              <w:rPr>
                <w:spacing w:val="-13"/>
              </w:rPr>
              <w:t>回收物</w:t>
            </w:r>
          </w:p>
        </w:tc>
        <w:tc>
          <w:tcPr>
            <w:tcW w:w="1673" w:type="dxa"/>
            <w:vAlign w:val="top"/>
          </w:tcPr>
          <w:p>
            <w:pPr>
              <w:pStyle w:val="TableText"/>
              <w:ind w:left="134"/>
              <w:spacing w:before="319" w:line="210" w:lineRule="auto"/>
              <w:rPr/>
            </w:pPr>
            <w:r>
              <w:rPr>
                <w:rFonts w:ascii="Times New Roman" w:hAnsi="Times New Roman" w:eastAsia="Times New Roman" w:cs="Times New Roman"/>
                <w:spacing w:val="-6"/>
              </w:rPr>
              <w:t>900-001-S61</w:t>
            </w:r>
            <w:r>
              <w:rPr>
                <w:spacing w:val="-6"/>
              </w:rPr>
              <w:t>、</w:t>
            </w:r>
          </w:p>
          <w:p>
            <w:pPr>
              <w:pStyle w:val="TableText"/>
              <w:ind w:left="134"/>
              <w:spacing w:before="87" w:line="210" w:lineRule="auto"/>
              <w:rPr/>
            </w:pPr>
            <w:r>
              <w:rPr>
                <w:rFonts w:ascii="Times New Roman" w:hAnsi="Times New Roman" w:eastAsia="Times New Roman" w:cs="Times New Roman"/>
                <w:spacing w:val="-6"/>
              </w:rPr>
              <w:t>900-001-S62</w:t>
            </w:r>
            <w:r>
              <w:rPr>
                <w:spacing w:val="-6"/>
              </w:rPr>
              <w:t>、</w:t>
            </w:r>
          </w:p>
          <w:p>
            <w:pPr>
              <w:ind w:left="247"/>
              <w:spacing w:before="86"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900-002-S62</w:t>
            </w:r>
          </w:p>
        </w:tc>
        <w:tc>
          <w:tcPr>
            <w:tcW w:w="775" w:type="dxa"/>
            <w:vAlign w:val="top"/>
            <w:tcBorders>
              <w:right w:val="nil"/>
            </w:tcBorders>
          </w:tcPr>
          <w:p>
            <w:pPr>
              <w:spacing w:line="303" w:lineRule="auto"/>
              <w:rPr>
                <w:rFonts w:ascii="Arial"/>
                <w:sz w:val="21"/>
              </w:rPr>
            </w:pPr>
            <w:r/>
          </w:p>
          <w:p>
            <w:pPr>
              <w:spacing w:line="304" w:lineRule="auto"/>
              <w:rPr>
                <w:rFonts w:ascii="Arial"/>
                <w:sz w:val="21"/>
              </w:rPr>
            </w:pPr>
            <w:r/>
          </w:p>
          <w:p>
            <w:pPr>
              <w:ind w:left="281"/>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38</w:t>
            </w:r>
          </w:p>
        </w:tc>
      </w:tr>
      <w:tr>
        <w:trPr>
          <w:trHeight w:val="1468" w:hRule="atLeast"/>
        </w:trPr>
        <w:tc>
          <w:tcPr>
            <w:tcW w:w="569" w:type="dxa"/>
            <w:vAlign w:val="top"/>
            <w:vMerge w:val="continue"/>
            <w:textDirection w:val="tbRlV"/>
            <w:tcBorders>
              <w:bottom w:val="single" w:color="000000" w:sz="10" w:space="0"/>
              <w:left w:val="nil"/>
              <w:top w:val="nil"/>
            </w:tcBorders>
          </w:tcPr>
          <w:p>
            <w:pPr>
              <w:rPr>
                <w:rFonts w:ascii="Arial"/>
                <w:sz w:val="21"/>
              </w:rPr>
            </w:pPr>
            <w:r/>
          </w:p>
        </w:tc>
        <w:tc>
          <w:tcPr>
            <w:tcW w:w="981" w:type="dxa"/>
            <w:vAlign w:val="top"/>
            <w:tcBorders>
              <w:bottom w:val="single" w:color="000000" w:sz="10" w:space="0"/>
            </w:tcBorders>
          </w:tcPr>
          <w:p>
            <w:pPr>
              <w:spacing w:line="385" w:lineRule="auto"/>
              <w:rPr>
                <w:rFonts w:ascii="Arial"/>
                <w:sz w:val="21"/>
              </w:rPr>
            </w:pPr>
            <w:r/>
          </w:p>
          <w:p>
            <w:pPr>
              <w:pStyle w:val="TableText"/>
              <w:ind w:left="379" w:right="133" w:hanging="228"/>
              <w:spacing w:before="78" w:line="277" w:lineRule="auto"/>
              <w:rPr/>
            </w:pPr>
            <w:r>
              <w:rPr>
                <w:spacing w:val="-10"/>
              </w:rPr>
              <w:t>含油抹</w:t>
            </w:r>
            <w:r>
              <w:rPr/>
              <w:t>布</w:t>
            </w:r>
          </w:p>
        </w:tc>
        <w:tc>
          <w:tcPr>
            <w:tcW w:w="521" w:type="dxa"/>
            <w:vAlign w:val="top"/>
            <w:textDirection w:val="tbRlV"/>
            <w:tcBorders>
              <w:bottom w:val="single" w:color="000000" w:sz="10" w:space="0"/>
            </w:tcBorders>
          </w:tcPr>
          <w:p>
            <w:pPr>
              <w:pStyle w:val="TableText"/>
              <w:ind w:left="105"/>
              <w:spacing w:before="134" w:line="206" w:lineRule="auto"/>
              <w:rPr/>
            </w:pPr>
            <w:r>
              <w:rPr/>
              <w:t>危</w:t>
            </w:r>
            <w:r>
              <w:rPr/>
              <w:t xml:space="preserve"> </w:t>
            </w:r>
            <w:r>
              <w:rPr/>
              <w:t>险</w:t>
            </w:r>
            <w:r>
              <w:rPr/>
              <w:t xml:space="preserve"> </w:t>
            </w:r>
            <w:r>
              <w:rPr/>
              <w:t>废</w:t>
            </w:r>
            <w:r>
              <w:rPr/>
              <w:t xml:space="preserve"> </w:t>
            </w:r>
            <w:r>
              <w:rPr/>
              <w:t>物</w:t>
            </w:r>
          </w:p>
        </w:tc>
        <w:tc>
          <w:tcPr>
            <w:tcW w:w="1083" w:type="dxa"/>
            <w:vAlign w:val="top"/>
            <w:tcBorders>
              <w:bottom w:val="single" w:color="000000" w:sz="10" w:space="0"/>
            </w:tcBorders>
          </w:tcPr>
          <w:p>
            <w:pPr>
              <w:spacing w:line="385" w:lineRule="auto"/>
              <w:rPr>
                <w:rFonts w:ascii="Arial"/>
                <w:sz w:val="21"/>
              </w:rPr>
            </w:pPr>
            <w:r/>
          </w:p>
          <w:p>
            <w:pPr>
              <w:pStyle w:val="TableText"/>
              <w:ind w:left="427" w:right="187" w:hanging="224"/>
              <w:spacing w:before="78" w:line="278" w:lineRule="auto"/>
              <w:rPr/>
            </w:pPr>
            <w:r>
              <w:rPr>
                <w:spacing w:val="-12"/>
              </w:rPr>
              <w:t>船舶维</w:t>
            </w:r>
            <w:r>
              <w:rPr/>
              <w:t>修</w:t>
            </w:r>
          </w:p>
        </w:tc>
        <w:tc>
          <w:tcPr>
            <w:tcW w:w="514" w:type="dxa"/>
            <w:vAlign w:val="top"/>
            <w:tcBorders>
              <w:bottom w:val="single" w:color="000000" w:sz="10" w:space="0"/>
            </w:tcBorders>
          </w:tcPr>
          <w:p>
            <w:pPr>
              <w:spacing w:line="281" w:lineRule="auto"/>
              <w:rPr>
                <w:rFonts w:ascii="Arial"/>
                <w:sz w:val="21"/>
              </w:rPr>
            </w:pPr>
            <w:r/>
          </w:p>
          <w:p>
            <w:pPr>
              <w:spacing w:line="282" w:lineRule="auto"/>
              <w:rPr>
                <w:rFonts w:ascii="Arial"/>
                <w:sz w:val="21"/>
              </w:rPr>
            </w:pPr>
            <w:r/>
          </w:p>
          <w:p>
            <w:pPr>
              <w:pStyle w:val="TableText"/>
              <w:ind w:left="169"/>
              <w:spacing w:before="78" w:line="222" w:lineRule="auto"/>
              <w:rPr/>
            </w:pPr>
            <w:r>
              <w:rPr/>
              <w:t>固</w:t>
            </w:r>
          </w:p>
        </w:tc>
        <w:tc>
          <w:tcPr>
            <w:tcW w:w="698" w:type="dxa"/>
            <w:vAlign w:val="top"/>
            <w:tcBorders>
              <w:bottom w:val="single" w:color="000000" w:sz="10" w:space="0"/>
            </w:tcBorders>
          </w:tcPr>
          <w:p>
            <w:pPr>
              <w:spacing w:line="385" w:lineRule="auto"/>
              <w:rPr>
                <w:rFonts w:ascii="Arial"/>
                <w:sz w:val="21"/>
              </w:rPr>
            </w:pPr>
            <w:r/>
          </w:p>
          <w:p>
            <w:pPr>
              <w:pStyle w:val="TableText"/>
              <w:ind w:left="131" w:right="107" w:hanging="9"/>
              <w:spacing w:before="78" w:line="277" w:lineRule="auto"/>
              <w:rPr/>
            </w:pPr>
            <w:r>
              <w:rPr>
                <w:spacing w:val="-9"/>
              </w:rPr>
              <w:t>含油</w:t>
            </w:r>
            <w:r>
              <w:rPr>
                <w:spacing w:val="-14"/>
              </w:rPr>
              <w:t>抹布</w:t>
            </w:r>
          </w:p>
        </w:tc>
        <w:tc>
          <w:tcPr>
            <w:tcW w:w="634" w:type="dxa"/>
            <w:vAlign w:val="top"/>
            <w:tcBorders>
              <w:bottom w:val="single" w:color="000000" w:sz="10" w:space="0"/>
            </w:tcBorders>
          </w:tcPr>
          <w:p>
            <w:pPr>
              <w:spacing w:line="306" w:lineRule="auto"/>
              <w:rPr>
                <w:rFonts w:ascii="Arial"/>
                <w:sz w:val="21"/>
              </w:rPr>
            </w:pPr>
            <w:r/>
          </w:p>
          <w:p>
            <w:pPr>
              <w:spacing w:line="306" w:lineRule="auto"/>
              <w:rPr>
                <w:rFonts w:ascii="Arial"/>
                <w:sz w:val="21"/>
              </w:rPr>
            </w:pPr>
            <w:r/>
          </w:p>
          <w:p>
            <w:pPr>
              <w:ind w:left="283"/>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665" w:type="dxa"/>
            <w:vAlign w:val="top"/>
            <w:tcBorders>
              <w:bottom w:val="single" w:color="000000" w:sz="10" w:space="0"/>
            </w:tcBorders>
          </w:tcPr>
          <w:p>
            <w:pPr>
              <w:spacing w:line="306" w:lineRule="auto"/>
              <w:rPr>
                <w:rFonts w:ascii="Arial"/>
                <w:sz w:val="21"/>
              </w:rPr>
            </w:pPr>
            <w:r/>
          </w:p>
          <w:p>
            <w:pPr>
              <w:spacing w:line="306" w:lineRule="auto"/>
              <w:rPr>
                <w:rFonts w:ascii="Arial"/>
                <w:sz w:val="21"/>
              </w:rPr>
            </w:pPr>
            <w:r/>
          </w:p>
          <w:p>
            <w:pPr>
              <w:ind w:left="300"/>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1284" w:type="dxa"/>
            <w:vAlign w:val="top"/>
            <w:tcBorders>
              <w:bottom w:val="single" w:color="000000" w:sz="10" w:space="0"/>
            </w:tcBorders>
          </w:tcPr>
          <w:p>
            <w:pPr>
              <w:spacing w:line="308" w:lineRule="auto"/>
              <w:rPr>
                <w:rFonts w:ascii="Arial"/>
                <w:sz w:val="21"/>
              </w:rPr>
            </w:pPr>
            <w:r/>
          </w:p>
          <w:p>
            <w:pPr>
              <w:spacing w:line="308" w:lineRule="auto"/>
              <w:rPr>
                <w:rFonts w:ascii="Arial"/>
                <w:sz w:val="21"/>
              </w:rPr>
            </w:pPr>
            <w:r/>
          </w:p>
          <w:p>
            <w:pPr>
              <w:ind w:left="323"/>
              <w:spacing w:before="69"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
              </w:rPr>
              <w:t>HW49</w:t>
            </w:r>
          </w:p>
        </w:tc>
        <w:tc>
          <w:tcPr>
            <w:tcW w:w="1673" w:type="dxa"/>
            <w:vAlign w:val="top"/>
            <w:tcBorders>
              <w:bottom w:val="single" w:color="000000" w:sz="10" w:space="0"/>
            </w:tcBorders>
          </w:tcPr>
          <w:p>
            <w:pPr>
              <w:spacing w:line="306" w:lineRule="auto"/>
              <w:rPr>
                <w:rFonts w:ascii="Arial"/>
                <w:sz w:val="21"/>
              </w:rPr>
            </w:pPr>
            <w:r/>
          </w:p>
          <w:p>
            <w:pPr>
              <w:spacing w:line="306" w:lineRule="auto"/>
              <w:rPr>
                <w:rFonts w:ascii="Arial"/>
                <w:sz w:val="21"/>
              </w:rPr>
            </w:pPr>
            <w:r/>
          </w:p>
          <w:p>
            <w:pPr>
              <w:ind w:left="281"/>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2"/>
              </w:rPr>
              <w:t>900-041-49</w:t>
            </w:r>
          </w:p>
        </w:tc>
        <w:tc>
          <w:tcPr>
            <w:tcW w:w="775" w:type="dxa"/>
            <w:vAlign w:val="top"/>
            <w:tcBorders>
              <w:bottom w:val="single" w:color="000000" w:sz="10" w:space="0"/>
              <w:right w:val="nil"/>
            </w:tcBorders>
          </w:tcPr>
          <w:p>
            <w:pPr>
              <w:spacing w:line="306" w:lineRule="auto"/>
              <w:rPr>
                <w:rFonts w:ascii="Arial"/>
                <w:sz w:val="21"/>
              </w:rPr>
            </w:pPr>
            <w:r/>
          </w:p>
          <w:p>
            <w:pPr>
              <w:spacing w:line="306" w:lineRule="auto"/>
              <w:rPr>
                <w:rFonts w:ascii="Arial"/>
                <w:sz w:val="21"/>
              </w:rPr>
            </w:pPr>
            <w:r/>
          </w:p>
          <w:p>
            <w:pPr>
              <w:ind w:left="251"/>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0.8</w:t>
            </w:r>
          </w:p>
        </w:tc>
      </w:tr>
    </w:tbl>
    <w:p>
      <w:pPr>
        <w:pStyle w:val="BodyText"/>
        <w:spacing w:line="103" w:lineRule="exact"/>
        <w:rPr>
          <w:sz w:val="8"/>
        </w:rPr>
      </w:pPr>
      <w:r/>
    </w:p>
    <w:p>
      <w:pPr>
        <w:spacing w:line="103" w:lineRule="exact"/>
        <w:sectPr>
          <w:headerReference w:type="default" r:id="rId92"/>
          <w:footerReference w:type="default" r:id="rId93"/>
          <w:pgSz w:w="11907" w:h="16839"/>
          <w:pgMar w:top="1212" w:right="1253" w:bottom="1180" w:left="1255" w:header="840" w:footer="945" w:gutter="0"/>
          <w:cols w:equalWidth="0" w:num="1">
            <w:col w:w="9398" w:space="0"/>
          </w:cols>
        </w:sectPr>
        <w:rPr>
          <w:sz w:val="8"/>
          <w:szCs w:val="8"/>
        </w:rPr>
      </w:pPr>
    </w:p>
    <w:p>
      <w:pPr>
        <w:ind w:left="750"/>
        <w:spacing w:before="106" w:line="229" w:lineRule="auto"/>
        <w:rPr>
          <w:rFonts w:ascii="Times New Roman" w:hAnsi="Times New Roman" w:eastAsia="Times New Roman" w:cs="Times New Roman"/>
          <w:sz w:val="28"/>
          <w:szCs w:val="28"/>
        </w:rPr>
      </w:pPr>
      <w:r>
        <w:rPr>
          <w:rFonts w:ascii="Times New Roman" w:hAnsi="Times New Roman" w:eastAsia="Times New Roman" w:cs="Times New Roman"/>
          <w:sz w:val="28"/>
          <w:szCs w:val="28"/>
          <w:b/>
          <w:bCs/>
          <w:spacing w:val="-1"/>
        </w:rPr>
        <w:t>3.1.3.1</w:t>
      </w:r>
    </w:p>
    <w:p>
      <w:pPr>
        <w:pStyle w:val="BodyText"/>
        <w:spacing w:line="14" w:lineRule="auto"/>
        <w:rPr>
          <w:sz w:val="2"/>
        </w:rPr>
      </w:pPr>
      <w:r>
        <w:rPr>
          <w:sz w:val="2"/>
          <w:szCs w:val="2"/>
        </w:rPr>
        <w:br w:type="column"/>
      </w:r>
    </w:p>
    <w:p>
      <w:pPr>
        <w:spacing w:before="54" w:line="218" w:lineRule="auto"/>
        <w:rPr>
          <w:rFonts w:ascii="FangSong" w:hAnsi="FangSong" w:eastAsia="FangSong" w:cs="FangSong"/>
          <w:sz w:val="28"/>
          <w:szCs w:val="28"/>
        </w:rPr>
      </w:pPr>
      <w:r>
        <w:rPr>
          <w:rFonts w:ascii="FangSong" w:hAnsi="FangSong" w:eastAsia="FangSong" w:cs="FangSong"/>
          <w:sz w:val="28"/>
          <w:szCs w:val="28"/>
          <w:b/>
          <w:bCs/>
          <w:spacing w:val="-9"/>
        </w:rPr>
        <w:t>变化分析</w:t>
      </w:r>
    </w:p>
    <w:p>
      <w:pPr>
        <w:spacing w:line="218" w:lineRule="auto"/>
        <w:sectPr>
          <w:type w:val="continuous"/>
          <w:pgSz w:w="11907" w:h="16839"/>
          <w:pgMar w:top="1212" w:right="1253" w:bottom="1180" w:left="1255" w:header="840" w:footer="945" w:gutter="0"/>
          <w:cols w:equalWidth="0" w:num="2">
            <w:col w:w="1584" w:space="100"/>
            <w:col w:w="7715" w:space="0"/>
          </w:cols>
        </w:sectPr>
        <w:rPr>
          <w:rFonts w:ascii="FangSong" w:hAnsi="FangSong" w:eastAsia="FangSong" w:cs="FangSong"/>
          <w:sz w:val="28"/>
          <w:szCs w:val="28"/>
        </w:rPr>
      </w:pPr>
    </w:p>
    <w:p>
      <w:pPr>
        <w:pStyle w:val="BodyText"/>
        <w:spacing w:line="274" w:lineRule="auto"/>
        <w:rPr/>
      </w:pPr>
      <w:r/>
    </w:p>
    <w:p>
      <w:pPr>
        <w:pStyle w:val="BodyText"/>
        <w:spacing w:line="274" w:lineRule="auto"/>
        <w:rPr/>
      </w:pPr>
      <w:r/>
    </w:p>
    <w:p>
      <w:pPr>
        <w:ind w:left="2223"/>
        <w:spacing w:before="91" w:line="199" w:lineRule="auto"/>
        <w:rPr>
          <w:rFonts w:ascii="FangSong" w:hAnsi="FangSong" w:eastAsia="FangSong" w:cs="FangSong"/>
          <w:sz w:val="28"/>
          <w:szCs w:val="28"/>
        </w:rPr>
      </w:pPr>
      <w:r>
        <w:rPr>
          <w:rFonts w:ascii="FangSong" w:hAnsi="FangSong" w:eastAsia="FangSong" w:cs="FangSong"/>
          <w:sz w:val="28"/>
          <w:szCs w:val="28"/>
          <w:b/>
          <w:bCs/>
          <w:spacing w:val="-14"/>
        </w:rPr>
        <w:t>表</w:t>
      </w:r>
      <w:r>
        <w:rPr>
          <w:rFonts w:ascii="FangSong" w:hAnsi="FangSong" w:eastAsia="FangSong" w:cs="FangSong"/>
          <w:sz w:val="28"/>
          <w:szCs w:val="28"/>
          <w:spacing w:val="-80"/>
        </w:rPr>
        <w:t xml:space="preserve"> </w:t>
      </w:r>
      <w:r>
        <w:rPr>
          <w:rFonts w:ascii="Times New Roman" w:hAnsi="Times New Roman" w:eastAsia="Times New Roman" w:cs="Times New Roman"/>
          <w:sz w:val="28"/>
          <w:szCs w:val="28"/>
          <w:b/>
          <w:bCs/>
          <w:spacing w:val="-14"/>
        </w:rPr>
        <w:t>3.1-14</w:t>
      </w:r>
      <w:r>
        <w:rPr>
          <w:rFonts w:ascii="Times New Roman" w:hAnsi="Times New Roman" w:eastAsia="Times New Roman" w:cs="Times New Roman"/>
          <w:sz w:val="28"/>
          <w:szCs w:val="28"/>
          <w:b/>
          <w:bCs/>
          <w:spacing w:val="15"/>
        </w:rPr>
        <w:t xml:space="preserve">   </w:t>
      </w:r>
      <w:r>
        <w:rPr>
          <w:rFonts w:ascii="FangSong" w:hAnsi="FangSong" w:eastAsia="FangSong" w:cs="FangSong"/>
          <w:sz w:val="28"/>
          <w:szCs w:val="28"/>
          <w:b/>
          <w:bCs/>
          <w:spacing w:val="-14"/>
        </w:rPr>
        <w:t>项目变动前后固体废物产生情况</w:t>
      </w:r>
    </w:p>
    <w:p>
      <w:pPr>
        <w:spacing w:line="199" w:lineRule="auto"/>
        <w:sectPr>
          <w:type w:val="continuous"/>
          <w:pgSz w:w="11907" w:h="16839"/>
          <w:pgMar w:top="1212" w:right="1253" w:bottom="1180" w:left="1255" w:header="840" w:footer="945" w:gutter="0"/>
          <w:cols w:equalWidth="0" w:num="1">
            <w:col w:w="9398" w:space="0"/>
          </w:cols>
        </w:sectPr>
        <w:rPr>
          <w:rFonts w:ascii="FangSong" w:hAnsi="FangSong" w:eastAsia="FangSong" w:cs="FangSong"/>
          <w:sz w:val="28"/>
          <w:szCs w:val="28"/>
        </w:rPr>
      </w:pPr>
    </w:p>
    <w:p>
      <w:pPr>
        <w:spacing w:line="227" w:lineRule="exact"/>
        <w:rPr/>
      </w:pPr>
      <w:r/>
    </w:p>
    <w:tbl>
      <w:tblPr>
        <w:tblStyle w:val="TableNormal"/>
        <w:tblW w:w="9027" w:type="dxa"/>
        <w:tblInd w:w="28"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571"/>
        <w:gridCol w:w="849"/>
        <w:gridCol w:w="992"/>
        <w:gridCol w:w="852"/>
        <w:gridCol w:w="1135"/>
        <w:gridCol w:w="1272"/>
        <w:gridCol w:w="852"/>
        <w:gridCol w:w="1275"/>
        <w:gridCol w:w="1229"/>
      </w:tblGrid>
      <w:tr>
        <w:trPr>
          <w:trHeight w:val="371" w:hRule="atLeast"/>
        </w:trPr>
        <w:tc>
          <w:tcPr>
            <w:tcW w:w="571" w:type="dxa"/>
            <w:vAlign w:val="top"/>
            <w:vMerge w:val="restart"/>
            <w:textDirection w:val="tbRlV"/>
            <w:tcBorders>
              <w:top w:val="single" w:color="000000" w:sz="10" w:space="0"/>
              <w:left w:val="nil"/>
              <w:bottom w:val="nil"/>
            </w:tcBorders>
          </w:tcPr>
          <w:p>
            <w:pPr>
              <w:pStyle w:val="TableText"/>
              <w:ind w:left="88"/>
              <w:spacing w:before="157" w:line="208" w:lineRule="auto"/>
              <w:rPr/>
            </w:pPr>
            <w:r>
              <w:rPr>
                <w:b/>
                <w:bCs/>
                <w:spacing w:val="-17"/>
              </w:rPr>
              <w:t>产</w:t>
            </w:r>
            <w:r>
              <w:rPr>
                <w:spacing w:val="-17"/>
              </w:rPr>
              <w:t xml:space="preserve"> </w:t>
            </w:r>
            <w:r>
              <w:rPr>
                <w:b/>
                <w:bCs/>
                <w:spacing w:val="-17"/>
              </w:rPr>
              <w:t>生</w:t>
            </w:r>
            <w:r>
              <w:rPr>
                <w:spacing w:val="36"/>
              </w:rPr>
              <w:t xml:space="preserve"> </w:t>
            </w:r>
            <w:r>
              <w:rPr>
                <w:b/>
                <w:bCs/>
                <w:spacing w:val="-17"/>
              </w:rPr>
              <w:t>工</w:t>
            </w:r>
            <w:r>
              <w:rPr>
                <w:spacing w:val="37"/>
              </w:rPr>
              <w:t xml:space="preserve"> </w:t>
            </w:r>
            <w:r>
              <w:rPr>
                <w:b/>
                <w:bCs/>
                <w:spacing w:val="-17"/>
              </w:rPr>
              <w:t>序</w:t>
            </w:r>
          </w:p>
        </w:tc>
        <w:tc>
          <w:tcPr>
            <w:tcW w:w="849" w:type="dxa"/>
            <w:vAlign w:val="top"/>
            <w:vMerge w:val="restart"/>
            <w:tcBorders>
              <w:top w:val="single" w:color="000000" w:sz="10" w:space="0"/>
              <w:bottom w:val="nil"/>
            </w:tcBorders>
          </w:tcPr>
          <w:p>
            <w:pPr>
              <w:spacing w:line="273" w:lineRule="auto"/>
              <w:rPr>
                <w:rFonts w:ascii="Arial"/>
                <w:sz w:val="21"/>
              </w:rPr>
            </w:pPr>
            <w:r/>
          </w:p>
          <w:p>
            <w:pPr>
              <w:spacing w:line="274" w:lineRule="auto"/>
              <w:rPr>
                <w:rFonts w:ascii="Arial"/>
                <w:sz w:val="21"/>
              </w:rPr>
            </w:pPr>
            <w:r/>
          </w:p>
          <w:p>
            <w:pPr>
              <w:pStyle w:val="TableText"/>
              <w:ind w:left="201"/>
              <w:spacing w:before="78" w:line="221" w:lineRule="auto"/>
              <w:rPr/>
            </w:pPr>
            <w:r>
              <w:rPr>
                <w:b/>
                <w:bCs/>
                <w:spacing w:val="-8"/>
              </w:rPr>
              <w:t>装置</w:t>
            </w:r>
          </w:p>
        </w:tc>
        <w:tc>
          <w:tcPr>
            <w:tcW w:w="992" w:type="dxa"/>
            <w:vAlign w:val="top"/>
            <w:vMerge w:val="restart"/>
            <w:tcBorders>
              <w:top w:val="single" w:color="000000" w:sz="10" w:space="0"/>
              <w:bottom w:val="nil"/>
            </w:tcBorders>
          </w:tcPr>
          <w:p>
            <w:pPr>
              <w:spacing w:line="367" w:lineRule="auto"/>
              <w:rPr>
                <w:rFonts w:ascii="Arial"/>
                <w:sz w:val="21"/>
              </w:rPr>
            </w:pPr>
            <w:r/>
          </w:p>
          <w:p>
            <w:pPr>
              <w:pStyle w:val="TableText"/>
              <w:ind w:left="166" w:right="141" w:firstLine="13"/>
              <w:spacing w:before="78" w:line="278" w:lineRule="auto"/>
              <w:rPr/>
            </w:pPr>
            <w:r>
              <w:rPr>
                <w:b/>
                <w:bCs/>
                <w:spacing w:val="-21"/>
              </w:rPr>
              <w:t>固体废</w:t>
            </w:r>
            <w:r>
              <w:rPr>
                <w:b/>
                <w:bCs/>
                <w:spacing w:val="-17"/>
              </w:rPr>
              <w:t>物名称</w:t>
            </w:r>
          </w:p>
        </w:tc>
        <w:tc>
          <w:tcPr>
            <w:tcW w:w="852" w:type="dxa"/>
            <w:vAlign w:val="top"/>
            <w:vMerge w:val="restart"/>
            <w:tcBorders>
              <w:top w:val="single" w:color="000000" w:sz="10" w:space="0"/>
              <w:bottom w:val="nil"/>
            </w:tcBorders>
          </w:tcPr>
          <w:p>
            <w:pPr>
              <w:pStyle w:val="TableText"/>
              <w:ind w:left="202" w:right="184" w:firstLine="22"/>
              <w:spacing w:before="268" w:line="277" w:lineRule="auto"/>
              <w:jc w:val="both"/>
              <w:rPr/>
            </w:pPr>
            <w:r>
              <w:rPr>
                <w:b/>
                <w:bCs/>
                <w:spacing w:val="-24"/>
              </w:rPr>
              <w:t>固体</w:t>
            </w:r>
            <w:r>
              <w:rPr>
                <w:b/>
                <w:bCs/>
                <w:spacing w:val="-13"/>
              </w:rPr>
              <w:t>废物</w:t>
            </w:r>
            <w:r>
              <w:rPr>
                <w:b/>
                <w:bCs/>
                <w:spacing w:val="-13"/>
              </w:rPr>
              <w:t>属性</w:t>
            </w:r>
          </w:p>
        </w:tc>
        <w:tc>
          <w:tcPr>
            <w:tcW w:w="1135" w:type="dxa"/>
            <w:vAlign w:val="top"/>
            <w:tcBorders>
              <w:top w:val="single" w:color="000000" w:sz="10" w:space="0"/>
            </w:tcBorders>
          </w:tcPr>
          <w:p>
            <w:pPr>
              <w:pStyle w:val="TableText"/>
              <w:ind w:left="115"/>
              <w:spacing w:before="87" w:line="210" w:lineRule="auto"/>
              <w:rPr/>
            </w:pPr>
            <w:r>
              <w:rPr>
                <w:b/>
                <w:bCs/>
                <w:spacing w:val="-11"/>
              </w:rPr>
              <w:t>环评阶段</w:t>
            </w:r>
          </w:p>
        </w:tc>
        <w:tc>
          <w:tcPr>
            <w:tcW w:w="1272" w:type="dxa"/>
            <w:vAlign w:val="top"/>
            <w:tcBorders>
              <w:top w:val="single" w:color="000000" w:sz="10" w:space="0"/>
            </w:tcBorders>
          </w:tcPr>
          <w:p>
            <w:pPr>
              <w:pStyle w:val="TableText"/>
              <w:ind w:left="314"/>
              <w:spacing w:before="87" w:line="210" w:lineRule="auto"/>
              <w:rPr/>
            </w:pPr>
            <w:r>
              <w:rPr>
                <w:b/>
                <w:bCs/>
                <w:spacing w:val="-14"/>
              </w:rPr>
              <w:t>变动后</w:t>
            </w:r>
          </w:p>
        </w:tc>
        <w:tc>
          <w:tcPr>
            <w:tcW w:w="2127" w:type="dxa"/>
            <w:vAlign w:val="top"/>
            <w:gridSpan w:val="2"/>
            <w:tcBorders>
              <w:top w:val="single" w:color="000000" w:sz="10" w:space="0"/>
            </w:tcBorders>
          </w:tcPr>
          <w:p>
            <w:pPr>
              <w:pStyle w:val="TableText"/>
              <w:ind w:left="622"/>
              <w:spacing w:before="87" w:line="210" w:lineRule="auto"/>
              <w:rPr/>
            </w:pPr>
            <w:r>
              <w:rPr>
                <w:b/>
                <w:bCs/>
                <w:spacing w:val="-14"/>
              </w:rPr>
              <w:t>处置措施</w:t>
            </w:r>
          </w:p>
        </w:tc>
        <w:tc>
          <w:tcPr>
            <w:tcW w:w="1229" w:type="dxa"/>
            <w:vAlign w:val="top"/>
            <w:vMerge w:val="restart"/>
            <w:tcBorders>
              <w:top w:val="single" w:color="000000" w:sz="10" w:space="0"/>
              <w:right w:val="nil"/>
              <w:bottom w:val="nil"/>
            </w:tcBorders>
          </w:tcPr>
          <w:p>
            <w:pPr>
              <w:spacing w:line="273" w:lineRule="auto"/>
              <w:rPr>
                <w:rFonts w:ascii="Arial"/>
                <w:sz w:val="21"/>
              </w:rPr>
            </w:pPr>
            <w:r/>
          </w:p>
          <w:p>
            <w:pPr>
              <w:spacing w:line="274" w:lineRule="auto"/>
              <w:rPr>
                <w:rFonts w:ascii="Arial"/>
                <w:sz w:val="21"/>
              </w:rPr>
            </w:pPr>
            <w:r/>
          </w:p>
          <w:p>
            <w:pPr>
              <w:pStyle w:val="TableText"/>
              <w:ind w:left="394"/>
              <w:spacing w:before="78" w:line="220" w:lineRule="auto"/>
              <w:rPr/>
            </w:pPr>
            <w:r>
              <w:rPr>
                <w:b/>
                <w:bCs/>
                <w:spacing w:val="-9"/>
              </w:rPr>
              <w:t>备注</w:t>
            </w:r>
          </w:p>
        </w:tc>
      </w:tr>
      <w:tr>
        <w:trPr>
          <w:trHeight w:val="1072" w:hRule="atLeast"/>
        </w:trPr>
        <w:tc>
          <w:tcPr>
            <w:tcW w:w="571" w:type="dxa"/>
            <w:vAlign w:val="top"/>
            <w:vMerge w:val="continue"/>
            <w:textDirection w:val="tbRlV"/>
            <w:tcBorders>
              <w:top w:val="nil"/>
              <w:left w:val="nil"/>
            </w:tcBorders>
          </w:tcPr>
          <w:p>
            <w:pPr>
              <w:rPr>
                <w:rFonts w:ascii="Arial"/>
                <w:sz w:val="21"/>
              </w:rPr>
            </w:pPr>
            <w:r/>
          </w:p>
        </w:tc>
        <w:tc>
          <w:tcPr>
            <w:tcW w:w="849" w:type="dxa"/>
            <w:vAlign w:val="top"/>
            <w:vMerge w:val="continue"/>
            <w:tcBorders>
              <w:top w:val="nil"/>
            </w:tcBorders>
          </w:tcPr>
          <w:p>
            <w:pPr>
              <w:rPr>
                <w:rFonts w:ascii="Arial"/>
                <w:sz w:val="21"/>
              </w:rPr>
            </w:pPr>
            <w:r/>
          </w:p>
        </w:tc>
        <w:tc>
          <w:tcPr>
            <w:tcW w:w="992" w:type="dxa"/>
            <w:vAlign w:val="top"/>
            <w:vMerge w:val="continue"/>
            <w:tcBorders>
              <w:top w:val="nil"/>
            </w:tcBorders>
          </w:tcPr>
          <w:p>
            <w:pPr>
              <w:rPr>
                <w:rFonts w:ascii="Arial"/>
                <w:sz w:val="21"/>
              </w:rPr>
            </w:pPr>
            <w:r/>
          </w:p>
        </w:tc>
        <w:tc>
          <w:tcPr>
            <w:tcW w:w="852" w:type="dxa"/>
            <w:vAlign w:val="top"/>
            <w:vMerge w:val="continue"/>
            <w:tcBorders>
              <w:top w:val="nil"/>
            </w:tcBorders>
          </w:tcPr>
          <w:p>
            <w:pPr>
              <w:rPr>
                <w:rFonts w:ascii="Arial"/>
                <w:sz w:val="21"/>
              </w:rPr>
            </w:pPr>
            <w:r/>
          </w:p>
        </w:tc>
        <w:tc>
          <w:tcPr>
            <w:tcW w:w="1135" w:type="dxa"/>
            <w:vAlign w:val="top"/>
          </w:tcPr>
          <w:p>
            <w:pPr>
              <w:pStyle w:val="TableText"/>
              <w:ind w:left="211" w:right="188" w:hanging="12"/>
              <w:spacing w:before="257" w:line="284" w:lineRule="auto"/>
              <w:rPr/>
            </w:pPr>
            <w:r>
              <w:rPr>
                <w:b/>
                <w:bCs/>
                <w:spacing w:val="-14"/>
              </w:rPr>
              <w:t>产生量</w:t>
            </w:r>
            <w:r>
              <w:rPr>
                <w:rFonts w:ascii="Times New Roman" w:hAnsi="Times New Roman" w:eastAsia="Times New Roman" w:cs="Times New Roman"/>
                <w:b/>
                <w:bCs/>
                <w:spacing w:val="-14"/>
              </w:rPr>
              <w:t>/</w:t>
            </w:r>
            <w:r>
              <w:rPr>
                <w:rFonts w:ascii="Times New Roman" w:hAnsi="Times New Roman" w:eastAsia="Times New Roman" w:cs="Times New Roman"/>
                <w:b/>
                <w:bCs/>
                <w:spacing w:val="2"/>
              </w:rPr>
              <w:t xml:space="preserve"> </w:t>
            </w:r>
            <w:r>
              <w:rPr>
                <w:b/>
                <w:bCs/>
                <w:spacing w:val="-6"/>
              </w:rPr>
              <w:t>（</w:t>
            </w:r>
            <w:r>
              <w:rPr>
                <w:rFonts w:ascii="Times New Roman" w:hAnsi="Times New Roman" w:eastAsia="Times New Roman" w:cs="Times New Roman"/>
                <w:b/>
                <w:bCs/>
                <w:spacing w:val="-6"/>
              </w:rPr>
              <w:t>t/a</w:t>
            </w:r>
            <w:r>
              <w:rPr>
                <w:b/>
                <w:bCs/>
                <w:spacing w:val="-6"/>
              </w:rPr>
              <w:t>）</w:t>
            </w:r>
          </w:p>
        </w:tc>
        <w:tc>
          <w:tcPr>
            <w:tcW w:w="1272" w:type="dxa"/>
            <w:vAlign w:val="top"/>
          </w:tcPr>
          <w:p>
            <w:pPr>
              <w:pStyle w:val="TableText"/>
              <w:ind w:left="278" w:right="255" w:hanging="9"/>
              <w:spacing w:before="257" w:line="284" w:lineRule="auto"/>
              <w:rPr/>
            </w:pPr>
            <w:r>
              <w:rPr>
                <w:b/>
                <w:bCs/>
                <w:spacing w:val="-14"/>
              </w:rPr>
              <w:t>产生量</w:t>
            </w:r>
            <w:r>
              <w:rPr>
                <w:rFonts w:ascii="Times New Roman" w:hAnsi="Times New Roman" w:eastAsia="Times New Roman" w:cs="Times New Roman"/>
                <w:b/>
                <w:bCs/>
                <w:spacing w:val="-14"/>
              </w:rPr>
              <w:t>/</w:t>
            </w:r>
            <w:r>
              <w:rPr>
                <w:rFonts w:ascii="Times New Roman" w:hAnsi="Times New Roman" w:eastAsia="Times New Roman" w:cs="Times New Roman"/>
                <w:b/>
                <w:bCs/>
                <w:spacing w:val="2"/>
              </w:rPr>
              <w:t xml:space="preserve"> </w:t>
            </w:r>
            <w:r>
              <w:rPr>
                <w:b/>
                <w:bCs/>
                <w:spacing w:val="-6"/>
              </w:rPr>
              <w:t>（</w:t>
            </w:r>
            <w:r>
              <w:rPr>
                <w:rFonts w:ascii="Times New Roman" w:hAnsi="Times New Roman" w:eastAsia="Times New Roman" w:cs="Times New Roman"/>
                <w:b/>
                <w:bCs/>
                <w:spacing w:val="-6"/>
              </w:rPr>
              <w:t>t/a</w:t>
            </w:r>
            <w:r>
              <w:rPr>
                <w:b/>
                <w:bCs/>
                <w:spacing w:val="-6"/>
              </w:rPr>
              <w:t>）</w:t>
            </w:r>
          </w:p>
        </w:tc>
        <w:tc>
          <w:tcPr>
            <w:tcW w:w="852" w:type="dxa"/>
            <w:vAlign w:val="top"/>
          </w:tcPr>
          <w:p>
            <w:pPr>
              <w:pStyle w:val="TableText"/>
              <w:ind w:left="228" w:right="185" w:hanging="26"/>
              <w:spacing w:before="257" w:line="278" w:lineRule="auto"/>
              <w:rPr/>
            </w:pPr>
            <w:r>
              <w:rPr>
                <w:b/>
                <w:bCs/>
                <w:spacing w:val="-14"/>
              </w:rPr>
              <w:t>环评</w:t>
            </w:r>
            <w:r>
              <w:rPr>
                <w:b/>
                <w:bCs/>
                <w:spacing w:val="-27"/>
              </w:rPr>
              <w:t>阶段</w:t>
            </w:r>
          </w:p>
        </w:tc>
        <w:tc>
          <w:tcPr>
            <w:tcW w:w="1275" w:type="dxa"/>
            <w:vAlign w:val="top"/>
          </w:tcPr>
          <w:p>
            <w:pPr>
              <w:spacing w:line="356" w:lineRule="auto"/>
              <w:rPr>
                <w:rFonts w:ascii="Arial"/>
                <w:sz w:val="21"/>
              </w:rPr>
            </w:pPr>
            <w:r/>
          </w:p>
          <w:p>
            <w:pPr>
              <w:pStyle w:val="TableText"/>
              <w:ind w:left="319"/>
              <w:spacing w:before="78" w:line="219" w:lineRule="auto"/>
              <w:rPr/>
            </w:pPr>
            <w:r>
              <w:rPr>
                <w:b/>
                <w:bCs/>
                <w:spacing w:val="-14"/>
              </w:rPr>
              <w:t>变动后</w:t>
            </w:r>
          </w:p>
        </w:tc>
        <w:tc>
          <w:tcPr>
            <w:tcW w:w="1229" w:type="dxa"/>
            <w:vAlign w:val="top"/>
            <w:vMerge w:val="continue"/>
            <w:tcBorders>
              <w:top w:val="nil"/>
              <w:right w:val="nil"/>
            </w:tcBorders>
          </w:tcPr>
          <w:p>
            <w:pPr>
              <w:rPr>
                <w:rFonts w:ascii="Arial"/>
                <w:sz w:val="21"/>
              </w:rPr>
            </w:pPr>
            <w:r/>
          </w:p>
        </w:tc>
      </w:tr>
      <w:tr>
        <w:trPr>
          <w:trHeight w:val="1800" w:hRule="atLeast"/>
        </w:trPr>
        <w:tc>
          <w:tcPr>
            <w:tcW w:w="571" w:type="dxa"/>
            <w:vAlign w:val="top"/>
            <w:vMerge w:val="restart"/>
            <w:textDirection w:val="tbRlV"/>
            <w:tcBorders>
              <w:left w:val="nil"/>
              <w:bottom w:val="nil"/>
            </w:tcBorders>
          </w:tcPr>
          <w:p>
            <w:pPr>
              <w:pStyle w:val="TableText"/>
              <w:ind w:left="2260"/>
              <w:spacing w:before="158" w:line="209" w:lineRule="auto"/>
              <w:rPr/>
            </w:pPr>
            <w:r>
              <w:rPr/>
              <w:t>码</w:t>
            </w:r>
            <w:r>
              <w:rPr/>
              <w:t xml:space="preserve"> </w:t>
            </w:r>
            <w:r>
              <w:rPr/>
              <w:t>头</w:t>
            </w:r>
            <w:r>
              <w:rPr/>
              <w:t xml:space="preserve"> </w:t>
            </w:r>
            <w:r>
              <w:rPr/>
              <w:t>垃</w:t>
            </w:r>
            <w:r>
              <w:rPr/>
              <w:t xml:space="preserve"> </w:t>
            </w:r>
            <w:r>
              <w:rPr/>
              <w:t>圾</w:t>
            </w:r>
          </w:p>
        </w:tc>
        <w:tc>
          <w:tcPr>
            <w:tcW w:w="849" w:type="dxa"/>
            <w:vAlign w:val="top"/>
          </w:tcPr>
          <w:p>
            <w:pPr>
              <w:spacing w:line="271" w:lineRule="auto"/>
              <w:rPr>
                <w:rFonts w:ascii="Arial"/>
                <w:sz w:val="21"/>
              </w:rPr>
            </w:pPr>
            <w:r/>
          </w:p>
          <w:p>
            <w:pPr>
              <w:spacing w:line="272" w:lineRule="auto"/>
              <w:rPr>
                <w:rFonts w:ascii="Arial"/>
                <w:sz w:val="21"/>
              </w:rPr>
            </w:pPr>
            <w:r/>
          </w:p>
          <w:p>
            <w:pPr>
              <w:pStyle w:val="TableText"/>
              <w:ind w:left="201" w:right="181" w:firstLine="17"/>
              <w:spacing w:before="78" w:line="279" w:lineRule="auto"/>
              <w:rPr/>
            </w:pPr>
            <w:r>
              <w:rPr>
                <w:spacing w:val="-19"/>
              </w:rPr>
              <w:t>生活</w:t>
            </w:r>
            <w:r>
              <w:rPr>
                <w:spacing w:val="-10"/>
              </w:rPr>
              <w:t>垃圾</w:t>
            </w:r>
          </w:p>
        </w:tc>
        <w:tc>
          <w:tcPr>
            <w:tcW w:w="992" w:type="dxa"/>
            <w:vAlign w:val="top"/>
          </w:tcPr>
          <w:p>
            <w:pPr>
              <w:spacing w:line="271" w:lineRule="auto"/>
              <w:rPr>
                <w:rFonts w:ascii="Arial"/>
                <w:sz w:val="21"/>
              </w:rPr>
            </w:pPr>
            <w:r/>
          </w:p>
          <w:p>
            <w:pPr>
              <w:spacing w:line="272" w:lineRule="auto"/>
              <w:rPr>
                <w:rFonts w:ascii="Arial"/>
                <w:sz w:val="21"/>
              </w:rPr>
            </w:pPr>
            <w:r/>
          </w:p>
          <w:p>
            <w:pPr>
              <w:pStyle w:val="TableText"/>
              <w:ind w:left="394" w:right="139" w:hanging="218"/>
              <w:spacing w:before="78" w:line="279" w:lineRule="auto"/>
              <w:rPr/>
            </w:pPr>
            <w:r>
              <w:rPr>
                <w:spacing w:val="-17"/>
              </w:rPr>
              <w:t>生活垃</w:t>
            </w:r>
            <w:r>
              <w:rPr/>
              <w:t>圾</w:t>
            </w:r>
          </w:p>
        </w:tc>
        <w:tc>
          <w:tcPr>
            <w:tcW w:w="852" w:type="dxa"/>
            <w:vAlign w:val="top"/>
          </w:tcPr>
          <w:p>
            <w:pPr>
              <w:spacing w:line="271" w:lineRule="auto"/>
              <w:rPr>
                <w:rFonts w:ascii="Arial"/>
                <w:sz w:val="21"/>
              </w:rPr>
            </w:pPr>
            <w:r/>
          </w:p>
          <w:p>
            <w:pPr>
              <w:spacing w:line="272" w:lineRule="auto"/>
              <w:rPr>
                <w:rFonts w:ascii="Arial"/>
                <w:sz w:val="21"/>
              </w:rPr>
            </w:pPr>
            <w:r/>
          </w:p>
          <w:p>
            <w:pPr>
              <w:pStyle w:val="TableText"/>
              <w:ind w:left="202" w:right="184" w:firstLine="17"/>
              <w:spacing w:before="78" w:line="279" w:lineRule="auto"/>
              <w:rPr/>
            </w:pPr>
            <w:r>
              <w:rPr>
                <w:spacing w:val="-19"/>
              </w:rPr>
              <w:t>生活</w:t>
            </w:r>
            <w:r>
              <w:rPr>
                <w:spacing w:val="-10"/>
              </w:rPr>
              <w:t>垃圾</w:t>
            </w:r>
          </w:p>
        </w:tc>
        <w:tc>
          <w:tcPr>
            <w:tcW w:w="1135" w:type="dxa"/>
            <w:vAlign w:val="top"/>
          </w:tcPr>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ind w:left="374"/>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77.8</w:t>
            </w:r>
          </w:p>
        </w:tc>
        <w:tc>
          <w:tcPr>
            <w:tcW w:w="1272" w:type="dxa"/>
            <w:vAlign w:val="top"/>
          </w:tcPr>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ind w:left="452"/>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7"/>
              </w:rPr>
              <w:t>8.25</w:t>
            </w:r>
          </w:p>
        </w:tc>
        <w:tc>
          <w:tcPr>
            <w:tcW w:w="852" w:type="dxa"/>
            <w:vAlign w:val="top"/>
          </w:tcPr>
          <w:p>
            <w:pPr>
              <w:pStyle w:val="TableText"/>
              <w:ind w:left="212"/>
              <w:spacing w:before="264" w:line="219" w:lineRule="auto"/>
              <w:rPr/>
            </w:pPr>
            <w:r>
              <w:rPr>
                <w:spacing w:val="-8"/>
              </w:rPr>
              <w:t>委托</w:t>
            </w:r>
          </w:p>
          <w:p>
            <w:pPr>
              <w:pStyle w:val="TableText"/>
              <w:ind w:left="207"/>
              <w:spacing w:before="75" w:line="218" w:lineRule="auto"/>
              <w:rPr/>
            </w:pPr>
            <w:r>
              <w:rPr>
                <w:spacing w:val="-6"/>
              </w:rPr>
              <w:t>环卫</w:t>
            </w:r>
          </w:p>
          <w:p>
            <w:pPr>
              <w:pStyle w:val="TableText"/>
              <w:ind w:left="207"/>
              <w:spacing w:before="76" w:line="217" w:lineRule="auto"/>
              <w:rPr/>
            </w:pPr>
            <w:r>
              <w:rPr>
                <w:spacing w:val="-6"/>
              </w:rPr>
              <w:t>部门</w:t>
            </w:r>
          </w:p>
          <w:p>
            <w:pPr>
              <w:pStyle w:val="TableText"/>
              <w:ind w:left="216"/>
              <w:spacing w:before="77" w:line="224" w:lineRule="auto"/>
              <w:rPr/>
            </w:pPr>
            <w:r>
              <w:rPr>
                <w:spacing w:val="-9"/>
              </w:rPr>
              <w:t>处置</w:t>
            </w:r>
          </w:p>
        </w:tc>
        <w:tc>
          <w:tcPr>
            <w:tcW w:w="1275" w:type="dxa"/>
            <w:vAlign w:val="top"/>
          </w:tcPr>
          <w:p>
            <w:pPr>
              <w:spacing w:line="271" w:lineRule="auto"/>
              <w:rPr>
                <w:rFonts w:ascii="Arial"/>
                <w:sz w:val="21"/>
              </w:rPr>
            </w:pPr>
            <w:r/>
          </w:p>
          <w:p>
            <w:pPr>
              <w:spacing w:line="272" w:lineRule="auto"/>
              <w:rPr>
                <w:rFonts w:ascii="Arial"/>
                <w:sz w:val="21"/>
              </w:rPr>
            </w:pPr>
            <w:r/>
          </w:p>
          <w:p>
            <w:pPr>
              <w:pStyle w:val="TableText"/>
              <w:ind w:left="197" w:right="169" w:firstLine="5"/>
              <w:spacing w:before="78" w:line="278" w:lineRule="auto"/>
              <w:rPr/>
            </w:pPr>
            <w:r>
              <w:rPr>
                <w:spacing w:val="-16"/>
              </w:rPr>
              <w:t>委托环卫</w:t>
            </w:r>
            <w:r>
              <w:rPr>
                <w:spacing w:val="-15"/>
              </w:rPr>
              <w:t>部门处置</w:t>
            </w:r>
          </w:p>
        </w:tc>
        <w:tc>
          <w:tcPr>
            <w:tcW w:w="1229" w:type="dxa"/>
            <w:vAlign w:val="top"/>
            <w:tcBorders>
              <w:right w:val="nil"/>
            </w:tcBorders>
          </w:tcPr>
          <w:p>
            <w:pPr>
              <w:pStyle w:val="TableText"/>
              <w:ind w:left="115" w:right="95" w:firstLine="32"/>
              <w:spacing w:before="84" w:line="277" w:lineRule="auto"/>
              <w:jc w:val="both"/>
              <w:rPr/>
            </w:pPr>
            <w:r>
              <w:rPr>
                <w:spacing w:val="5"/>
              </w:rPr>
              <w:t>由于工作</w:t>
            </w:r>
            <w:r>
              <w:rPr>
                <w:spacing w:val="-15"/>
              </w:rPr>
              <w:t>人</w:t>
            </w:r>
            <w:r>
              <w:rPr>
                <w:spacing w:val="58"/>
              </w:rPr>
              <w:t xml:space="preserve"> </w:t>
            </w:r>
            <w:r>
              <w:rPr>
                <w:spacing w:val="-15"/>
              </w:rPr>
              <w:t>员</w:t>
            </w:r>
            <w:r>
              <w:rPr>
                <w:spacing w:val="39"/>
              </w:rPr>
              <w:t xml:space="preserve"> </w:t>
            </w:r>
            <w:r>
              <w:rPr>
                <w:spacing w:val="-15"/>
              </w:rPr>
              <w:t>减</w:t>
            </w:r>
            <w:r>
              <w:rPr>
                <w:spacing w:val="-5"/>
              </w:rPr>
              <w:t>少</w:t>
            </w:r>
            <w:r>
              <w:rPr>
                <w:spacing w:val="-65"/>
              </w:rPr>
              <w:t xml:space="preserve"> </w:t>
            </w:r>
            <w:r>
              <w:rPr>
                <w:spacing w:val="-5"/>
              </w:rPr>
              <w:t>，生活</w:t>
            </w:r>
          </w:p>
          <w:p>
            <w:pPr>
              <w:pStyle w:val="TableText"/>
              <w:ind w:left="121" w:right="95" w:hanging="7"/>
              <w:rPr/>
            </w:pPr>
            <w:r>
              <w:rPr>
                <w:spacing w:val="14"/>
              </w:rPr>
              <w:t>垃圾产生</w:t>
            </w:r>
            <w:r>
              <w:rPr>
                <w:spacing w:val="-19"/>
              </w:rPr>
              <w:t>量减少。</w:t>
            </w:r>
          </w:p>
        </w:tc>
      </w:tr>
      <w:tr>
        <w:trPr>
          <w:trHeight w:val="1801" w:hRule="atLeast"/>
        </w:trPr>
        <w:tc>
          <w:tcPr>
            <w:tcW w:w="571" w:type="dxa"/>
            <w:vAlign w:val="top"/>
            <w:vMerge w:val="continue"/>
            <w:textDirection w:val="tbRlV"/>
            <w:tcBorders>
              <w:left w:val="nil"/>
              <w:top w:val="nil"/>
              <w:bottom w:val="nil"/>
            </w:tcBorders>
          </w:tcPr>
          <w:p>
            <w:pPr>
              <w:rPr>
                <w:rFonts w:ascii="Arial"/>
                <w:sz w:val="21"/>
              </w:rPr>
            </w:pPr>
            <w:r/>
          </w:p>
        </w:tc>
        <w:tc>
          <w:tcPr>
            <w:tcW w:w="849" w:type="dxa"/>
            <w:vAlign w:val="top"/>
          </w:tcPr>
          <w:p>
            <w:pPr>
              <w:spacing w:line="274" w:lineRule="auto"/>
              <w:rPr>
                <w:rFonts w:ascii="Arial"/>
                <w:sz w:val="21"/>
              </w:rPr>
            </w:pPr>
            <w:r/>
          </w:p>
          <w:p>
            <w:pPr>
              <w:spacing w:line="274" w:lineRule="auto"/>
              <w:rPr>
                <w:rFonts w:ascii="Arial"/>
                <w:sz w:val="21"/>
              </w:rPr>
            </w:pPr>
            <w:r/>
          </w:p>
          <w:p>
            <w:pPr>
              <w:pStyle w:val="TableText"/>
              <w:ind w:left="323" w:right="181" w:hanging="112"/>
              <w:spacing w:before="78" w:line="284" w:lineRule="auto"/>
              <w:rPr/>
            </w:pPr>
            <w:r>
              <w:rPr>
                <w:spacing w:val="-15"/>
              </w:rPr>
              <w:t>沉淀</w:t>
            </w:r>
            <w:r>
              <w:rPr/>
              <w:t>池</w:t>
            </w:r>
          </w:p>
        </w:tc>
        <w:tc>
          <w:tcPr>
            <w:tcW w:w="992" w:type="dxa"/>
            <w:vAlign w:val="top"/>
          </w:tcPr>
          <w:p>
            <w:pPr>
              <w:spacing w:line="274" w:lineRule="auto"/>
              <w:rPr>
                <w:rFonts w:ascii="Arial"/>
                <w:sz w:val="21"/>
              </w:rPr>
            </w:pPr>
            <w:r/>
          </w:p>
          <w:p>
            <w:pPr>
              <w:spacing w:line="274" w:lineRule="auto"/>
              <w:rPr>
                <w:rFonts w:ascii="Arial"/>
                <w:sz w:val="21"/>
              </w:rPr>
            </w:pPr>
            <w:r/>
          </w:p>
          <w:p>
            <w:pPr>
              <w:pStyle w:val="TableText"/>
              <w:ind w:left="283" w:right="139" w:hanging="115"/>
              <w:spacing w:before="78" w:line="280" w:lineRule="auto"/>
              <w:rPr/>
            </w:pPr>
            <w:r>
              <w:rPr>
                <w:spacing w:val="-14"/>
              </w:rPr>
              <w:t>沉淀池</w:t>
            </w:r>
            <w:r>
              <w:rPr>
                <w:spacing w:val="-8"/>
              </w:rPr>
              <w:t>污泥</w:t>
            </w:r>
          </w:p>
        </w:tc>
        <w:tc>
          <w:tcPr>
            <w:tcW w:w="852" w:type="dxa"/>
            <w:vAlign w:val="top"/>
          </w:tcPr>
          <w:p>
            <w:pPr>
              <w:spacing w:line="368" w:lineRule="auto"/>
              <w:rPr>
                <w:rFonts w:ascii="Arial"/>
                <w:sz w:val="21"/>
              </w:rPr>
            </w:pPr>
            <w:r/>
          </w:p>
          <w:p>
            <w:pPr>
              <w:pStyle w:val="TableText"/>
              <w:ind w:left="209" w:right="184" w:firstLine="9"/>
              <w:spacing w:before="78" w:line="279" w:lineRule="auto"/>
              <w:jc w:val="both"/>
              <w:rPr/>
            </w:pPr>
            <w:r>
              <w:rPr>
                <w:spacing w:val="-19"/>
              </w:rPr>
              <w:t>一般</w:t>
            </w:r>
            <w:r>
              <w:rPr>
                <w:spacing w:val="-14"/>
              </w:rPr>
              <w:t>工业</w:t>
            </w:r>
            <w:r>
              <w:rPr>
                <w:spacing w:val="-14"/>
              </w:rPr>
              <w:t>固废</w:t>
            </w:r>
          </w:p>
        </w:tc>
        <w:tc>
          <w:tcPr>
            <w:tcW w:w="1135" w:type="dxa"/>
            <w:vAlign w:val="top"/>
          </w:tcPr>
          <w:p>
            <w:pPr>
              <w:spacing w:line="258" w:lineRule="auto"/>
              <w:rPr>
                <w:rFonts w:ascii="Arial"/>
                <w:sz w:val="21"/>
              </w:rPr>
            </w:pPr>
            <w:r/>
          </w:p>
          <w:p>
            <w:pPr>
              <w:spacing w:line="259" w:lineRule="auto"/>
              <w:rPr>
                <w:rFonts w:ascii="Arial"/>
                <w:sz w:val="21"/>
              </w:rPr>
            </w:pPr>
            <w:r/>
          </w:p>
          <w:p>
            <w:pPr>
              <w:spacing w:line="259" w:lineRule="auto"/>
              <w:rPr>
                <w:rFonts w:ascii="Arial"/>
                <w:sz w:val="21"/>
              </w:rPr>
            </w:pPr>
            <w:r/>
          </w:p>
          <w:p>
            <w:pPr>
              <w:ind w:left="375"/>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34.6</w:t>
            </w:r>
          </w:p>
        </w:tc>
        <w:tc>
          <w:tcPr>
            <w:tcW w:w="1272" w:type="dxa"/>
            <w:vAlign w:val="top"/>
          </w:tcPr>
          <w:p>
            <w:pPr>
              <w:spacing w:line="258" w:lineRule="auto"/>
              <w:rPr>
                <w:rFonts w:ascii="Arial"/>
                <w:sz w:val="21"/>
              </w:rPr>
            </w:pPr>
            <w:r/>
          </w:p>
          <w:p>
            <w:pPr>
              <w:spacing w:line="259" w:lineRule="auto"/>
              <w:rPr>
                <w:rFonts w:ascii="Arial"/>
                <w:sz w:val="21"/>
              </w:rPr>
            </w:pPr>
            <w:r/>
          </w:p>
          <w:p>
            <w:pPr>
              <w:spacing w:line="259" w:lineRule="auto"/>
              <w:rPr>
                <w:rFonts w:ascii="Arial"/>
                <w:sz w:val="21"/>
              </w:rPr>
            </w:pPr>
            <w:r/>
          </w:p>
          <w:p>
            <w:pPr>
              <w:ind w:left="505"/>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6.0</w:t>
            </w:r>
          </w:p>
        </w:tc>
        <w:tc>
          <w:tcPr>
            <w:tcW w:w="852" w:type="dxa"/>
            <w:vAlign w:val="top"/>
          </w:tcPr>
          <w:p>
            <w:pPr>
              <w:pStyle w:val="TableText"/>
              <w:ind w:left="207"/>
              <w:spacing w:before="89" w:line="220" w:lineRule="auto"/>
              <w:rPr/>
            </w:pPr>
            <w:r>
              <w:rPr>
                <w:spacing w:val="-6"/>
              </w:rPr>
              <w:t>用于</w:t>
            </w:r>
          </w:p>
          <w:p>
            <w:pPr>
              <w:pStyle w:val="TableText"/>
              <w:ind w:left="217"/>
              <w:spacing w:before="74" w:line="218" w:lineRule="auto"/>
              <w:rPr/>
            </w:pPr>
            <w:r>
              <w:rPr>
                <w:spacing w:val="-9"/>
              </w:rPr>
              <w:t>绿化</w:t>
            </w:r>
          </w:p>
          <w:p>
            <w:pPr>
              <w:pStyle w:val="TableText"/>
              <w:ind w:left="207"/>
              <w:spacing w:before="76" w:line="219" w:lineRule="auto"/>
              <w:rPr/>
            </w:pPr>
            <w:r>
              <w:rPr>
                <w:spacing w:val="-6"/>
              </w:rPr>
              <w:t>或者</w:t>
            </w:r>
          </w:p>
          <w:p>
            <w:pPr>
              <w:pStyle w:val="TableText"/>
              <w:ind w:left="218"/>
              <w:spacing w:before="75" w:line="219" w:lineRule="auto"/>
              <w:rPr/>
            </w:pPr>
            <w:r>
              <w:rPr>
                <w:spacing w:val="-9"/>
              </w:rPr>
              <w:t>外运</w:t>
            </w:r>
          </w:p>
          <w:p>
            <w:pPr>
              <w:pStyle w:val="TableText"/>
              <w:ind w:left="216"/>
              <w:spacing w:before="75" w:line="201" w:lineRule="auto"/>
              <w:rPr/>
            </w:pPr>
            <w:r>
              <w:rPr>
                <w:spacing w:val="-9"/>
              </w:rPr>
              <w:t>处置</w:t>
            </w:r>
          </w:p>
        </w:tc>
        <w:tc>
          <w:tcPr>
            <w:tcW w:w="1275" w:type="dxa"/>
            <w:vAlign w:val="top"/>
          </w:tcPr>
          <w:p>
            <w:pPr>
              <w:spacing w:line="242" w:lineRule="auto"/>
              <w:rPr>
                <w:rFonts w:ascii="Arial"/>
                <w:sz w:val="21"/>
              </w:rPr>
            </w:pPr>
            <w:r/>
          </w:p>
          <w:p>
            <w:pPr>
              <w:spacing w:line="242" w:lineRule="auto"/>
              <w:rPr>
                <w:rFonts w:ascii="Arial"/>
                <w:sz w:val="21"/>
              </w:rPr>
            </w:pPr>
            <w:r/>
          </w:p>
          <w:p>
            <w:pPr>
              <w:spacing w:line="243" w:lineRule="auto"/>
              <w:rPr>
                <w:rFonts w:ascii="Arial"/>
                <w:sz w:val="21"/>
              </w:rPr>
            </w:pPr>
            <w:r/>
          </w:p>
          <w:p>
            <w:pPr>
              <w:pStyle w:val="TableText"/>
              <w:ind w:left="211"/>
              <w:spacing w:before="78" w:line="217" w:lineRule="auto"/>
              <w:rPr/>
            </w:pPr>
            <w:r>
              <w:rPr>
                <w:spacing w:val="-13"/>
              </w:rPr>
              <w:t>回用堆场</w:t>
            </w:r>
          </w:p>
        </w:tc>
        <w:tc>
          <w:tcPr>
            <w:tcW w:w="1229" w:type="dxa"/>
            <w:vAlign w:val="top"/>
            <w:tcBorders>
              <w:right w:val="nil"/>
            </w:tcBorders>
          </w:tcPr>
          <w:p>
            <w:pPr>
              <w:pStyle w:val="TableText"/>
              <w:ind w:left="118"/>
              <w:spacing w:before="90" w:line="216" w:lineRule="auto"/>
              <w:rPr/>
            </w:pPr>
            <w:r>
              <w:rPr>
                <w:spacing w:val="13"/>
              </w:rPr>
              <w:t>项目作业</w:t>
            </w:r>
          </w:p>
          <w:p>
            <w:pPr>
              <w:pStyle w:val="TableText"/>
              <w:ind w:left="118"/>
              <w:spacing w:before="79" w:line="218" w:lineRule="auto"/>
              <w:rPr/>
            </w:pPr>
            <w:r>
              <w:rPr>
                <w:spacing w:val="13"/>
              </w:rPr>
              <w:t>散货量减</w:t>
            </w:r>
          </w:p>
          <w:p>
            <w:pPr>
              <w:pStyle w:val="TableText"/>
              <w:ind w:left="115"/>
              <w:spacing w:before="76" w:line="219" w:lineRule="auto"/>
              <w:rPr/>
            </w:pPr>
            <w:r>
              <w:rPr>
                <w:spacing w:val="13"/>
              </w:rPr>
              <w:t>少，产生</w:t>
            </w:r>
          </w:p>
          <w:p>
            <w:pPr>
              <w:pStyle w:val="TableText"/>
              <w:ind w:left="115" w:right="95" w:firstLine="10"/>
              <w:spacing w:before="74" w:line="239" w:lineRule="auto"/>
              <w:rPr/>
            </w:pPr>
            <w:r>
              <w:rPr>
                <w:spacing w:val="11"/>
              </w:rPr>
              <w:t>污泥量减</w:t>
            </w:r>
            <w:r>
              <w:rPr>
                <w:spacing w:val="-18"/>
              </w:rPr>
              <w:t>少。</w:t>
            </w:r>
          </w:p>
        </w:tc>
      </w:tr>
      <w:tr>
        <w:trPr>
          <w:trHeight w:val="1082" w:hRule="atLeast"/>
        </w:trPr>
        <w:tc>
          <w:tcPr>
            <w:tcW w:w="571" w:type="dxa"/>
            <w:vAlign w:val="top"/>
            <w:vMerge w:val="continue"/>
            <w:textDirection w:val="tbRlV"/>
            <w:tcBorders>
              <w:left w:val="nil"/>
              <w:top w:val="nil"/>
              <w:bottom w:val="nil"/>
            </w:tcBorders>
          </w:tcPr>
          <w:p>
            <w:pPr>
              <w:rPr>
                <w:rFonts w:ascii="Arial"/>
                <w:sz w:val="21"/>
              </w:rPr>
            </w:pPr>
            <w:r/>
          </w:p>
        </w:tc>
        <w:tc>
          <w:tcPr>
            <w:tcW w:w="849" w:type="dxa"/>
            <w:vAlign w:val="top"/>
          </w:tcPr>
          <w:p>
            <w:pPr>
              <w:pStyle w:val="TableText"/>
              <w:ind w:left="348" w:right="181" w:hanging="145"/>
              <w:spacing w:before="273" w:line="284" w:lineRule="auto"/>
              <w:rPr/>
            </w:pPr>
            <w:r>
              <w:rPr>
                <w:spacing w:val="-11"/>
              </w:rPr>
              <w:t>装卸</w:t>
            </w:r>
            <w:r>
              <w:rPr/>
              <w:t>区</w:t>
            </w:r>
          </w:p>
        </w:tc>
        <w:tc>
          <w:tcPr>
            <w:tcW w:w="992" w:type="dxa"/>
            <w:vAlign w:val="top"/>
          </w:tcPr>
          <w:p>
            <w:pPr>
              <w:pStyle w:val="TableText"/>
              <w:ind w:left="379" w:right="134" w:hanging="238"/>
              <w:spacing w:before="274" w:line="279" w:lineRule="auto"/>
              <w:rPr/>
            </w:pPr>
            <w:r>
              <w:rPr>
                <w:spacing w:val="-4"/>
              </w:rPr>
              <w:t>装卸固</w:t>
            </w:r>
            <w:r>
              <w:rPr/>
              <w:t>废</w:t>
            </w:r>
          </w:p>
        </w:tc>
        <w:tc>
          <w:tcPr>
            <w:tcW w:w="852" w:type="dxa"/>
            <w:vAlign w:val="top"/>
          </w:tcPr>
          <w:p>
            <w:pPr>
              <w:pStyle w:val="TableText"/>
              <w:ind w:left="219"/>
              <w:spacing w:before="94" w:line="220" w:lineRule="auto"/>
              <w:rPr/>
            </w:pPr>
            <w:r>
              <w:rPr>
                <w:spacing w:val="-13"/>
              </w:rPr>
              <w:t>一般</w:t>
            </w:r>
          </w:p>
          <w:p>
            <w:pPr>
              <w:pStyle w:val="TableText"/>
              <w:ind w:left="209"/>
              <w:spacing w:before="73" w:line="229" w:lineRule="auto"/>
              <w:rPr/>
            </w:pPr>
            <w:r>
              <w:rPr>
                <w:spacing w:val="-7"/>
              </w:rPr>
              <w:t>工业</w:t>
            </w:r>
          </w:p>
          <w:p>
            <w:pPr>
              <w:pStyle w:val="TableText"/>
              <w:ind w:left="224"/>
              <w:spacing w:before="61" w:line="199" w:lineRule="auto"/>
              <w:rPr/>
            </w:pPr>
            <w:r>
              <w:rPr>
                <w:spacing w:val="-11"/>
              </w:rPr>
              <w:t>固废</w:t>
            </w:r>
          </w:p>
        </w:tc>
        <w:tc>
          <w:tcPr>
            <w:tcW w:w="1135" w:type="dxa"/>
            <w:vAlign w:val="top"/>
          </w:tcPr>
          <w:p>
            <w:pPr>
              <w:spacing w:line="422" w:lineRule="auto"/>
              <w:rPr>
                <w:rFonts w:ascii="Arial"/>
                <w:sz w:val="21"/>
              </w:rPr>
            </w:pPr>
            <w:r/>
          </w:p>
          <w:p>
            <w:pPr>
              <w:ind w:left="533"/>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1272" w:type="dxa"/>
            <w:vAlign w:val="top"/>
          </w:tcPr>
          <w:p>
            <w:pPr>
              <w:spacing w:line="422" w:lineRule="auto"/>
              <w:rPr>
                <w:rFonts w:ascii="Arial"/>
                <w:sz w:val="21"/>
              </w:rPr>
            </w:pPr>
            <w:r/>
          </w:p>
          <w:p>
            <w:pPr>
              <w:ind w:left="466"/>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200</w:t>
            </w:r>
          </w:p>
        </w:tc>
        <w:tc>
          <w:tcPr>
            <w:tcW w:w="852" w:type="dxa"/>
            <w:vAlign w:val="top"/>
          </w:tcPr>
          <w:p>
            <w:pPr>
              <w:spacing w:line="422" w:lineRule="auto"/>
              <w:rPr>
                <w:rFonts w:ascii="Arial"/>
                <w:sz w:val="21"/>
              </w:rPr>
            </w:pPr>
            <w:r/>
          </w:p>
          <w:p>
            <w:pPr>
              <w:ind w:left="392"/>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1275" w:type="dxa"/>
            <w:vAlign w:val="top"/>
          </w:tcPr>
          <w:p>
            <w:pPr>
              <w:spacing w:line="373" w:lineRule="auto"/>
              <w:rPr>
                <w:rFonts w:ascii="Arial"/>
                <w:sz w:val="21"/>
              </w:rPr>
            </w:pPr>
            <w:r/>
          </w:p>
          <w:p>
            <w:pPr>
              <w:pStyle w:val="TableText"/>
              <w:ind w:left="211"/>
              <w:spacing w:before="78" w:line="217" w:lineRule="auto"/>
              <w:rPr/>
            </w:pPr>
            <w:r>
              <w:rPr>
                <w:spacing w:val="-13"/>
              </w:rPr>
              <w:t>回用堆场</w:t>
            </w:r>
          </w:p>
        </w:tc>
        <w:tc>
          <w:tcPr>
            <w:tcW w:w="1229" w:type="dxa"/>
            <w:vAlign w:val="top"/>
            <w:tcBorders>
              <w:right w:val="nil"/>
            </w:tcBorders>
          </w:tcPr>
          <w:p>
            <w:pPr>
              <w:pStyle w:val="TableText"/>
              <w:ind w:left="115" w:right="95"/>
              <w:spacing w:before="274" w:line="280" w:lineRule="auto"/>
              <w:rPr/>
            </w:pPr>
            <w:r>
              <w:rPr>
                <w:spacing w:val="13"/>
              </w:rPr>
              <w:t>环评未考</w:t>
            </w:r>
            <w:r>
              <w:rPr/>
              <w:t>虑</w:t>
            </w:r>
          </w:p>
        </w:tc>
      </w:tr>
      <w:tr>
        <w:trPr>
          <w:trHeight w:val="1082" w:hRule="atLeast"/>
        </w:trPr>
        <w:tc>
          <w:tcPr>
            <w:tcW w:w="571" w:type="dxa"/>
            <w:vAlign w:val="top"/>
            <w:vMerge w:val="continue"/>
            <w:textDirection w:val="tbRlV"/>
            <w:tcBorders>
              <w:left w:val="nil"/>
              <w:top w:val="nil"/>
            </w:tcBorders>
          </w:tcPr>
          <w:p>
            <w:pPr>
              <w:rPr>
                <w:rFonts w:ascii="Arial"/>
                <w:sz w:val="21"/>
              </w:rPr>
            </w:pPr>
            <w:r/>
          </w:p>
        </w:tc>
        <w:tc>
          <w:tcPr>
            <w:tcW w:w="849" w:type="dxa"/>
            <w:vAlign w:val="top"/>
          </w:tcPr>
          <w:p>
            <w:pPr>
              <w:pStyle w:val="TableText"/>
              <w:ind w:left="199"/>
              <w:spacing w:before="95" w:line="220" w:lineRule="auto"/>
              <w:rPr/>
            </w:pPr>
            <w:r>
              <w:rPr>
                <w:spacing w:val="-5"/>
              </w:rPr>
              <w:t>含油</w:t>
            </w:r>
          </w:p>
          <w:p>
            <w:pPr>
              <w:pStyle w:val="TableText"/>
              <w:ind w:left="323" w:right="181" w:hanging="122"/>
              <w:spacing w:before="73" w:line="237" w:lineRule="auto"/>
              <w:rPr/>
            </w:pPr>
            <w:r>
              <w:rPr>
                <w:spacing w:val="-10"/>
              </w:rPr>
              <w:t>废弃</w:t>
            </w:r>
            <w:r>
              <w:rPr/>
              <w:t>物</w:t>
            </w:r>
          </w:p>
        </w:tc>
        <w:tc>
          <w:tcPr>
            <w:tcW w:w="992" w:type="dxa"/>
            <w:vAlign w:val="top"/>
          </w:tcPr>
          <w:p>
            <w:pPr>
              <w:pStyle w:val="TableText"/>
              <w:ind w:left="399" w:right="139" w:hanging="242"/>
              <w:spacing w:before="275" w:line="281" w:lineRule="auto"/>
              <w:rPr/>
            </w:pPr>
            <w:r>
              <w:rPr>
                <w:spacing w:val="-10"/>
              </w:rPr>
              <w:t>含油污</w:t>
            </w:r>
            <w:r>
              <w:rPr/>
              <w:t>泥</w:t>
            </w:r>
          </w:p>
        </w:tc>
        <w:tc>
          <w:tcPr>
            <w:tcW w:w="852" w:type="dxa"/>
            <w:vAlign w:val="top"/>
          </w:tcPr>
          <w:p>
            <w:pPr>
              <w:pStyle w:val="TableText"/>
              <w:ind w:left="202" w:right="184" w:firstLine="1"/>
              <w:spacing w:before="276" w:line="278" w:lineRule="auto"/>
              <w:rPr/>
            </w:pPr>
            <w:r>
              <w:rPr>
                <w:spacing w:val="-11"/>
              </w:rPr>
              <w:t>危险</w:t>
            </w:r>
            <w:r>
              <w:rPr>
                <w:spacing w:val="-10"/>
              </w:rPr>
              <w:t>废物</w:t>
            </w:r>
          </w:p>
        </w:tc>
        <w:tc>
          <w:tcPr>
            <w:tcW w:w="1135" w:type="dxa"/>
            <w:vAlign w:val="top"/>
          </w:tcPr>
          <w:p>
            <w:pPr>
              <w:spacing w:line="425" w:lineRule="auto"/>
              <w:rPr>
                <w:rFonts w:ascii="Arial"/>
                <w:sz w:val="21"/>
              </w:rPr>
            </w:pPr>
            <w:r/>
          </w:p>
          <w:p>
            <w:pPr>
              <w:ind w:left="533"/>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1272" w:type="dxa"/>
            <w:vAlign w:val="top"/>
          </w:tcPr>
          <w:p>
            <w:pPr>
              <w:spacing w:line="424" w:lineRule="auto"/>
              <w:rPr>
                <w:rFonts w:ascii="Arial"/>
                <w:sz w:val="21"/>
              </w:rPr>
            </w:pPr>
            <w:r/>
          </w:p>
          <w:p>
            <w:pPr>
              <w:ind w:left="602"/>
              <w:spacing w:before="69" w:line="23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852" w:type="dxa"/>
            <w:vAlign w:val="top"/>
          </w:tcPr>
          <w:p>
            <w:pPr>
              <w:spacing w:line="425" w:lineRule="auto"/>
              <w:rPr>
                <w:rFonts w:ascii="Arial"/>
                <w:sz w:val="21"/>
              </w:rPr>
            </w:pPr>
            <w:r/>
          </w:p>
          <w:p>
            <w:pPr>
              <w:ind w:left="392"/>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1275" w:type="dxa"/>
            <w:vAlign w:val="top"/>
          </w:tcPr>
          <w:p>
            <w:pPr>
              <w:pStyle w:val="TableText"/>
              <w:ind w:left="299" w:right="164" w:hanging="103"/>
              <w:spacing w:before="277" w:line="278" w:lineRule="auto"/>
              <w:rPr/>
            </w:pPr>
            <w:r>
              <w:rPr>
                <w:spacing w:val="-13"/>
              </w:rPr>
              <w:t>有资质单</w:t>
            </w:r>
            <w:r>
              <w:rPr>
                <w:spacing w:val="-7"/>
              </w:rPr>
              <w:t>位处置</w:t>
            </w:r>
          </w:p>
        </w:tc>
        <w:tc>
          <w:tcPr>
            <w:tcW w:w="1229" w:type="dxa"/>
            <w:vAlign w:val="top"/>
            <w:tcBorders>
              <w:right w:val="nil"/>
            </w:tcBorders>
          </w:tcPr>
          <w:p>
            <w:pPr>
              <w:pStyle w:val="TableText"/>
              <w:ind w:left="505" w:right="145" w:hanging="339"/>
              <w:spacing w:before="275" w:line="281" w:lineRule="auto"/>
              <w:rPr/>
            </w:pPr>
            <w:r>
              <w:rPr>
                <w:spacing w:val="-12"/>
              </w:rPr>
              <w:t>环评未考</w:t>
            </w:r>
            <w:r>
              <w:rPr/>
              <w:t>虑</w:t>
            </w:r>
          </w:p>
        </w:tc>
      </w:tr>
      <w:tr>
        <w:trPr>
          <w:trHeight w:val="2519" w:hRule="atLeast"/>
        </w:trPr>
        <w:tc>
          <w:tcPr>
            <w:tcW w:w="571" w:type="dxa"/>
            <w:vAlign w:val="top"/>
            <w:vMerge w:val="restart"/>
            <w:textDirection w:val="tbRlV"/>
            <w:tcBorders>
              <w:bottom w:val="nil"/>
              <w:left w:val="nil"/>
            </w:tcBorders>
          </w:tcPr>
          <w:p>
            <w:pPr>
              <w:pStyle w:val="TableText"/>
              <w:ind w:left="1004"/>
              <w:spacing w:before="158" w:line="209" w:lineRule="auto"/>
              <w:rPr/>
            </w:pPr>
            <w:r>
              <w:rPr/>
              <w:t>船</w:t>
            </w:r>
            <w:r>
              <w:rPr/>
              <w:t xml:space="preserve"> </w:t>
            </w:r>
            <w:r>
              <w:rPr/>
              <w:t>舶</w:t>
            </w:r>
            <w:r>
              <w:rPr/>
              <w:t xml:space="preserve"> </w:t>
            </w:r>
            <w:r>
              <w:rPr/>
              <w:t>垃</w:t>
            </w:r>
            <w:r>
              <w:rPr/>
              <w:t xml:space="preserve"> </w:t>
            </w:r>
            <w:r>
              <w:rPr/>
              <w:t>圾</w:t>
            </w:r>
          </w:p>
        </w:tc>
        <w:tc>
          <w:tcPr>
            <w:tcW w:w="849" w:type="dxa"/>
            <w:vAlign w:val="top"/>
          </w:tcPr>
          <w:p>
            <w:pPr>
              <w:spacing w:line="305" w:lineRule="auto"/>
              <w:rPr>
                <w:rFonts w:ascii="Arial"/>
                <w:sz w:val="21"/>
              </w:rPr>
            </w:pPr>
            <w:r/>
          </w:p>
          <w:p>
            <w:pPr>
              <w:spacing w:line="305" w:lineRule="auto"/>
              <w:rPr>
                <w:rFonts w:ascii="Arial"/>
                <w:sz w:val="21"/>
              </w:rPr>
            </w:pPr>
            <w:r/>
          </w:p>
          <w:p>
            <w:pPr>
              <w:spacing w:line="305" w:lineRule="auto"/>
              <w:rPr>
                <w:rFonts w:ascii="Arial"/>
                <w:sz w:val="21"/>
              </w:rPr>
            </w:pPr>
            <w:r/>
          </w:p>
          <w:p>
            <w:pPr>
              <w:pStyle w:val="TableText"/>
              <w:ind w:left="218" w:right="181" w:hanging="15"/>
              <w:spacing w:before="78" w:line="279" w:lineRule="auto"/>
              <w:rPr/>
            </w:pPr>
            <w:r>
              <w:rPr>
                <w:spacing w:val="-11"/>
              </w:rPr>
              <w:t>船员</w:t>
            </w:r>
            <w:r>
              <w:rPr>
                <w:spacing w:val="-19"/>
              </w:rPr>
              <w:t>生活</w:t>
            </w:r>
          </w:p>
        </w:tc>
        <w:tc>
          <w:tcPr>
            <w:tcW w:w="992" w:type="dxa"/>
            <w:vAlign w:val="top"/>
          </w:tcPr>
          <w:p>
            <w:pPr>
              <w:spacing w:line="305" w:lineRule="auto"/>
              <w:rPr>
                <w:rFonts w:ascii="Arial"/>
                <w:sz w:val="21"/>
              </w:rPr>
            </w:pPr>
            <w:r/>
          </w:p>
          <w:p>
            <w:pPr>
              <w:spacing w:line="305" w:lineRule="auto"/>
              <w:rPr>
                <w:rFonts w:ascii="Arial"/>
                <w:sz w:val="21"/>
              </w:rPr>
            </w:pPr>
            <w:r/>
          </w:p>
          <w:p>
            <w:pPr>
              <w:spacing w:line="305" w:lineRule="auto"/>
              <w:rPr>
                <w:rFonts w:ascii="Arial"/>
                <w:sz w:val="21"/>
              </w:rPr>
            </w:pPr>
            <w:r/>
          </w:p>
          <w:p>
            <w:pPr>
              <w:pStyle w:val="TableText"/>
              <w:ind w:left="394" w:right="139" w:hanging="218"/>
              <w:spacing w:before="78" w:line="279" w:lineRule="auto"/>
              <w:rPr/>
            </w:pPr>
            <w:r>
              <w:rPr>
                <w:spacing w:val="-17"/>
              </w:rPr>
              <w:t>生活垃</w:t>
            </w:r>
            <w:r>
              <w:rPr/>
              <w:t>圾</w:t>
            </w:r>
          </w:p>
        </w:tc>
        <w:tc>
          <w:tcPr>
            <w:tcW w:w="852" w:type="dxa"/>
            <w:vAlign w:val="top"/>
          </w:tcPr>
          <w:p>
            <w:pPr>
              <w:spacing w:line="305" w:lineRule="auto"/>
              <w:rPr>
                <w:rFonts w:ascii="Arial"/>
                <w:sz w:val="21"/>
              </w:rPr>
            </w:pPr>
            <w:r/>
          </w:p>
          <w:p>
            <w:pPr>
              <w:spacing w:line="305" w:lineRule="auto"/>
              <w:rPr>
                <w:rFonts w:ascii="Arial"/>
                <w:sz w:val="21"/>
              </w:rPr>
            </w:pPr>
            <w:r/>
          </w:p>
          <w:p>
            <w:pPr>
              <w:spacing w:line="305" w:lineRule="auto"/>
              <w:rPr>
                <w:rFonts w:ascii="Arial"/>
                <w:sz w:val="21"/>
              </w:rPr>
            </w:pPr>
            <w:r/>
          </w:p>
          <w:p>
            <w:pPr>
              <w:pStyle w:val="TableText"/>
              <w:ind w:left="202" w:right="184" w:firstLine="17"/>
              <w:spacing w:before="78" w:line="279" w:lineRule="auto"/>
              <w:rPr/>
            </w:pPr>
            <w:r>
              <w:rPr>
                <w:spacing w:val="-19"/>
              </w:rPr>
              <w:t>生活</w:t>
            </w:r>
            <w:r>
              <w:rPr>
                <w:spacing w:val="-10"/>
              </w:rPr>
              <w:t>垃圾</w:t>
            </w:r>
          </w:p>
        </w:tc>
        <w:tc>
          <w:tcPr>
            <w:tcW w:w="1135" w:type="dxa"/>
            <w:vAlign w:val="top"/>
          </w:tcPr>
          <w:p>
            <w:pPr>
              <w:spacing w:line="285" w:lineRule="auto"/>
              <w:rPr>
                <w:rFonts w:ascii="Arial"/>
                <w:sz w:val="21"/>
              </w:rPr>
            </w:pPr>
            <w:r/>
          </w:p>
          <w:p>
            <w:pPr>
              <w:spacing w:line="286" w:lineRule="auto"/>
              <w:rPr>
                <w:rFonts w:ascii="Arial"/>
                <w:sz w:val="21"/>
              </w:rPr>
            </w:pPr>
            <w:r/>
          </w:p>
          <w:p>
            <w:pPr>
              <w:spacing w:line="286" w:lineRule="auto"/>
              <w:rPr>
                <w:rFonts w:ascii="Arial"/>
                <w:sz w:val="21"/>
              </w:rPr>
            </w:pPr>
            <w:r/>
          </w:p>
          <w:p>
            <w:pPr>
              <w:spacing w:line="286" w:lineRule="auto"/>
              <w:rPr>
                <w:rFonts w:ascii="Arial"/>
                <w:sz w:val="21"/>
              </w:rPr>
            </w:pPr>
            <w:r/>
          </w:p>
          <w:p>
            <w:pPr>
              <w:ind w:left="335"/>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176.3</w:t>
            </w:r>
          </w:p>
        </w:tc>
        <w:tc>
          <w:tcPr>
            <w:tcW w:w="1272" w:type="dxa"/>
            <w:vAlign w:val="top"/>
          </w:tcPr>
          <w:p>
            <w:pPr>
              <w:spacing w:line="285" w:lineRule="auto"/>
              <w:rPr>
                <w:rFonts w:ascii="Arial"/>
                <w:sz w:val="21"/>
              </w:rPr>
            </w:pPr>
            <w:r/>
          </w:p>
          <w:p>
            <w:pPr>
              <w:spacing w:line="286" w:lineRule="auto"/>
              <w:rPr>
                <w:rFonts w:ascii="Arial"/>
                <w:sz w:val="21"/>
              </w:rPr>
            </w:pPr>
            <w:r/>
          </w:p>
          <w:p>
            <w:pPr>
              <w:spacing w:line="286" w:lineRule="auto"/>
              <w:rPr>
                <w:rFonts w:ascii="Arial"/>
                <w:sz w:val="21"/>
              </w:rPr>
            </w:pPr>
            <w:r/>
          </w:p>
          <w:p>
            <w:pPr>
              <w:spacing w:line="286" w:lineRule="auto"/>
              <w:rPr>
                <w:rFonts w:ascii="Arial"/>
                <w:sz w:val="21"/>
              </w:rPr>
            </w:pPr>
            <w:r/>
          </w:p>
          <w:p>
            <w:pPr>
              <w:ind w:left="529"/>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38</w:t>
            </w:r>
          </w:p>
        </w:tc>
        <w:tc>
          <w:tcPr>
            <w:tcW w:w="852" w:type="dxa"/>
            <w:vAlign w:val="top"/>
          </w:tcPr>
          <w:p>
            <w:pPr>
              <w:spacing w:line="285" w:lineRule="auto"/>
              <w:rPr>
                <w:rFonts w:ascii="Arial"/>
                <w:sz w:val="21"/>
              </w:rPr>
            </w:pPr>
            <w:r/>
          </w:p>
          <w:p>
            <w:pPr>
              <w:spacing w:line="286" w:lineRule="auto"/>
              <w:rPr>
                <w:rFonts w:ascii="Arial"/>
                <w:sz w:val="21"/>
              </w:rPr>
            </w:pPr>
            <w:r/>
          </w:p>
          <w:p>
            <w:pPr>
              <w:spacing w:line="286" w:lineRule="auto"/>
              <w:rPr>
                <w:rFonts w:ascii="Arial"/>
                <w:sz w:val="21"/>
              </w:rPr>
            </w:pPr>
            <w:r/>
          </w:p>
          <w:p>
            <w:pPr>
              <w:spacing w:line="286" w:lineRule="auto"/>
              <w:rPr>
                <w:rFonts w:ascii="Arial"/>
                <w:sz w:val="21"/>
              </w:rPr>
            </w:pPr>
            <w:r/>
          </w:p>
          <w:p>
            <w:pPr>
              <w:ind w:left="392"/>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1275" w:type="dxa"/>
            <w:vAlign w:val="top"/>
          </w:tcPr>
          <w:p>
            <w:pPr>
              <w:spacing w:line="305" w:lineRule="auto"/>
              <w:rPr>
                <w:rFonts w:ascii="Arial"/>
                <w:sz w:val="21"/>
              </w:rPr>
            </w:pPr>
            <w:r/>
          </w:p>
          <w:p>
            <w:pPr>
              <w:spacing w:line="305" w:lineRule="auto"/>
              <w:rPr>
                <w:rFonts w:ascii="Arial"/>
                <w:sz w:val="21"/>
              </w:rPr>
            </w:pPr>
            <w:r/>
          </w:p>
          <w:p>
            <w:pPr>
              <w:spacing w:line="306" w:lineRule="auto"/>
              <w:rPr>
                <w:rFonts w:ascii="Arial"/>
                <w:sz w:val="21"/>
              </w:rPr>
            </w:pPr>
            <w:r/>
          </w:p>
          <w:p>
            <w:pPr>
              <w:pStyle w:val="TableText"/>
              <w:ind w:left="168" w:right="152" w:hanging="2"/>
              <w:spacing w:before="78" w:line="278" w:lineRule="auto"/>
              <w:rPr/>
            </w:pPr>
            <w:r>
              <w:rPr>
                <w:spacing w:val="-3"/>
              </w:rPr>
              <w:t>环卫部门</w:t>
            </w:r>
            <w:r>
              <w:rPr>
                <w:spacing w:val="-4"/>
              </w:rPr>
              <w:t>定期清运</w:t>
            </w:r>
          </w:p>
        </w:tc>
        <w:tc>
          <w:tcPr>
            <w:tcW w:w="1229" w:type="dxa"/>
            <w:vAlign w:val="top"/>
            <w:tcBorders>
              <w:right w:val="nil"/>
            </w:tcBorders>
          </w:tcPr>
          <w:p>
            <w:pPr>
              <w:pStyle w:val="TableText"/>
              <w:ind w:left="172"/>
              <w:spacing w:before="98" w:line="220" w:lineRule="auto"/>
              <w:rPr/>
            </w:pPr>
            <w:r>
              <w:rPr>
                <w:spacing w:val="-10"/>
              </w:rPr>
              <w:t>吞吐量减</w:t>
            </w:r>
          </w:p>
          <w:p>
            <w:pPr>
              <w:pStyle w:val="TableText"/>
              <w:ind w:left="166" w:right="145"/>
              <w:spacing w:before="74" w:line="277" w:lineRule="auto"/>
              <w:jc w:val="both"/>
              <w:rPr/>
            </w:pPr>
            <w:r>
              <w:rPr>
                <w:spacing w:val="-12"/>
              </w:rPr>
              <w:t>少，到港</w:t>
            </w:r>
            <w:r>
              <w:rPr>
                <w:spacing w:val="26"/>
              </w:rPr>
              <w:t>船舶减</w:t>
            </w:r>
            <w:r>
              <w:rPr>
                <w:spacing w:val="-12"/>
              </w:rPr>
              <w:t>少，导致</w:t>
            </w:r>
          </w:p>
          <w:p>
            <w:pPr>
              <w:pStyle w:val="TableText"/>
              <w:ind w:left="181"/>
              <w:spacing w:line="219" w:lineRule="auto"/>
              <w:rPr/>
            </w:pPr>
            <w:r>
              <w:rPr>
                <w:spacing w:val="-12"/>
              </w:rPr>
              <w:t>生活垃圾</w:t>
            </w:r>
          </w:p>
          <w:p>
            <w:pPr>
              <w:pStyle w:val="TableText"/>
              <w:ind w:left="393" w:right="145" w:hanging="227"/>
              <w:spacing w:before="75" w:line="234" w:lineRule="auto"/>
              <w:rPr/>
            </w:pPr>
            <w:r>
              <w:rPr>
                <w:spacing w:val="-12"/>
              </w:rPr>
              <w:t>产生量减</w:t>
            </w:r>
            <w:r>
              <w:rPr>
                <w:spacing w:val="-18"/>
              </w:rPr>
              <w:t>少。</w:t>
            </w:r>
          </w:p>
        </w:tc>
      </w:tr>
      <w:tr>
        <w:trPr>
          <w:trHeight w:val="750" w:hRule="atLeast"/>
        </w:trPr>
        <w:tc>
          <w:tcPr>
            <w:tcW w:w="571" w:type="dxa"/>
            <w:vAlign w:val="top"/>
            <w:vMerge w:val="continue"/>
            <w:textDirection w:val="tbRlV"/>
            <w:tcBorders>
              <w:bottom w:val="single" w:color="000000" w:sz="10" w:space="0"/>
              <w:left w:val="nil"/>
              <w:top w:val="nil"/>
            </w:tcBorders>
          </w:tcPr>
          <w:p>
            <w:pPr>
              <w:rPr>
                <w:rFonts w:ascii="Arial"/>
                <w:sz w:val="21"/>
              </w:rPr>
            </w:pPr>
            <w:r/>
          </w:p>
        </w:tc>
        <w:tc>
          <w:tcPr>
            <w:tcW w:w="849" w:type="dxa"/>
            <w:vAlign w:val="top"/>
            <w:tcBorders>
              <w:bottom w:val="single" w:color="000000" w:sz="10" w:space="0"/>
            </w:tcBorders>
          </w:tcPr>
          <w:p>
            <w:pPr>
              <w:pStyle w:val="TableText"/>
              <w:ind w:left="203"/>
              <w:spacing w:before="107" w:line="220" w:lineRule="auto"/>
              <w:rPr/>
            </w:pPr>
            <w:r>
              <w:rPr>
                <w:spacing w:val="-6"/>
              </w:rPr>
              <w:t>船舶</w:t>
            </w:r>
          </w:p>
          <w:p>
            <w:pPr>
              <w:pStyle w:val="TableText"/>
              <w:ind w:left="211"/>
              <w:spacing w:before="74" w:line="209" w:lineRule="auto"/>
              <w:rPr/>
            </w:pPr>
            <w:r>
              <w:rPr>
                <w:spacing w:val="-8"/>
              </w:rPr>
              <w:t>维修</w:t>
            </w:r>
          </w:p>
        </w:tc>
        <w:tc>
          <w:tcPr>
            <w:tcW w:w="992" w:type="dxa"/>
            <w:vAlign w:val="top"/>
            <w:tcBorders>
              <w:bottom w:val="single" w:color="000000" w:sz="10" w:space="0"/>
            </w:tcBorders>
          </w:tcPr>
          <w:p>
            <w:pPr>
              <w:pStyle w:val="TableText"/>
              <w:ind w:left="385" w:right="139" w:hanging="228"/>
              <w:spacing w:before="108" w:line="243" w:lineRule="auto"/>
              <w:rPr/>
            </w:pPr>
            <w:r>
              <w:rPr>
                <w:spacing w:val="-10"/>
              </w:rPr>
              <w:t>含油抹</w:t>
            </w:r>
            <w:r>
              <w:rPr/>
              <w:t>布</w:t>
            </w:r>
          </w:p>
        </w:tc>
        <w:tc>
          <w:tcPr>
            <w:tcW w:w="852" w:type="dxa"/>
            <w:vAlign w:val="top"/>
            <w:tcBorders>
              <w:bottom w:val="single" w:color="000000" w:sz="10" w:space="0"/>
            </w:tcBorders>
          </w:tcPr>
          <w:p>
            <w:pPr>
              <w:pStyle w:val="TableText"/>
              <w:ind w:left="204"/>
              <w:spacing w:before="107" w:line="220" w:lineRule="auto"/>
              <w:rPr/>
            </w:pPr>
            <w:r>
              <w:rPr>
                <w:spacing w:val="-6"/>
              </w:rPr>
              <w:t>危险</w:t>
            </w:r>
          </w:p>
          <w:p>
            <w:pPr>
              <w:pStyle w:val="TableText"/>
              <w:ind w:left="202"/>
              <w:spacing w:before="74" w:line="209" w:lineRule="auto"/>
              <w:rPr/>
            </w:pPr>
            <w:r>
              <w:rPr>
                <w:spacing w:val="-5"/>
              </w:rPr>
              <w:t>废物</w:t>
            </w:r>
          </w:p>
        </w:tc>
        <w:tc>
          <w:tcPr>
            <w:tcW w:w="1135" w:type="dxa"/>
            <w:vAlign w:val="top"/>
            <w:tcBorders>
              <w:bottom w:val="single" w:color="000000" w:sz="10" w:space="0"/>
            </w:tcBorders>
          </w:tcPr>
          <w:p>
            <w:pPr>
              <w:spacing w:line="257" w:lineRule="auto"/>
              <w:rPr>
                <w:rFonts w:ascii="Arial"/>
                <w:sz w:val="21"/>
              </w:rPr>
            </w:pPr>
            <w:r/>
          </w:p>
          <w:p>
            <w:pPr>
              <w:ind w:left="533"/>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1272" w:type="dxa"/>
            <w:vAlign w:val="top"/>
            <w:tcBorders>
              <w:bottom w:val="single" w:color="000000" w:sz="10" w:space="0"/>
            </w:tcBorders>
          </w:tcPr>
          <w:p>
            <w:pPr>
              <w:spacing w:line="257" w:lineRule="auto"/>
              <w:rPr>
                <w:rFonts w:ascii="Arial"/>
                <w:sz w:val="21"/>
              </w:rPr>
            </w:pPr>
            <w:r/>
          </w:p>
          <w:p>
            <w:pPr>
              <w:ind w:left="499"/>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0.8</w:t>
            </w:r>
          </w:p>
        </w:tc>
        <w:tc>
          <w:tcPr>
            <w:tcW w:w="852" w:type="dxa"/>
            <w:vAlign w:val="top"/>
            <w:tcBorders>
              <w:bottom w:val="single" w:color="000000" w:sz="10" w:space="0"/>
            </w:tcBorders>
          </w:tcPr>
          <w:p>
            <w:pPr>
              <w:spacing w:line="257" w:lineRule="auto"/>
              <w:rPr>
                <w:rFonts w:ascii="Arial"/>
                <w:sz w:val="21"/>
              </w:rPr>
            </w:pPr>
            <w:r/>
          </w:p>
          <w:p>
            <w:pPr>
              <w:ind w:left="392"/>
              <w:spacing w:before="69"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1275" w:type="dxa"/>
            <w:vAlign w:val="top"/>
            <w:tcBorders>
              <w:bottom w:val="single" w:color="000000" w:sz="10" w:space="0"/>
            </w:tcBorders>
          </w:tcPr>
          <w:p>
            <w:pPr>
              <w:pStyle w:val="TableText"/>
              <w:ind w:left="166"/>
              <w:spacing w:before="108" w:line="217" w:lineRule="auto"/>
              <w:rPr/>
            </w:pPr>
            <w:r>
              <w:rPr>
                <w:spacing w:val="-2"/>
              </w:rPr>
              <w:t>环卫部门</w:t>
            </w:r>
          </w:p>
          <w:p>
            <w:pPr>
              <w:pStyle w:val="TableText"/>
              <w:ind w:left="169"/>
              <w:spacing w:before="77" w:line="209" w:lineRule="auto"/>
              <w:rPr/>
            </w:pPr>
            <w:r>
              <w:rPr>
                <w:spacing w:val="-3"/>
              </w:rPr>
              <w:t>定期清运</w:t>
            </w:r>
          </w:p>
        </w:tc>
        <w:tc>
          <w:tcPr>
            <w:tcW w:w="1229" w:type="dxa"/>
            <w:vAlign w:val="top"/>
            <w:tcBorders>
              <w:bottom w:val="single" w:color="000000" w:sz="10" w:space="0"/>
              <w:right w:val="nil"/>
            </w:tcBorders>
          </w:tcPr>
          <w:p>
            <w:pPr>
              <w:pStyle w:val="TableText"/>
              <w:ind w:left="505" w:right="145" w:hanging="339"/>
              <w:spacing w:before="108" w:line="243" w:lineRule="auto"/>
              <w:rPr/>
            </w:pPr>
            <w:r>
              <w:rPr>
                <w:spacing w:val="-12"/>
              </w:rPr>
              <w:t>环评未考</w:t>
            </w:r>
            <w:r>
              <w:rPr/>
              <w:t>虑</w:t>
            </w:r>
          </w:p>
        </w:tc>
      </w:tr>
    </w:tbl>
    <w:p>
      <w:pPr>
        <w:ind w:left="33"/>
        <w:spacing w:before="325" w:line="241" w:lineRule="auto"/>
        <w:rPr>
          <w:rFonts w:ascii="FangSong" w:hAnsi="FangSong" w:eastAsia="FangSong" w:cs="FangSong"/>
          <w:sz w:val="30"/>
          <w:szCs w:val="30"/>
        </w:rPr>
      </w:pPr>
      <w:bookmarkStart w:name="bookmark16" w:id="22"/>
      <w:bookmarkEnd w:id="22"/>
      <w:r>
        <w:rPr>
          <w:rFonts w:ascii="Times New Roman" w:hAnsi="Times New Roman" w:eastAsia="Times New Roman" w:cs="Times New Roman"/>
          <w:sz w:val="30"/>
          <w:szCs w:val="30"/>
          <w:b/>
          <w:bCs/>
          <w:spacing w:val="-6"/>
        </w:rPr>
        <w:t>3.2.</w:t>
      </w:r>
      <w:r>
        <w:rPr>
          <w:rFonts w:ascii="Times New Roman" w:hAnsi="Times New Roman" w:eastAsia="Times New Roman" w:cs="Times New Roman"/>
          <w:sz w:val="30"/>
          <w:szCs w:val="30"/>
          <w:b/>
          <w:bCs/>
          <w:spacing w:val="11"/>
        </w:rPr>
        <w:t xml:space="preserve">     </w:t>
      </w:r>
      <w:r>
        <w:rPr>
          <w:rFonts w:ascii="FangSong" w:hAnsi="FangSong" w:eastAsia="FangSong" w:cs="FangSong"/>
          <w:sz w:val="30"/>
          <w:szCs w:val="30"/>
          <w:b/>
          <w:bCs/>
          <w:spacing w:val="-6"/>
        </w:rPr>
        <w:t>总量变化情况</w:t>
      </w:r>
    </w:p>
    <w:p>
      <w:pPr>
        <w:ind w:left="586"/>
        <w:spacing w:before="273" w:line="232" w:lineRule="auto"/>
        <w:rPr>
          <w:rFonts w:ascii="FangSong" w:hAnsi="FangSong" w:eastAsia="FangSong" w:cs="FangSong"/>
          <w:sz w:val="28"/>
          <w:szCs w:val="28"/>
        </w:rPr>
      </w:pPr>
      <w:r>
        <w:rPr>
          <w:rFonts w:ascii="FangSong" w:hAnsi="FangSong" w:eastAsia="FangSong" w:cs="FangSong"/>
          <w:sz w:val="28"/>
          <w:szCs w:val="28"/>
          <w:spacing w:val="-15"/>
        </w:rPr>
        <w:t>变动后，建设项目具体总量变化情况见表</w:t>
      </w:r>
      <w:r>
        <w:rPr>
          <w:rFonts w:ascii="FangSong" w:hAnsi="FangSong" w:eastAsia="FangSong" w:cs="FangSong"/>
          <w:sz w:val="28"/>
          <w:szCs w:val="28"/>
          <w:spacing w:val="-63"/>
        </w:rPr>
        <w:t xml:space="preserve"> </w:t>
      </w:r>
      <w:r>
        <w:rPr>
          <w:rFonts w:ascii="Times New Roman" w:hAnsi="Times New Roman" w:eastAsia="Times New Roman" w:cs="Times New Roman"/>
          <w:sz w:val="28"/>
          <w:szCs w:val="28"/>
          <w:spacing w:val="-15"/>
        </w:rPr>
        <w:t>3.2-1</w:t>
      </w:r>
      <w:r>
        <w:rPr>
          <w:rFonts w:ascii="FangSong" w:hAnsi="FangSong" w:eastAsia="FangSong" w:cs="FangSong"/>
          <w:sz w:val="28"/>
          <w:szCs w:val="28"/>
          <w:spacing w:val="-15"/>
        </w:rPr>
        <w:t>。</w:t>
      </w:r>
    </w:p>
    <w:p>
      <w:pPr>
        <w:ind w:left="2325"/>
        <w:spacing w:before="147" w:line="232" w:lineRule="auto"/>
        <w:rPr>
          <w:rFonts w:ascii="FangSong" w:hAnsi="FangSong" w:eastAsia="FangSong" w:cs="FangSong"/>
          <w:sz w:val="28"/>
          <w:szCs w:val="28"/>
        </w:rPr>
      </w:pPr>
      <w:r>
        <w:rPr>
          <w:rFonts w:ascii="FangSong" w:hAnsi="FangSong" w:eastAsia="FangSong" w:cs="FangSong"/>
          <w:sz w:val="28"/>
          <w:szCs w:val="28"/>
          <w:b/>
          <w:bCs/>
          <w:spacing w:val="-2"/>
        </w:rPr>
        <w:t>表</w:t>
      </w:r>
      <w:r>
        <w:rPr>
          <w:rFonts w:ascii="FangSong" w:hAnsi="FangSong" w:eastAsia="FangSong" w:cs="FangSong"/>
          <w:sz w:val="28"/>
          <w:szCs w:val="28"/>
          <w:spacing w:val="-63"/>
        </w:rPr>
        <w:t xml:space="preserve"> </w:t>
      </w:r>
      <w:r>
        <w:rPr>
          <w:rFonts w:ascii="Times New Roman" w:hAnsi="Times New Roman" w:eastAsia="Times New Roman" w:cs="Times New Roman"/>
          <w:sz w:val="28"/>
          <w:szCs w:val="28"/>
          <w:b/>
          <w:bCs/>
          <w:spacing w:val="-2"/>
        </w:rPr>
        <w:t>3.2-1  </w:t>
      </w:r>
      <w:r>
        <w:rPr>
          <w:rFonts w:ascii="FangSong" w:hAnsi="FangSong" w:eastAsia="FangSong" w:cs="FangSong"/>
          <w:sz w:val="28"/>
          <w:szCs w:val="28"/>
          <w:b/>
          <w:bCs/>
          <w:spacing w:val="-2"/>
        </w:rPr>
        <w:t>变动后建设项目总量变化情况表</w:t>
      </w:r>
    </w:p>
    <w:p>
      <w:pPr>
        <w:spacing w:line="109" w:lineRule="exact"/>
        <w:rPr/>
      </w:pPr>
      <w:r/>
    </w:p>
    <w:tbl>
      <w:tblPr>
        <w:tblStyle w:val="TableNormal"/>
        <w:tblW w:w="9020" w:type="dxa"/>
        <w:tblInd w:w="31"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610"/>
        <w:gridCol w:w="2194"/>
        <w:gridCol w:w="1812"/>
        <w:gridCol w:w="1815"/>
        <w:gridCol w:w="1589"/>
      </w:tblGrid>
      <w:tr>
        <w:trPr>
          <w:trHeight w:val="925" w:hRule="atLeast"/>
        </w:trPr>
        <w:tc>
          <w:tcPr>
            <w:tcW w:w="1610" w:type="dxa"/>
            <w:vAlign w:val="top"/>
            <w:tcBorders>
              <w:top w:val="single" w:color="000000" w:sz="10" w:space="0"/>
              <w:left w:val="nil"/>
            </w:tcBorders>
          </w:tcPr>
          <w:p>
            <w:pPr>
              <w:pStyle w:val="TableText"/>
              <w:ind w:left="585"/>
              <w:spacing w:before="270" w:line="220" w:lineRule="auto"/>
              <w:rPr/>
            </w:pPr>
            <w:r>
              <w:rPr>
                <w:b/>
                <w:bCs/>
                <w:spacing w:val="-8"/>
              </w:rPr>
              <w:t>类型</w:t>
            </w:r>
          </w:p>
        </w:tc>
        <w:tc>
          <w:tcPr>
            <w:tcW w:w="2194" w:type="dxa"/>
            <w:vAlign w:val="top"/>
            <w:tcBorders>
              <w:top w:val="single" w:color="000000" w:sz="10" w:space="0"/>
            </w:tcBorders>
          </w:tcPr>
          <w:p>
            <w:pPr>
              <w:pStyle w:val="TableText"/>
              <w:ind w:left="514"/>
              <w:spacing w:before="269" w:line="217" w:lineRule="auto"/>
              <w:rPr/>
            </w:pPr>
            <w:r>
              <w:rPr>
                <w:b/>
                <w:bCs/>
                <w:spacing w:val="-6"/>
              </w:rPr>
              <w:t>污染物名称</w:t>
            </w:r>
          </w:p>
        </w:tc>
        <w:tc>
          <w:tcPr>
            <w:tcW w:w="1812" w:type="dxa"/>
            <w:vAlign w:val="top"/>
            <w:tcBorders>
              <w:top w:val="single" w:color="000000" w:sz="10" w:space="0"/>
            </w:tcBorders>
          </w:tcPr>
          <w:p>
            <w:pPr>
              <w:pStyle w:val="TableText"/>
              <w:ind w:left="205"/>
              <w:spacing w:before="38" w:line="217" w:lineRule="auto"/>
              <w:rPr/>
            </w:pPr>
            <w:r>
              <w:rPr>
                <w:b/>
                <w:bCs/>
                <w:spacing w:val="-7"/>
              </w:rPr>
              <w:t>变动前排放量</w:t>
            </w:r>
          </w:p>
          <w:p>
            <w:pPr>
              <w:pStyle w:val="TableText"/>
              <w:ind w:left="528"/>
              <w:spacing w:before="185" w:line="319" w:lineRule="exact"/>
              <w:rPr/>
            </w:pPr>
            <w:r>
              <w:rPr>
                <w:b/>
                <w:bCs/>
                <w:spacing w:val="-1"/>
                <w:position w:val="1"/>
              </w:rPr>
              <w:t>（</w:t>
            </w:r>
            <w:r>
              <w:rPr>
                <w:rFonts w:ascii="Times New Roman" w:hAnsi="Times New Roman" w:eastAsia="Times New Roman" w:cs="Times New Roman"/>
                <w:b/>
                <w:bCs/>
                <w:spacing w:val="-1"/>
                <w:position w:val="1"/>
              </w:rPr>
              <w:t>t/a</w:t>
            </w:r>
            <w:r>
              <w:rPr>
                <w:b/>
                <w:bCs/>
                <w:spacing w:val="-1"/>
                <w:position w:val="1"/>
              </w:rPr>
              <w:t>）</w:t>
            </w:r>
          </w:p>
        </w:tc>
        <w:tc>
          <w:tcPr>
            <w:tcW w:w="1815" w:type="dxa"/>
            <w:vAlign w:val="top"/>
            <w:tcBorders>
              <w:top w:val="single" w:color="000000" w:sz="10" w:space="0"/>
            </w:tcBorders>
          </w:tcPr>
          <w:p>
            <w:pPr>
              <w:pStyle w:val="TableText"/>
              <w:ind w:left="208"/>
              <w:spacing w:before="37" w:line="218" w:lineRule="auto"/>
              <w:rPr/>
            </w:pPr>
            <w:r>
              <w:rPr>
                <w:b/>
                <w:bCs/>
                <w:spacing w:val="-7"/>
              </w:rPr>
              <w:t>变动后排放量</w:t>
            </w:r>
          </w:p>
          <w:p>
            <w:pPr>
              <w:pStyle w:val="TableText"/>
              <w:ind w:left="531"/>
              <w:spacing w:before="184" w:line="319" w:lineRule="exact"/>
              <w:rPr/>
            </w:pPr>
            <w:r>
              <w:rPr>
                <w:b/>
                <w:bCs/>
                <w:spacing w:val="-1"/>
                <w:position w:val="1"/>
              </w:rPr>
              <w:t>（</w:t>
            </w:r>
            <w:r>
              <w:rPr>
                <w:rFonts w:ascii="Times New Roman" w:hAnsi="Times New Roman" w:eastAsia="Times New Roman" w:cs="Times New Roman"/>
                <w:b/>
                <w:bCs/>
                <w:spacing w:val="-1"/>
                <w:position w:val="1"/>
              </w:rPr>
              <w:t>t/a</w:t>
            </w:r>
            <w:r>
              <w:rPr>
                <w:b/>
                <w:bCs/>
                <w:spacing w:val="-1"/>
                <w:position w:val="1"/>
              </w:rPr>
              <w:t>）</w:t>
            </w:r>
          </w:p>
        </w:tc>
        <w:tc>
          <w:tcPr>
            <w:tcW w:w="1589" w:type="dxa"/>
            <w:vAlign w:val="top"/>
            <w:tcBorders>
              <w:top w:val="single" w:color="000000" w:sz="10" w:space="0"/>
              <w:right w:val="nil"/>
            </w:tcBorders>
          </w:tcPr>
          <w:p>
            <w:pPr>
              <w:pStyle w:val="TableText"/>
              <w:ind w:left="418" w:right="419" w:firstLine="37"/>
              <w:spacing w:before="38" w:line="337" w:lineRule="auto"/>
              <w:rPr/>
            </w:pPr>
            <w:r>
              <w:rPr>
                <w:b/>
                <w:bCs/>
                <w:spacing w:val="-11"/>
              </w:rPr>
              <w:t>变化量</w:t>
            </w:r>
            <w:r>
              <w:rPr>
                <w:b/>
                <w:bCs/>
                <w:spacing w:val="-1"/>
              </w:rPr>
              <w:t>（</w:t>
            </w:r>
            <w:r>
              <w:rPr>
                <w:rFonts w:ascii="Times New Roman" w:hAnsi="Times New Roman" w:eastAsia="Times New Roman" w:cs="Times New Roman"/>
                <w:b/>
                <w:bCs/>
                <w:spacing w:val="-1"/>
              </w:rPr>
              <w:t>t/a</w:t>
            </w:r>
            <w:r>
              <w:rPr>
                <w:b/>
                <w:bCs/>
                <w:spacing w:val="-1"/>
              </w:rPr>
              <w:t>）</w:t>
            </w:r>
          </w:p>
        </w:tc>
      </w:tr>
      <w:tr>
        <w:trPr>
          <w:trHeight w:val="436" w:hRule="atLeast"/>
        </w:trPr>
        <w:tc>
          <w:tcPr>
            <w:tcW w:w="1610" w:type="dxa"/>
            <w:vAlign w:val="top"/>
            <w:tcBorders>
              <w:bottom w:val="single" w:color="000000" w:sz="10" w:space="0"/>
              <w:left w:val="nil"/>
            </w:tcBorders>
          </w:tcPr>
          <w:p>
            <w:pPr>
              <w:rPr>
                <w:rFonts w:ascii="Arial"/>
                <w:sz w:val="21"/>
              </w:rPr>
            </w:pPr>
            <w:r/>
          </w:p>
        </w:tc>
        <w:tc>
          <w:tcPr>
            <w:tcW w:w="2194" w:type="dxa"/>
            <w:vAlign w:val="top"/>
            <w:tcBorders>
              <w:bottom w:val="single" w:color="000000" w:sz="10" w:space="0"/>
            </w:tcBorders>
          </w:tcPr>
          <w:p>
            <w:pPr>
              <w:ind w:left="898"/>
              <w:spacing w:before="73"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TSP</w:t>
            </w:r>
          </w:p>
        </w:tc>
        <w:tc>
          <w:tcPr>
            <w:tcW w:w="1812" w:type="dxa"/>
            <w:vAlign w:val="top"/>
            <w:tcBorders>
              <w:bottom w:val="single" w:color="000000" w:sz="10" w:space="0"/>
            </w:tcBorders>
          </w:tcPr>
          <w:p>
            <w:pPr>
              <w:ind w:left="736"/>
              <w:spacing w:before="164" w:line="22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9"/>
              </w:rPr>
              <w:t>16.6</w:t>
            </w:r>
          </w:p>
        </w:tc>
        <w:tc>
          <w:tcPr>
            <w:tcW w:w="1815" w:type="dxa"/>
            <w:vAlign w:val="top"/>
            <w:tcBorders>
              <w:bottom w:val="single" w:color="000000" w:sz="10" w:space="0"/>
            </w:tcBorders>
          </w:tcPr>
          <w:p>
            <w:pPr>
              <w:ind w:left="661"/>
              <w:spacing w:before="164" w:line="22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6.124</w:t>
            </w:r>
          </w:p>
        </w:tc>
        <w:tc>
          <w:tcPr>
            <w:tcW w:w="1589" w:type="dxa"/>
            <w:vAlign w:val="top"/>
            <w:tcBorders>
              <w:bottom w:val="single" w:color="000000" w:sz="10" w:space="0"/>
              <w:right w:val="nil"/>
            </w:tcBorders>
          </w:tcPr>
          <w:p>
            <w:pPr>
              <w:ind w:left="509"/>
              <w:spacing w:before="164" w:line="22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-10.48</w:t>
            </w:r>
          </w:p>
        </w:tc>
      </w:tr>
    </w:tbl>
    <w:p>
      <w:pPr>
        <w:pStyle w:val="BodyText"/>
        <w:rPr/>
      </w:pPr>
      <w:r/>
    </w:p>
    <w:p>
      <w:pPr>
        <w:sectPr>
          <w:headerReference w:type="default" r:id="rId5"/>
          <w:footerReference w:type="default" r:id="rId94"/>
          <w:pgSz w:w="11907" w:h="16839"/>
          <w:pgMar w:top="1212" w:right="1409" w:bottom="1180" w:left="1411" w:header="840" w:footer="945" w:gutter="0"/>
        </w:sectPr>
        <w:rPr/>
      </w:pPr>
    </w:p>
    <w:p>
      <w:pPr>
        <w:spacing w:line="227" w:lineRule="exact"/>
        <w:rPr/>
      </w:pPr>
      <w:r/>
    </w:p>
    <w:tbl>
      <w:tblPr>
        <w:tblStyle w:val="TableNormal"/>
        <w:tblW w:w="9020" w:type="dxa"/>
        <w:tblInd w:w="31"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610"/>
        <w:gridCol w:w="2194"/>
        <w:gridCol w:w="1812"/>
        <w:gridCol w:w="1815"/>
        <w:gridCol w:w="1589"/>
      </w:tblGrid>
      <w:tr>
        <w:trPr>
          <w:trHeight w:val="941" w:hRule="atLeast"/>
        </w:trPr>
        <w:tc>
          <w:tcPr>
            <w:tcW w:w="1610" w:type="dxa"/>
            <w:vAlign w:val="top"/>
            <w:tcBorders>
              <w:left w:val="nil"/>
              <w:top w:val="single" w:color="000000" w:sz="10" w:space="0"/>
            </w:tcBorders>
          </w:tcPr>
          <w:p>
            <w:pPr>
              <w:pStyle w:val="TableText"/>
              <w:ind w:left="585"/>
              <w:spacing w:before="273" w:line="220" w:lineRule="auto"/>
              <w:rPr/>
            </w:pPr>
            <w:r>
              <w:rPr>
                <w:b/>
                <w:bCs/>
                <w:spacing w:val="-8"/>
              </w:rPr>
              <w:t>类型</w:t>
            </w:r>
          </w:p>
        </w:tc>
        <w:tc>
          <w:tcPr>
            <w:tcW w:w="2194" w:type="dxa"/>
            <w:vAlign w:val="top"/>
            <w:tcBorders>
              <w:top w:val="single" w:color="000000" w:sz="10" w:space="0"/>
            </w:tcBorders>
          </w:tcPr>
          <w:p>
            <w:pPr>
              <w:pStyle w:val="TableText"/>
              <w:ind w:left="514"/>
              <w:spacing w:before="272" w:line="217" w:lineRule="auto"/>
              <w:rPr/>
            </w:pPr>
            <w:r>
              <w:rPr>
                <w:b/>
                <w:bCs/>
                <w:spacing w:val="-6"/>
              </w:rPr>
              <w:t>污染物名称</w:t>
            </w:r>
          </w:p>
        </w:tc>
        <w:tc>
          <w:tcPr>
            <w:tcW w:w="1812" w:type="dxa"/>
            <w:vAlign w:val="top"/>
            <w:tcBorders>
              <w:top w:val="single" w:color="000000" w:sz="10" w:space="0"/>
            </w:tcBorders>
          </w:tcPr>
          <w:p>
            <w:pPr>
              <w:pStyle w:val="TableText"/>
              <w:ind w:left="205"/>
              <w:spacing w:before="40" w:line="217" w:lineRule="auto"/>
              <w:rPr/>
            </w:pPr>
            <w:r>
              <w:rPr>
                <w:b/>
                <w:bCs/>
                <w:spacing w:val="-7"/>
              </w:rPr>
              <w:t>变动前排放量</w:t>
            </w:r>
          </w:p>
          <w:p>
            <w:pPr>
              <w:pStyle w:val="TableText"/>
              <w:ind w:left="528"/>
              <w:spacing w:before="183" w:line="319" w:lineRule="exact"/>
              <w:rPr/>
            </w:pPr>
            <w:r>
              <w:rPr>
                <w:b/>
                <w:bCs/>
                <w:spacing w:val="-1"/>
                <w:position w:val="1"/>
              </w:rPr>
              <w:t>（</w:t>
            </w:r>
            <w:r>
              <w:rPr>
                <w:rFonts w:ascii="Times New Roman" w:hAnsi="Times New Roman" w:eastAsia="Times New Roman" w:cs="Times New Roman"/>
                <w:b/>
                <w:bCs/>
                <w:spacing w:val="-1"/>
                <w:position w:val="1"/>
              </w:rPr>
              <w:t>t/a</w:t>
            </w:r>
            <w:r>
              <w:rPr>
                <w:b/>
                <w:bCs/>
                <w:spacing w:val="-1"/>
                <w:position w:val="1"/>
              </w:rPr>
              <w:t>）</w:t>
            </w:r>
          </w:p>
        </w:tc>
        <w:tc>
          <w:tcPr>
            <w:tcW w:w="1815" w:type="dxa"/>
            <w:vAlign w:val="top"/>
            <w:tcBorders>
              <w:top w:val="single" w:color="000000" w:sz="10" w:space="0"/>
            </w:tcBorders>
          </w:tcPr>
          <w:p>
            <w:pPr>
              <w:pStyle w:val="TableText"/>
              <w:ind w:left="208"/>
              <w:spacing w:before="40" w:line="218" w:lineRule="auto"/>
              <w:rPr/>
            </w:pPr>
            <w:r>
              <w:rPr>
                <w:b/>
                <w:bCs/>
                <w:spacing w:val="-7"/>
              </w:rPr>
              <w:t>变动后排放量</w:t>
            </w:r>
          </w:p>
          <w:p>
            <w:pPr>
              <w:pStyle w:val="TableText"/>
              <w:ind w:left="531"/>
              <w:spacing w:before="182" w:line="319" w:lineRule="exact"/>
              <w:rPr/>
            </w:pPr>
            <w:r>
              <w:rPr>
                <w:b/>
                <w:bCs/>
                <w:spacing w:val="-1"/>
                <w:position w:val="1"/>
              </w:rPr>
              <w:t>（</w:t>
            </w:r>
            <w:r>
              <w:rPr>
                <w:rFonts w:ascii="Times New Roman" w:hAnsi="Times New Roman" w:eastAsia="Times New Roman" w:cs="Times New Roman"/>
                <w:b/>
                <w:bCs/>
                <w:spacing w:val="-1"/>
                <w:position w:val="1"/>
              </w:rPr>
              <w:t>t/a</w:t>
            </w:r>
            <w:r>
              <w:rPr>
                <w:b/>
                <w:bCs/>
                <w:spacing w:val="-1"/>
                <w:position w:val="1"/>
              </w:rPr>
              <w:t>）</w:t>
            </w:r>
          </w:p>
        </w:tc>
        <w:tc>
          <w:tcPr>
            <w:tcW w:w="1589" w:type="dxa"/>
            <w:vAlign w:val="top"/>
            <w:tcBorders>
              <w:right w:val="nil"/>
              <w:top w:val="single" w:color="000000" w:sz="10" w:space="0"/>
            </w:tcBorders>
          </w:tcPr>
          <w:p>
            <w:pPr>
              <w:pStyle w:val="TableText"/>
              <w:ind w:left="418" w:right="419" w:firstLine="37"/>
              <w:spacing w:before="39" w:line="343" w:lineRule="auto"/>
              <w:rPr/>
            </w:pPr>
            <w:r>
              <w:rPr>
                <w:b/>
                <w:bCs/>
                <w:spacing w:val="-11"/>
              </w:rPr>
              <w:t>变化量</w:t>
            </w:r>
            <w:r>
              <w:rPr>
                <w:b/>
                <w:bCs/>
                <w:spacing w:val="-1"/>
              </w:rPr>
              <w:t>（</w:t>
            </w:r>
            <w:r>
              <w:rPr>
                <w:rFonts w:ascii="Times New Roman" w:hAnsi="Times New Roman" w:eastAsia="Times New Roman" w:cs="Times New Roman"/>
                <w:b/>
                <w:bCs/>
                <w:spacing w:val="-1"/>
              </w:rPr>
              <w:t>t/a</w:t>
            </w:r>
            <w:r>
              <w:rPr>
                <w:b/>
                <w:bCs/>
                <w:spacing w:val="-1"/>
              </w:rPr>
              <w:t>）</w:t>
            </w:r>
          </w:p>
        </w:tc>
      </w:tr>
      <w:tr>
        <w:trPr>
          <w:trHeight w:val="416" w:hRule="atLeast"/>
        </w:trPr>
        <w:tc>
          <w:tcPr>
            <w:tcW w:w="1610" w:type="dxa"/>
            <w:vAlign w:val="top"/>
            <w:vMerge w:val="restart"/>
            <w:tcBorders>
              <w:left w:val="nil"/>
              <w:bottom w:val="nil"/>
            </w:tcBorders>
          </w:tcPr>
          <w:p>
            <w:pPr>
              <w:pStyle w:val="TableText"/>
              <w:ind w:left="571"/>
              <w:spacing w:before="37" w:line="220" w:lineRule="auto"/>
              <w:rPr/>
            </w:pPr>
            <w:r>
              <w:rPr>
                <w:spacing w:val="-2"/>
              </w:rPr>
              <w:t>废气</w:t>
            </w:r>
          </w:p>
          <w:p>
            <w:pPr>
              <w:pStyle w:val="TableText"/>
              <w:ind w:left="204"/>
              <w:spacing w:before="179" w:line="221" w:lineRule="auto"/>
              <w:rPr/>
            </w:pPr>
            <w:r>
              <w:rPr>
                <w:spacing w:val="-1"/>
              </w:rPr>
              <w:t>（无组织）</w:t>
            </w:r>
          </w:p>
        </w:tc>
        <w:tc>
          <w:tcPr>
            <w:tcW w:w="2194" w:type="dxa"/>
            <w:vAlign w:val="top"/>
          </w:tcPr>
          <w:p>
            <w:pPr>
              <w:ind w:left="847"/>
              <w:spacing w:before="63" w:line="215" w:lineRule="auto"/>
              <w:rPr>
                <w:rFonts w:ascii="Times New Roman" w:hAnsi="Times New Roman" w:eastAsia="Times New Roman" w:cs="Times New Roman"/>
                <w:sz w:val="16"/>
                <w:szCs w:val="16"/>
              </w:rPr>
            </w:pPr>
            <w:r>
              <w:rPr>
                <w:rFonts w:ascii="Times New Roman" w:hAnsi="Times New Roman" w:eastAsia="Times New Roman" w:cs="Times New Roman"/>
                <w:sz w:val="24"/>
                <w:szCs w:val="24"/>
                <w:position w:val="1"/>
              </w:rPr>
              <w:t>PM</w:t>
            </w:r>
            <w:r>
              <w:rPr>
                <w:rFonts w:ascii="Times New Roman" w:hAnsi="Times New Roman" w:eastAsia="Times New Roman" w:cs="Times New Roman"/>
                <w:sz w:val="16"/>
                <w:szCs w:val="16"/>
                <w:spacing w:val="3"/>
                <w:position w:val="-1"/>
              </w:rPr>
              <w:t>10</w:t>
            </w:r>
          </w:p>
        </w:tc>
        <w:tc>
          <w:tcPr>
            <w:tcW w:w="1812" w:type="dxa"/>
            <w:vAlign w:val="top"/>
          </w:tcPr>
          <w:p>
            <w:pPr>
              <w:ind w:left="874"/>
              <w:spacing w:before="151" w:line="22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1815" w:type="dxa"/>
            <w:vAlign w:val="top"/>
          </w:tcPr>
          <w:p>
            <w:pPr>
              <w:ind w:left="656"/>
              <w:spacing w:before="151" w:line="22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2.894</w:t>
            </w:r>
          </w:p>
        </w:tc>
        <w:tc>
          <w:tcPr>
            <w:tcW w:w="1589" w:type="dxa"/>
            <w:vAlign w:val="top"/>
            <w:tcBorders>
              <w:right w:val="nil"/>
            </w:tcBorders>
          </w:tcPr>
          <w:p>
            <w:pPr>
              <w:ind w:left="761"/>
              <w:spacing w:before="151" w:line="22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r>
      <w:tr>
        <w:trPr>
          <w:trHeight w:val="514" w:hRule="atLeast"/>
        </w:trPr>
        <w:tc>
          <w:tcPr>
            <w:tcW w:w="1610" w:type="dxa"/>
            <w:vAlign w:val="top"/>
            <w:vMerge w:val="continue"/>
            <w:tcBorders>
              <w:left w:val="nil"/>
              <w:top w:val="nil"/>
            </w:tcBorders>
          </w:tcPr>
          <w:p>
            <w:pPr>
              <w:rPr>
                <w:rFonts w:ascii="Arial"/>
                <w:sz w:val="21"/>
              </w:rPr>
            </w:pPr>
            <w:r/>
          </w:p>
        </w:tc>
        <w:tc>
          <w:tcPr>
            <w:tcW w:w="2194" w:type="dxa"/>
            <w:vAlign w:val="top"/>
          </w:tcPr>
          <w:p>
            <w:pPr>
              <w:ind w:left="828"/>
              <w:spacing w:before="112" w:line="215" w:lineRule="auto"/>
              <w:rPr>
                <w:rFonts w:ascii="Times New Roman" w:hAnsi="Times New Roman" w:eastAsia="Times New Roman" w:cs="Times New Roman"/>
                <w:sz w:val="16"/>
                <w:szCs w:val="16"/>
              </w:rPr>
            </w:pPr>
            <w:r>
              <w:rPr>
                <w:rFonts w:ascii="Times New Roman" w:hAnsi="Times New Roman" w:eastAsia="Times New Roman" w:cs="Times New Roman"/>
                <w:sz w:val="24"/>
                <w:szCs w:val="24"/>
                <w:spacing w:val="-1"/>
                <w:position w:val="1"/>
              </w:rPr>
              <w:t>PM</w:t>
            </w:r>
            <w:r>
              <w:rPr>
                <w:rFonts w:ascii="Times New Roman" w:hAnsi="Times New Roman" w:eastAsia="Times New Roman" w:cs="Times New Roman"/>
                <w:sz w:val="16"/>
                <w:szCs w:val="16"/>
                <w:spacing w:val="-1"/>
                <w:position w:val="-1"/>
              </w:rPr>
              <w:t>2.5</w:t>
            </w:r>
          </w:p>
        </w:tc>
        <w:tc>
          <w:tcPr>
            <w:tcW w:w="1812" w:type="dxa"/>
            <w:vAlign w:val="top"/>
          </w:tcPr>
          <w:p>
            <w:pPr>
              <w:ind w:left="874"/>
              <w:spacing w:before="203"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1815" w:type="dxa"/>
            <w:vAlign w:val="top"/>
          </w:tcPr>
          <w:p>
            <w:pPr>
              <w:ind w:left="659"/>
              <w:spacing w:before="203"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0.440</w:t>
            </w:r>
          </w:p>
        </w:tc>
        <w:tc>
          <w:tcPr>
            <w:tcW w:w="1589" w:type="dxa"/>
            <w:vAlign w:val="top"/>
            <w:tcBorders>
              <w:right w:val="nil"/>
            </w:tcBorders>
          </w:tcPr>
          <w:p>
            <w:pPr>
              <w:ind w:left="761"/>
              <w:spacing w:before="203"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r>
      <w:tr>
        <w:trPr>
          <w:trHeight w:val="468" w:hRule="atLeast"/>
        </w:trPr>
        <w:tc>
          <w:tcPr>
            <w:tcW w:w="1610" w:type="dxa"/>
            <w:vAlign w:val="top"/>
            <w:vMerge w:val="restart"/>
            <w:tcBorders>
              <w:left w:val="nil"/>
              <w:bottom w:val="nil"/>
            </w:tcBorders>
          </w:tcPr>
          <w:p>
            <w:pPr>
              <w:spacing w:line="269" w:lineRule="auto"/>
              <w:rPr>
                <w:rFonts w:ascii="Arial"/>
                <w:sz w:val="21"/>
              </w:rPr>
            </w:pPr>
            <w:r/>
          </w:p>
          <w:p>
            <w:pPr>
              <w:spacing w:line="270" w:lineRule="auto"/>
              <w:rPr>
                <w:rFonts w:ascii="Arial"/>
                <w:sz w:val="21"/>
              </w:rPr>
            </w:pPr>
            <w:r/>
          </w:p>
          <w:p>
            <w:pPr>
              <w:spacing w:line="270" w:lineRule="auto"/>
              <w:rPr>
                <w:rFonts w:ascii="Arial"/>
                <w:sz w:val="21"/>
              </w:rPr>
            </w:pPr>
            <w:r/>
          </w:p>
          <w:p>
            <w:pPr>
              <w:pStyle w:val="TableText"/>
              <w:ind w:left="571"/>
              <w:spacing w:before="78" w:line="219" w:lineRule="auto"/>
              <w:rPr/>
            </w:pPr>
            <w:r>
              <w:rPr>
                <w:spacing w:val="-2"/>
              </w:rPr>
              <w:t>废水</w:t>
            </w:r>
          </w:p>
          <w:p>
            <w:pPr>
              <w:pStyle w:val="TableText"/>
              <w:ind w:left="204"/>
              <w:spacing w:before="183" w:line="219" w:lineRule="auto"/>
              <w:rPr/>
            </w:pPr>
            <w:r>
              <w:rPr>
                <w:spacing w:val="-1"/>
              </w:rPr>
              <w:t>（接管量）</w:t>
            </w:r>
          </w:p>
        </w:tc>
        <w:tc>
          <w:tcPr>
            <w:tcW w:w="2194" w:type="dxa"/>
            <w:vAlign w:val="top"/>
          </w:tcPr>
          <w:p>
            <w:pPr>
              <w:pStyle w:val="TableText"/>
              <w:ind w:left="745"/>
              <w:spacing w:before="40" w:line="219" w:lineRule="auto"/>
              <w:rPr/>
            </w:pPr>
            <w:r>
              <w:rPr>
                <w:spacing w:val="-2"/>
              </w:rPr>
              <w:t>废水量</w:t>
            </w:r>
          </w:p>
        </w:tc>
        <w:tc>
          <w:tcPr>
            <w:tcW w:w="1812" w:type="dxa"/>
            <w:vAlign w:val="top"/>
          </w:tcPr>
          <w:p>
            <w:pPr>
              <w:ind w:left="627"/>
              <w:spacing w:before="181"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36776</w:t>
            </w:r>
          </w:p>
        </w:tc>
        <w:tc>
          <w:tcPr>
            <w:tcW w:w="1815" w:type="dxa"/>
            <w:vAlign w:val="top"/>
          </w:tcPr>
          <w:p>
            <w:pPr>
              <w:ind w:left="633"/>
              <w:spacing w:before="181"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18114</w:t>
            </w:r>
          </w:p>
        </w:tc>
        <w:tc>
          <w:tcPr>
            <w:tcW w:w="1589" w:type="dxa"/>
            <w:vAlign w:val="top"/>
            <w:tcBorders>
              <w:right w:val="nil"/>
            </w:tcBorders>
          </w:tcPr>
          <w:p>
            <w:pPr>
              <w:ind w:left="481"/>
              <w:spacing w:before="181"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-18662</w:t>
            </w:r>
          </w:p>
        </w:tc>
      </w:tr>
      <w:tr>
        <w:trPr>
          <w:trHeight w:val="418" w:hRule="atLeast"/>
        </w:trPr>
        <w:tc>
          <w:tcPr>
            <w:tcW w:w="1610" w:type="dxa"/>
            <w:vAlign w:val="top"/>
            <w:vMerge w:val="continue"/>
            <w:tcBorders>
              <w:left w:val="nil"/>
              <w:top w:val="nil"/>
              <w:bottom w:val="nil"/>
            </w:tcBorders>
          </w:tcPr>
          <w:p>
            <w:pPr>
              <w:rPr>
                <w:rFonts w:ascii="Arial"/>
                <w:sz w:val="21"/>
              </w:rPr>
            </w:pPr>
            <w:r/>
          </w:p>
        </w:tc>
        <w:tc>
          <w:tcPr>
            <w:tcW w:w="2194" w:type="dxa"/>
            <w:vAlign w:val="top"/>
          </w:tcPr>
          <w:p>
            <w:pPr>
              <w:ind w:left="851"/>
              <w:spacing w:before="67"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3"/>
              </w:rPr>
              <w:t>COD</w:t>
            </w:r>
          </w:p>
        </w:tc>
        <w:tc>
          <w:tcPr>
            <w:tcW w:w="1812" w:type="dxa"/>
            <w:vAlign w:val="top"/>
          </w:tcPr>
          <w:p>
            <w:pPr>
              <w:ind w:left="776"/>
              <w:spacing w:before="159" w:line="21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8"/>
              </w:rPr>
              <w:t>8.6</w:t>
            </w:r>
          </w:p>
        </w:tc>
        <w:tc>
          <w:tcPr>
            <w:tcW w:w="1815" w:type="dxa"/>
            <w:vAlign w:val="top"/>
          </w:tcPr>
          <w:p>
            <w:pPr>
              <w:ind w:left="713"/>
              <w:spacing w:before="159" w:line="21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5"/>
              </w:rPr>
              <w:t>2.05</w:t>
            </w:r>
          </w:p>
        </w:tc>
        <w:tc>
          <w:tcPr>
            <w:tcW w:w="1589" w:type="dxa"/>
            <w:vAlign w:val="top"/>
            <w:tcBorders>
              <w:right w:val="nil"/>
            </w:tcBorders>
          </w:tcPr>
          <w:p>
            <w:pPr>
              <w:ind w:left="567"/>
              <w:spacing w:before="159" w:line="21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-6.55</w:t>
            </w:r>
          </w:p>
        </w:tc>
      </w:tr>
      <w:tr>
        <w:trPr>
          <w:trHeight w:val="418" w:hRule="atLeast"/>
        </w:trPr>
        <w:tc>
          <w:tcPr>
            <w:tcW w:w="1610" w:type="dxa"/>
            <w:vAlign w:val="top"/>
            <w:vMerge w:val="continue"/>
            <w:tcBorders>
              <w:left w:val="nil"/>
              <w:top w:val="nil"/>
              <w:bottom w:val="nil"/>
            </w:tcBorders>
          </w:tcPr>
          <w:p>
            <w:pPr>
              <w:rPr>
                <w:rFonts w:ascii="Arial"/>
                <w:sz w:val="21"/>
              </w:rPr>
            </w:pPr>
            <w:r/>
          </w:p>
        </w:tc>
        <w:tc>
          <w:tcPr>
            <w:tcW w:w="2194" w:type="dxa"/>
            <w:vAlign w:val="top"/>
          </w:tcPr>
          <w:p>
            <w:pPr>
              <w:ind w:left="978"/>
              <w:spacing w:before="67"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4"/>
              </w:rPr>
              <w:t>SS</w:t>
            </w:r>
          </w:p>
        </w:tc>
        <w:tc>
          <w:tcPr>
            <w:tcW w:w="1812" w:type="dxa"/>
            <w:vAlign w:val="top"/>
          </w:tcPr>
          <w:p>
            <w:pPr>
              <w:ind w:left="676"/>
              <w:spacing w:before="161" w:line="21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10.12</w:t>
            </w:r>
          </w:p>
        </w:tc>
        <w:tc>
          <w:tcPr>
            <w:tcW w:w="1815" w:type="dxa"/>
            <w:vAlign w:val="top"/>
          </w:tcPr>
          <w:p>
            <w:pPr>
              <w:ind w:left="679"/>
              <w:spacing w:before="161" w:line="21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0"/>
              </w:rPr>
              <w:t>13.23</w:t>
            </w:r>
          </w:p>
        </w:tc>
        <w:tc>
          <w:tcPr>
            <w:tcW w:w="1589" w:type="dxa"/>
            <w:vAlign w:val="top"/>
            <w:tcBorders>
              <w:right w:val="nil"/>
            </w:tcBorders>
          </w:tcPr>
          <w:p>
            <w:pPr>
              <w:ind w:left="572"/>
              <w:spacing w:before="161" w:line="214"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-3.11</w:t>
            </w:r>
          </w:p>
        </w:tc>
      </w:tr>
      <w:tr>
        <w:trPr>
          <w:trHeight w:val="469" w:hRule="atLeast"/>
        </w:trPr>
        <w:tc>
          <w:tcPr>
            <w:tcW w:w="1610" w:type="dxa"/>
            <w:vAlign w:val="top"/>
            <w:vMerge w:val="continue"/>
            <w:tcBorders>
              <w:left w:val="nil"/>
              <w:top w:val="nil"/>
              <w:bottom w:val="nil"/>
            </w:tcBorders>
          </w:tcPr>
          <w:p>
            <w:pPr>
              <w:rPr>
                <w:rFonts w:ascii="Arial"/>
                <w:sz w:val="21"/>
              </w:rPr>
            </w:pPr>
            <w:r/>
          </w:p>
        </w:tc>
        <w:tc>
          <w:tcPr>
            <w:tcW w:w="2194" w:type="dxa"/>
            <w:vAlign w:val="top"/>
          </w:tcPr>
          <w:p>
            <w:pPr>
              <w:pStyle w:val="TableText"/>
              <w:ind w:left="878"/>
              <w:spacing w:before="46" w:line="220" w:lineRule="auto"/>
              <w:rPr/>
            </w:pPr>
            <w:r>
              <w:rPr>
                <w:spacing w:val="-6"/>
              </w:rPr>
              <w:t>氨氮</w:t>
            </w:r>
          </w:p>
        </w:tc>
        <w:tc>
          <w:tcPr>
            <w:tcW w:w="1812" w:type="dxa"/>
            <w:vAlign w:val="top"/>
          </w:tcPr>
          <w:p>
            <w:pPr>
              <w:ind w:left="715"/>
              <w:spacing w:before="187"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0.67</w:t>
            </w:r>
          </w:p>
        </w:tc>
        <w:tc>
          <w:tcPr>
            <w:tcW w:w="1815" w:type="dxa"/>
            <w:vAlign w:val="top"/>
          </w:tcPr>
          <w:p>
            <w:pPr>
              <w:ind w:left="717"/>
              <w:spacing w:before="187"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0.18</w:t>
            </w:r>
          </w:p>
        </w:tc>
        <w:tc>
          <w:tcPr>
            <w:tcW w:w="1589" w:type="dxa"/>
            <w:vAlign w:val="top"/>
            <w:tcBorders>
              <w:right w:val="nil"/>
            </w:tcBorders>
          </w:tcPr>
          <w:p>
            <w:pPr>
              <w:ind w:left="567"/>
              <w:spacing w:before="187"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-0.49</w:t>
            </w:r>
          </w:p>
        </w:tc>
      </w:tr>
      <w:tr>
        <w:trPr>
          <w:trHeight w:val="471" w:hRule="atLeast"/>
        </w:trPr>
        <w:tc>
          <w:tcPr>
            <w:tcW w:w="1610" w:type="dxa"/>
            <w:vAlign w:val="top"/>
            <w:vMerge w:val="continue"/>
            <w:tcBorders>
              <w:left w:val="nil"/>
              <w:top w:val="nil"/>
              <w:bottom w:val="nil"/>
            </w:tcBorders>
          </w:tcPr>
          <w:p>
            <w:pPr>
              <w:rPr>
                <w:rFonts w:ascii="Arial"/>
                <w:sz w:val="21"/>
              </w:rPr>
            </w:pPr>
            <w:r/>
          </w:p>
        </w:tc>
        <w:tc>
          <w:tcPr>
            <w:tcW w:w="2194" w:type="dxa"/>
            <w:vAlign w:val="top"/>
          </w:tcPr>
          <w:p>
            <w:pPr>
              <w:pStyle w:val="TableText"/>
              <w:ind w:left="882"/>
              <w:spacing w:before="50" w:line="217" w:lineRule="auto"/>
              <w:rPr/>
            </w:pPr>
            <w:r>
              <w:rPr>
                <w:spacing w:val="-7"/>
              </w:rPr>
              <w:t>总磷</w:t>
            </w:r>
          </w:p>
        </w:tc>
        <w:tc>
          <w:tcPr>
            <w:tcW w:w="1812" w:type="dxa"/>
            <w:vAlign w:val="top"/>
          </w:tcPr>
          <w:p>
            <w:pPr>
              <w:ind w:left="657"/>
              <w:spacing w:before="191"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0.052</w:t>
            </w:r>
          </w:p>
        </w:tc>
        <w:tc>
          <w:tcPr>
            <w:tcW w:w="1815" w:type="dxa"/>
            <w:vAlign w:val="top"/>
          </w:tcPr>
          <w:p>
            <w:pPr>
              <w:ind w:left="659"/>
              <w:spacing w:before="191"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0.018</w:t>
            </w:r>
          </w:p>
        </w:tc>
        <w:tc>
          <w:tcPr>
            <w:tcW w:w="1589" w:type="dxa"/>
            <w:vAlign w:val="top"/>
            <w:tcBorders>
              <w:right w:val="nil"/>
            </w:tcBorders>
          </w:tcPr>
          <w:p>
            <w:pPr>
              <w:ind w:left="509"/>
              <w:spacing w:before="191" w:line="23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-0.034</w:t>
            </w:r>
          </w:p>
        </w:tc>
      </w:tr>
      <w:tr>
        <w:trPr>
          <w:trHeight w:val="363" w:hRule="atLeast"/>
        </w:trPr>
        <w:tc>
          <w:tcPr>
            <w:tcW w:w="1610" w:type="dxa"/>
            <w:vAlign w:val="top"/>
            <w:vMerge w:val="continue"/>
            <w:tcBorders>
              <w:left w:val="nil"/>
              <w:top w:val="nil"/>
            </w:tcBorders>
          </w:tcPr>
          <w:p>
            <w:pPr>
              <w:rPr>
                <w:rFonts w:ascii="Arial"/>
                <w:sz w:val="21"/>
              </w:rPr>
            </w:pPr>
            <w:r/>
          </w:p>
        </w:tc>
        <w:tc>
          <w:tcPr>
            <w:tcW w:w="2194" w:type="dxa"/>
            <w:vAlign w:val="top"/>
          </w:tcPr>
          <w:p>
            <w:pPr>
              <w:pStyle w:val="TableText"/>
              <w:ind w:left="773"/>
              <w:spacing w:before="98" w:line="196" w:lineRule="auto"/>
              <w:rPr/>
            </w:pPr>
            <w:r>
              <w:rPr>
                <w:spacing w:val="-10"/>
              </w:rPr>
              <w:t>石油类</w:t>
            </w:r>
          </w:p>
        </w:tc>
        <w:tc>
          <w:tcPr>
            <w:tcW w:w="1812" w:type="dxa"/>
            <w:vAlign w:val="top"/>
          </w:tcPr>
          <w:p>
            <w:pPr>
              <w:ind w:left="734"/>
              <w:spacing w:before="137" w:line="18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11"/>
              </w:rPr>
              <w:t>1.59</w:t>
            </w:r>
          </w:p>
        </w:tc>
        <w:tc>
          <w:tcPr>
            <w:tcW w:w="1815" w:type="dxa"/>
            <w:vAlign w:val="top"/>
          </w:tcPr>
          <w:p>
            <w:pPr>
              <w:ind w:left="720"/>
              <w:spacing w:before="137" w:line="18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5.08</w:t>
            </w:r>
          </w:p>
        </w:tc>
        <w:tc>
          <w:tcPr>
            <w:tcW w:w="1589" w:type="dxa"/>
            <w:vAlign w:val="top"/>
            <w:tcBorders>
              <w:right w:val="nil"/>
            </w:tcBorders>
          </w:tcPr>
          <w:p>
            <w:pPr>
              <w:ind w:left="603"/>
              <w:spacing w:before="137" w:line="187"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rPr>
              <w:t>3.49</w:t>
            </w:r>
          </w:p>
        </w:tc>
      </w:tr>
      <w:tr>
        <w:trPr>
          <w:trHeight w:val="366" w:hRule="atLeast"/>
        </w:trPr>
        <w:tc>
          <w:tcPr>
            <w:tcW w:w="1610" w:type="dxa"/>
            <w:vAlign w:val="top"/>
            <w:vMerge w:val="restart"/>
            <w:tcBorders>
              <w:left w:val="nil"/>
              <w:bottom w:val="nil"/>
            </w:tcBorders>
          </w:tcPr>
          <w:p>
            <w:pPr>
              <w:spacing w:line="328" w:lineRule="auto"/>
              <w:rPr>
                <w:rFonts w:ascii="Arial"/>
                <w:sz w:val="21"/>
              </w:rPr>
            </w:pPr>
            <w:r/>
          </w:p>
          <w:p>
            <w:pPr>
              <w:spacing w:line="329" w:lineRule="auto"/>
              <w:rPr>
                <w:rFonts w:ascii="Arial"/>
                <w:sz w:val="21"/>
              </w:rPr>
            </w:pPr>
            <w:r/>
          </w:p>
          <w:p>
            <w:pPr>
              <w:pStyle w:val="TableText"/>
              <w:ind w:left="354"/>
              <w:spacing w:before="78" w:line="217" w:lineRule="auto"/>
              <w:rPr/>
            </w:pPr>
            <w:r>
              <w:rPr>
                <w:spacing w:val="-6"/>
              </w:rPr>
              <w:t>固体废物</w:t>
            </w:r>
          </w:p>
        </w:tc>
        <w:tc>
          <w:tcPr>
            <w:tcW w:w="2194" w:type="dxa"/>
            <w:vAlign w:val="top"/>
          </w:tcPr>
          <w:p>
            <w:pPr>
              <w:pStyle w:val="TableText"/>
              <w:ind w:left="386"/>
              <w:spacing w:before="102" w:line="195" w:lineRule="auto"/>
              <w:rPr/>
            </w:pPr>
            <w:r>
              <w:rPr>
                <w:spacing w:val="-2"/>
              </w:rPr>
              <w:t>船舶生活垃圾</w:t>
            </w:r>
          </w:p>
        </w:tc>
        <w:tc>
          <w:tcPr>
            <w:tcW w:w="1812" w:type="dxa"/>
            <w:vAlign w:val="top"/>
          </w:tcPr>
          <w:p>
            <w:pPr>
              <w:ind w:left="851"/>
              <w:spacing w:before="142"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815" w:type="dxa"/>
            <w:vAlign w:val="top"/>
          </w:tcPr>
          <w:p>
            <w:pPr>
              <w:ind w:left="856"/>
              <w:spacing w:before="142"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589" w:type="dxa"/>
            <w:vAlign w:val="top"/>
            <w:tcBorders>
              <w:right w:val="nil"/>
            </w:tcBorders>
          </w:tcPr>
          <w:p>
            <w:pPr>
              <w:ind w:left="743"/>
              <w:spacing w:before="142" w:line="18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trPr>
          <w:trHeight w:val="363" w:hRule="atLeast"/>
        </w:trPr>
        <w:tc>
          <w:tcPr>
            <w:tcW w:w="1610" w:type="dxa"/>
            <w:vAlign w:val="top"/>
            <w:vMerge w:val="continue"/>
            <w:tcBorders>
              <w:left w:val="nil"/>
              <w:bottom w:val="nil"/>
              <w:top w:val="nil"/>
            </w:tcBorders>
          </w:tcPr>
          <w:p>
            <w:pPr>
              <w:rPr>
                <w:rFonts w:ascii="Arial"/>
                <w:sz w:val="21"/>
              </w:rPr>
            </w:pPr>
            <w:r/>
          </w:p>
        </w:tc>
        <w:tc>
          <w:tcPr>
            <w:tcW w:w="2194" w:type="dxa"/>
            <w:vAlign w:val="top"/>
          </w:tcPr>
          <w:p>
            <w:pPr>
              <w:pStyle w:val="TableText"/>
              <w:ind w:left="386"/>
              <w:spacing w:before="100" w:line="194" w:lineRule="auto"/>
              <w:rPr/>
            </w:pPr>
            <w:r>
              <w:rPr>
                <w:spacing w:val="-2"/>
              </w:rPr>
              <w:t>船舶含油抹布</w:t>
            </w:r>
          </w:p>
        </w:tc>
        <w:tc>
          <w:tcPr>
            <w:tcW w:w="1812" w:type="dxa"/>
            <w:vAlign w:val="top"/>
          </w:tcPr>
          <w:p>
            <w:pPr>
              <w:ind w:left="851"/>
              <w:spacing w:before="140"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815" w:type="dxa"/>
            <w:vAlign w:val="top"/>
          </w:tcPr>
          <w:p>
            <w:pPr>
              <w:ind w:left="854"/>
              <w:spacing w:before="140"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589" w:type="dxa"/>
            <w:vAlign w:val="top"/>
            <w:tcBorders>
              <w:right w:val="nil"/>
            </w:tcBorders>
          </w:tcPr>
          <w:p>
            <w:pPr>
              <w:ind w:left="741"/>
              <w:spacing w:before="140" w:line="185"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trPr>
          <w:trHeight w:val="363" w:hRule="atLeast"/>
        </w:trPr>
        <w:tc>
          <w:tcPr>
            <w:tcW w:w="1610" w:type="dxa"/>
            <w:vAlign w:val="top"/>
            <w:vMerge w:val="continue"/>
            <w:tcBorders>
              <w:left w:val="nil"/>
              <w:bottom w:val="nil"/>
              <w:top w:val="nil"/>
            </w:tcBorders>
          </w:tcPr>
          <w:p>
            <w:pPr>
              <w:rPr>
                <w:rFonts w:ascii="Arial"/>
                <w:sz w:val="21"/>
              </w:rPr>
            </w:pPr>
            <w:r/>
          </w:p>
        </w:tc>
        <w:tc>
          <w:tcPr>
            <w:tcW w:w="2194" w:type="dxa"/>
            <w:vAlign w:val="top"/>
          </w:tcPr>
          <w:p>
            <w:pPr>
              <w:pStyle w:val="TableText"/>
              <w:ind w:left="404"/>
              <w:spacing w:before="102" w:line="193" w:lineRule="auto"/>
              <w:rPr/>
            </w:pPr>
            <w:r>
              <w:rPr>
                <w:spacing w:val="-4"/>
              </w:rPr>
              <w:t>陆域生活垃圾</w:t>
            </w:r>
          </w:p>
        </w:tc>
        <w:tc>
          <w:tcPr>
            <w:tcW w:w="1812" w:type="dxa"/>
            <w:vAlign w:val="top"/>
          </w:tcPr>
          <w:p>
            <w:pPr>
              <w:ind w:left="851"/>
              <w:spacing w:before="142"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815" w:type="dxa"/>
            <w:vAlign w:val="top"/>
          </w:tcPr>
          <w:p>
            <w:pPr>
              <w:ind w:left="854"/>
              <w:spacing w:before="142"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589" w:type="dxa"/>
            <w:vAlign w:val="top"/>
            <w:tcBorders>
              <w:right w:val="nil"/>
            </w:tcBorders>
          </w:tcPr>
          <w:p>
            <w:pPr>
              <w:ind w:left="741"/>
              <w:spacing w:before="142" w:line="18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trPr>
          <w:trHeight w:val="363" w:hRule="atLeast"/>
        </w:trPr>
        <w:tc>
          <w:tcPr>
            <w:tcW w:w="1610" w:type="dxa"/>
            <w:vAlign w:val="top"/>
            <w:vMerge w:val="continue"/>
            <w:tcBorders>
              <w:left w:val="nil"/>
              <w:bottom w:val="nil"/>
              <w:top w:val="nil"/>
            </w:tcBorders>
          </w:tcPr>
          <w:p>
            <w:pPr>
              <w:rPr>
                <w:rFonts w:ascii="Arial"/>
                <w:sz w:val="21"/>
              </w:rPr>
            </w:pPr>
            <w:r/>
          </w:p>
        </w:tc>
        <w:tc>
          <w:tcPr>
            <w:tcW w:w="2194" w:type="dxa"/>
            <w:vAlign w:val="top"/>
          </w:tcPr>
          <w:p>
            <w:pPr>
              <w:pStyle w:val="TableText"/>
              <w:ind w:left="514"/>
              <w:spacing w:before="103" w:line="192" w:lineRule="auto"/>
              <w:rPr/>
            </w:pPr>
            <w:r>
              <w:rPr>
                <w:spacing w:val="-3"/>
              </w:rPr>
              <w:t>沉淀池污泥</w:t>
            </w:r>
          </w:p>
        </w:tc>
        <w:tc>
          <w:tcPr>
            <w:tcW w:w="1812" w:type="dxa"/>
            <w:vAlign w:val="top"/>
          </w:tcPr>
          <w:p>
            <w:pPr>
              <w:ind w:left="851"/>
              <w:spacing w:before="143" w:line="18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815" w:type="dxa"/>
            <w:vAlign w:val="top"/>
          </w:tcPr>
          <w:p>
            <w:pPr>
              <w:ind w:left="854"/>
              <w:spacing w:before="143" w:line="18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589" w:type="dxa"/>
            <w:vAlign w:val="top"/>
            <w:tcBorders>
              <w:right w:val="nil"/>
            </w:tcBorders>
          </w:tcPr>
          <w:p>
            <w:pPr>
              <w:ind w:left="741"/>
              <w:spacing w:before="143" w:line="18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trPr>
          <w:trHeight w:val="389" w:hRule="atLeast"/>
        </w:trPr>
        <w:tc>
          <w:tcPr>
            <w:tcW w:w="1610" w:type="dxa"/>
            <w:vAlign w:val="top"/>
            <w:vMerge w:val="continue"/>
            <w:tcBorders>
              <w:left w:val="nil"/>
              <w:bottom w:val="single" w:color="000000" w:sz="10" w:space="0"/>
              <w:top w:val="nil"/>
            </w:tcBorders>
          </w:tcPr>
          <w:p>
            <w:pPr>
              <w:rPr>
                <w:rFonts w:ascii="Arial"/>
                <w:sz w:val="21"/>
              </w:rPr>
            </w:pPr>
            <w:r/>
          </w:p>
        </w:tc>
        <w:tc>
          <w:tcPr>
            <w:tcW w:w="2194" w:type="dxa"/>
            <w:vAlign w:val="top"/>
            <w:tcBorders>
              <w:bottom w:val="single" w:color="000000" w:sz="10" w:space="0"/>
            </w:tcBorders>
          </w:tcPr>
          <w:p>
            <w:pPr>
              <w:pStyle w:val="TableText"/>
              <w:ind w:left="626"/>
              <w:spacing w:before="106" w:line="210" w:lineRule="auto"/>
              <w:rPr/>
            </w:pPr>
            <w:r>
              <w:rPr>
                <w:spacing w:val="-2"/>
              </w:rPr>
              <w:t>装卸固废</w:t>
            </w:r>
          </w:p>
        </w:tc>
        <w:tc>
          <w:tcPr>
            <w:tcW w:w="1812" w:type="dxa"/>
            <w:vAlign w:val="top"/>
            <w:tcBorders>
              <w:bottom w:val="single" w:color="000000" w:sz="10" w:space="0"/>
            </w:tcBorders>
          </w:tcPr>
          <w:p>
            <w:pPr>
              <w:ind w:left="851"/>
              <w:spacing w:before="145" w:line="20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815" w:type="dxa"/>
            <w:vAlign w:val="top"/>
            <w:tcBorders>
              <w:bottom w:val="single" w:color="000000" w:sz="10" w:space="0"/>
            </w:tcBorders>
          </w:tcPr>
          <w:p>
            <w:pPr>
              <w:ind w:left="854"/>
              <w:spacing w:before="145" w:line="20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589" w:type="dxa"/>
            <w:vAlign w:val="top"/>
            <w:tcBorders>
              <w:right w:val="nil"/>
              <w:bottom w:val="single" w:color="000000" w:sz="10" w:space="0"/>
            </w:tcBorders>
          </w:tcPr>
          <w:p>
            <w:pPr>
              <w:ind w:left="741"/>
              <w:spacing w:before="145" w:line="203"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bl>
    <w:p>
      <w:pPr>
        <w:pStyle w:val="BodyText"/>
        <w:rPr/>
      </w:pPr>
      <w:r/>
    </w:p>
    <w:p>
      <w:pPr>
        <w:sectPr>
          <w:footerReference w:type="default" r:id="rId95"/>
          <w:pgSz w:w="11907" w:h="16839"/>
          <w:pgMar w:top="1212" w:right="1409" w:bottom="1180" w:left="1411" w:header="840" w:footer="945" w:gutter="0"/>
        </w:sectPr>
        <w:rPr/>
      </w:pPr>
    </w:p>
    <w:p>
      <w:pPr>
        <w:pStyle w:val="BodyText"/>
        <w:spacing w:line="334" w:lineRule="auto"/>
        <w:rPr/>
      </w:pPr>
      <w:r/>
    </w:p>
    <w:p>
      <w:pPr>
        <w:ind w:left="33"/>
        <w:spacing w:before="98"/>
        <w:rPr>
          <w:rFonts w:ascii="FangSong" w:hAnsi="FangSong" w:eastAsia="FangSong" w:cs="FangSong"/>
          <w:sz w:val="30"/>
          <w:szCs w:val="30"/>
        </w:rPr>
      </w:pPr>
      <w:bookmarkStart w:name="bookmark17" w:id="23"/>
      <w:bookmarkEnd w:id="23"/>
      <w:r>
        <w:rPr>
          <w:rFonts w:ascii="Times New Roman" w:hAnsi="Times New Roman" w:eastAsia="Times New Roman" w:cs="Times New Roman"/>
          <w:sz w:val="30"/>
          <w:szCs w:val="30"/>
          <w:b/>
          <w:bCs/>
          <w:spacing w:val="-5"/>
        </w:rPr>
        <w:t>3.3.</w:t>
      </w:r>
      <w:r>
        <w:rPr>
          <w:rFonts w:ascii="Times New Roman" w:hAnsi="Times New Roman" w:eastAsia="Times New Roman" w:cs="Times New Roman"/>
          <w:sz w:val="30"/>
          <w:szCs w:val="30"/>
          <w:b/>
          <w:bCs/>
          <w:spacing w:val="10"/>
        </w:rPr>
        <w:t xml:space="preserve">     </w:t>
      </w:r>
      <w:r>
        <w:rPr>
          <w:rFonts w:ascii="FangSong" w:hAnsi="FangSong" w:eastAsia="FangSong" w:cs="FangSong"/>
          <w:sz w:val="30"/>
          <w:szCs w:val="30"/>
          <w:b/>
          <w:bCs/>
          <w:spacing w:val="-5"/>
        </w:rPr>
        <w:t>变动后环境影响分析</w:t>
      </w:r>
    </w:p>
    <w:p>
      <w:pPr>
        <w:ind w:left="594"/>
        <w:spacing w:before="273" w:line="232" w:lineRule="auto"/>
        <w:rPr>
          <w:rFonts w:ascii="FangSong" w:hAnsi="FangSong" w:eastAsia="FangSong" w:cs="FangSong"/>
          <w:sz w:val="28"/>
          <w:szCs w:val="28"/>
        </w:rPr>
      </w:pPr>
      <w:r>
        <w:rPr>
          <w:rFonts w:ascii="Times New Roman" w:hAnsi="Times New Roman" w:eastAsia="Times New Roman" w:cs="Times New Roman"/>
          <w:sz w:val="28"/>
          <w:szCs w:val="28"/>
          <w:b/>
          <w:bCs/>
          <w:spacing w:val="-2"/>
        </w:rPr>
        <w:t>3.3.1  </w:t>
      </w:r>
      <w:r>
        <w:rPr>
          <w:rFonts w:ascii="FangSong" w:hAnsi="FangSong" w:eastAsia="FangSong" w:cs="FangSong"/>
          <w:sz w:val="28"/>
          <w:szCs w:val="28"/>
          <w:b/>
          <w:bCs/>
          <w:spacing w:val="-2"/>
        </w:rPr>
        <w:t>大气环境影响分析</w:t>
      </w:r>
    </w:p>
    <w:p>
      <w:pPr>
        <w:ind w:left="35" w:right="67" w:firstLine="532"/>
        <w:spacing w:before="146" w:line="327" w:lineRule="auto"/>
        <w:jc w:val="both"/>
        <w:rPr>
          <w:rFonts w:ascii="FangSong" w:hAnsi="FangSong" w:eastAsia="FangSong" w:cs="FangSong"/>
          <w:sz w:val="28"/>
          <w:szCs w:val="28"/>
        </w:rPr>
      </w:pPr>
      <w:r>
        <w:rPr>
          <w:rFonts w:ascii="FangSong" w:hAnsi="FangSong" w:eastAsia="FangSong" w:cs="FangSong"/>
          <w:sz w:val="28"/>
          <w:szCs w:val="28"/>
          <w:spacing w:val="-14"/>
        </w:rPr>
        <w:t>本项目变动后散货货种由煤炭、矿建材料变化为产尘较少的</w:t>
      </w:r>
      <w:r>
        <w:rPr>
          <w:rFonts w:ascii="FangSong" w:hAnsi="FangSong" w:eastAsia="FangSong" w:cs="FangSong"/>
          <w:sz w:val="28"/>
          <w:szCs w:val="28"/>
          <w:spacing w:val="-15"/>
        </w:rPr>
        <w:t>矿建材料，取</w:t>
      </w:r>
      <w:r>
        <w:rPr>
          <w:rFonts w:ascii="FangSong" w:hAnsi="FangSong" w:eastAsia="FangSong" w:cs="FangSong"/>
          <w:sz w:val="28"/>
          <w:szCs w:val="28"/>
          <w:spacing w:val="-12"/>
        </w:rPr>
        <w:t>消污染较大的煤炭货种。散货吞吐量由</w:t>
      </w:r>
      <w:r>
        <w:rPr>
          <w:rFonts w:ascii="FangSong" w:hAnsi="FangSong" w:eastAsia="FangSong" w:cs="FangSong"/>
          <w:sz w:val="28"/>
          <w:szCs w:val="28"/>
          <w:spacing w:val="-58"/>
        </w:rPr>
        <w:t xml:space="preserve"> </w:t>
      </w:r>
      <w:r>
        <w:rPr>
          <w:rFonts w:ascii="Times New Roman" w:hAnsi="Times New Roman" w:eastAsia="Times New Roman" w:cs="Times New Roman"/>
          <w:sz w:val="28"/>
          <w:szCs w:val="28"/>
          <w:spacing w:val="-12"/>
        </w:rPr>
        <w:t>320</w:t>
      </w:r>
      <w:r>
        <w:rPr>
          <w:rFonts w:ascii="Times New Roman" w:hAnsi="Times New Roman" w:eastAsia="Times New Roman" w:cs="Times New Roman"/>
          <w:sz w:val="28"/>
          <w:szCs w:val="28"/>
          <w:spacing w:val="32"/>
        </w:rPr>
        <w:t xml:space="preserve"> </w:t>
      </w:r>
      <w:r>
        <w:rPr>
          <w:rFonts w:ascii="FangSong" w:hAnsi="FangSong" w:eastAsia="FangSong" w:cs="FangSong"/>
          <w:sz w:val="28"/>
          <w:szCs w:val="28"/>
          <w:spacing w:val="-12"/>
        </w:rPr>
        <w:t>万</w:t>
      </w:r>
      <w:r>
        <w:rPr>
          <w:rFonts w:ascii="FangSong" w:hAnsi="FangSong" w:eastAsia="FangSong" w:cs="FangSong"/>
          <w:sz w:val="28"/>
          <w:szCs w:val="28"/>
          <w:spacing w:val="-67"/>
        </w:rPr>
        <w:t xml:space="preserve"> </w:t>
      </w:r>
      <w:r>
        <w:rPr>
          <w:rFonts w:ascii="Times New Roman" w:hAnsi="Times New Roman" w:eastAsia="Times New Roman" w:cs="Times New Roman"/>
          <w:sz w:val="28"/>
          <w:szCs w:val="28"/>
          <w:spacing w:val="-12"/>
        </w:rPr>
        <w:t>t</w:t>
      </w:r>
      <w:r>
        <w:rPr>
          <w:rFonts w:ascii="Times New Roman" w:hAnsi="Times New Roman" w:eastAsia="Times New Roman" w:cs="Times New Roman"/>
          <w:sz w:val="28"/>
          <w:szCs w:val="28"/>
          <w:spacing w:val="-13"/>
        </w:rPr>
        <w:t>/a</w:t>
      </w:r>
      <w:r>
        <w:rPr>
          <w:rFonts w:ascii="Times New Roman" w:hAnsi="Times New Roman" w:eastAsia="Times New Roman" w:cs="Times New Roman"/>
          <w:sz w:val="28"/>
          <w:szCs w:val="28"/>
          <w:spacing w:val="15"/>
        </w:rPr>
        <w:t xml:space="preserve"> </w:t>
      </w:r>
      <w:r>
        <w:rPr>
          <w:rFonts w:ascii="FangSong" w:hAnsi="FangSong" w:eastAsia="FangSong" w:cs="FangSong"/>
          <w:sz w:val="28"/>
          <w:szCs w:val="28"/>
          <w:spacing w:val="-13"/>
        </w:rPr>
        <w:t>调整为</w:t>
      </w:r>
      <w:r>
        <w:rPr>
          <w:rFonts w:ascii="Times New Roman" w:hAnsi="Times New Roman" w:eastAsia="Times New Roman" w:cs="Times New Roman"/>
          <w:sz w:val="28"/>
          <w:szCs w:val="28"/>
          <w:spacing w:val="-13"/>
        </w:rPr>
        <w:t>200</w:t>
      </w:r>
      <w:r>
        <w:rPr>
          <w:rFonts w:ascii="Times New Roman" w:hAnsi="Times New Roman" w:eastAsia="Times New Roman" w:cs="Times New Roman"/>
          <w:sz w:val="28"/>
          <w:szCs w:val="28"/>
          <w:spacing w:val="33"/>
        </w:rPr>
        <w:t xml:space="preserve"> </w:t>
      </w:r>
      <w:r>
        <w:rPr>
          <w:rFonts w:ascii="FangSong" w:hAnsi="FangSong" w:eastAsia="FangSong" w:cs="FangSong"/>
          <w:sz w:val="28"/>
          <w:szCs w:val="28"/>
          <w:spacing w:val="-13"/>
        </w:rPr>
        <w:t>万</w:t>
      </w:r>
      <w:r>
        <w:rPr>
          <w:rFonts w:ascii="FangSong" w:hAnsi="FangSong" w:eastAsia="FangSong" w:cs="FangSong"/>
          <w:sz w:val="28"/>
          <w:szCs w:val="28"/>
          <w:spacing w:val="-68"/>
        </w:rPr>
        <w:t xml:space="preserve"> </w:t>
      </w:r>
      <w:r>
        <w:rPr>
          <w:rFonts w:ascii="Times New Roman" w:hAnsi="Times New Roman" w:eastAsia="Times New Roman" w:cs="Times New Roman"/>
          <w:sz w:val="28"/>
          <w:szCs w:val="28"/>
          <w:spacing w:val="-13"/>
        </w:rPr>
        <w:t>t/a</w:t>
      </w:r>
      <w:r>
        <w:rPr>
          <w:rFonts w:ascii="FangSong" w:hAnsi="FangSong" w:eastAsia="FangSong" w:cs="FangSong"/>
          <w:sz w:val="28"/>
          <w:szCs w:val="28"/>
          <w:spacing w:val="-13"/>
        </w:rPr>
        <w:t>，其中取消</w:t>
      </w:r>
      <w:r>
        <w:rPr>
          <w:rFonts w:ascii="FangSong" w:hAnsi="FangSong" w:eastAsia="FangSong" w:cs="FangSong"/>
          <w:sz w:val="28"/>
          <w:szCs w:val="28"/>
          <w:spacing w:val="-12"/>
        </w:rPr>
        <w:t>煤炭作业量</w:t>
      </w:r>
      <w:r>
        <w:rPr>
          <w:rFonts w:ascii="FangSong" w:hAnsi="FangSong" w:eastAsia="FangSong" w:cs="FangSong"/>
          <w:sz w:val="28"/>
          <w:szCs w:val="28"/>
          <w:spacing w:val="-48"/>
        </w:rPr>
        <w:t xml:space="preserve"> </w:t>
      </w:r>
      <w:r>
        <w:rPr>
          <w:rFonts w:ascii="Times New Roman" w:hAnsi="Times New Roman" w:eastAsia="Times New Roman" w:cs="Times New Roman"/>
          <w:sz w:val="28"/>
          <w:szCs w:val="28"/>
          <w:spacing w:val="-12"/>
        </w:rPr>
        <w:t>100</w:t>
      </w:r>
      <w:r>
        <w:rPr>
          <w:rFonts w:ascii="Times New Roman" w:hAnsi="Times New Roman" w:eastAsia="Times New Roman" w:cs="Times New Roman"/>
          <w:sz w:val="28"/>
          <w:szCs w:val="28"/>
          <w:spacing w:val="20"/>
          <w:w w:val="101"/>
        </w:rPr>
        <w:t xml:space="preserve"> </w:t>
      </w:r>
      <w:r>
        <w:rPr>
          <w:rFonts w:ascii="FangSong" w:hAnsi="FangSong" w:eastAsia="FangSong" w:cs="FangSong"/>
          <w:sz w:val="28"/>
          <w:szCs w:val="28"/>
          <w:spacing w:val="-12"/>
        </w:rPr>
        <w:t>万</w:t>
      </w:r>
      <w:r>
        <w:rPr>
          <w:rFonts w:ascii="FangSong" w:hAnsi="FangSong" w:eastAsia="FangSong" w:cs="FangSong"/>
          <w:sz w:val="28"/>
          <w:szCs w:val="28"/>
          <w:spacing w:val="-77"/>
        </w:rPr>
        <w:t xml:space="preserve"> </w:t>
      </w:r>
      <w:r>
        <w:rPr>
          <w:rFonts w:ascii="Times New Roman" w:hAnsi="Times New Roman" w:eastAsia="Times New Roman" w:cs="Times New Roman"/>
          <w:sz w:val="28"/>
          <w:szCs w:val="28"/>
          <w:spacing w:val="-12"/>
        </w:rPr>
        <w:t>t/a</w:t>
      </w:r>
      <w:r>
        <w:rPr>
          <w:rFonts w:ascii="FangSong" w:hAnsi="FangSong" w:eastAsia="FangSong" w:cs="FangSong"/>
          <w:sz w:val="28"/>
          <w:szCs w:val="28"/>
          <w:spacing w:val="-12"/>
        </w:rPr>
        <w:t>，矿建材料由</w:t>
      </w:r>
      <w:r>
        <w:rPr>
          <w:rFonts w:ascii="FangSong" w:hAnsi="FangSong" w:eastAsia="FangSong" w:cs="FangSong"/>
          <w:sz w:val="28"/>
          <w:szCs w:val="28"/>
          <w:spacing w:val="-33"/>
        </w:rPr>
        <w:t xml:space="preserve"> </w:t>
      </w:r>
      <w:r>
        <w:rPr>
          <w:rFonts w:ascii="Times New Roman" w:hAnsi="Times New Roman" w:eastAsia="Times New Roman" w:cs="Times New Roman"/>
          <w:sz w:val="28"/>
          <w:szCs w:val="28"/>
          <w:spacing w:val="-12"/>
        </w:rPr>
        <w:t>220</w:t>
      </w:r>
      <w:r>
        <w:rPr>
          <w:rFonts w:ascii="Times New Roman" w:hAnsi="Times New Roman" w:eastAsia="Times New Roman" w:cs="Times New Roman"/>
          <w:sz w:val="28"/>
          <w:szCs w:val="28"/>
          <w:spacing w:val="20"/>
        </w:rPr>
        <w:t xml:space="preserve"> </w:t>
      </w:r>
      <w:r>
        <w:rPr>
          <w:rFonts w:ascii="FangSong" w:hAnsi="FangSong" w:eastAsia="FangSong" w:cs="FangSong"/>
          <w:sz w:val="28"/>
          <w:szCs w:val="28"/>
          <w:spacing w:val="-12"/>
        </w:rPr>
        <w:t>万</w:t>
      </w:r>
      <w:r>
        <w:rPr>
          <w:rFonts w:ascii="FangSong" w:hAnsi="FangSong" w:eastAsia="FangSong" w:cs="FangSong"/>
          <w:sz w:val="28"/>
          <w:szCs w:val="28"/>
          <w:spacing w:val="-77"/>
        </w:rPr>
        <w:t xml:space="preserve"> </w:t>
      </w:r>
      <w:r>
        <w:rPr>
          <w:rFonts w:ascii="Times New Roman" w:hAnsi="Times New Roman" w:eastAsia="Times New Roman" w:cs="Times New Roman"/>
          <w:sz w:val="28"/>
          <w:szCs w:val="28"/>
          <w:spacing w:val="-13"/>
        </w:rPr>
        <w:t>t/a </w:t>
      </w:r>
      <w:r>
        <w:rPr>
          <w:rFonts w:ascii="FangSong" w:hAnsi="FangSong" w:eastAsia="FangSong" w:cs="FangSong"/>
          <w:sz w:val="28"/>
          <w:szCs w:val="28"/>
          <w:spacing w:val="-13"/>
        </w:rPr>
        <w:t>调整为</w:t>
      </w:r>
      <w:r>
        <w:rPr>
          <w:rFonts w:ascii="Times New Roman" w:hAnsi="Times New Roman" w:eastAsia="Times New Roman" w:cs="Times New Roman"/>
          <w:sz w:val="28"/>
          <w:szCs w:val="28"/>
          <w:spacing w:val="-13"/>
        </w:rPr>
        <w:t>200</w:t>
      </w:r>
      <w:r>
        <w:rPr>
          <w:rFonts w:ascii="Times New Roman" w:hAnsi="Times New Roman" w:eastAsia="Times New Roman" w:cs="Times New Roman"/>
          <w:sz w:val="28"/>
          <w:szCs w:val="28"/>
          <w:spacing w:val="20"/>
        </w:rPr>
        <w:t xml:space="preserve"> </w:t>
      </w:r>
      <w:r>
        <w:rPr>
          <w:rFonts w:ascii="FangSong" w:hAnsi="FangSong" w:eastAsia="FangSong" w:cs="FangSong"/>
          <w:sz w:val="28"/>
          <w:szCs w:val="28"/>
          <w:spacing w:val="-13"/>
        </w:rPr>
        <w:t>万</w:t>
      </w:r>
      <w:r>
        <w:rPr>
          <w:rFonts w:ascii="FangSong" w:hAnsi="FangSong" w:eastAsia="FangSong" w:cs="FangSong"/>
          <w:sz w:val="28"/>
          <w:szCs w:val="28"/>
          <w:spacing w:val="-77"/>
        </w:rPr>
        <w:t xml:space="preserve"> </w:t>
      </w:r>
      <w:r>
        <w:rPr>
          <w:rFonts w:ascii="Times New Roman" w:hAnsi="Times New Roman" w:eastAsia="Times New Roman" w:cs="Times New Roman"/>
          <w:sz w:val="28"/>
          <w:szCs w:val="28"/>
          <w:spacing w:val="-13"/>
        </w:rPr>
        <w:t>t/a</w:t>
      </w:r>
      <w:r>
        <w:rPr>
          <w:rFonts w:ascii="FangSong" w:hAnsi="FangSong" w:eastAsia="FangSong" w:cs="FangSong"/>
          <w:sz w:val="28"/>
          <w:szCs w:val="28"/>
          <w:spacing w:val="-13"/>
        </w:rPr>
        <w:t>。后方散货堆场</w:t>
      </w:r>
      <w:r>
        <w:rPr>
          <w:rFonts w:ascii="FangSong" w:hAnsi="FangSong" w:eastAsia="FangSong" w:cs="FangSong"/>
          <w:sz w:val="28"/>
          <w:szCs w:val="28"/>
          <w:spacing w:val="-15"/>
        </w:rPr>
        <w:t>由原环评防风抑尘网改为封闭式仓库，减少</w:t>
      </w:r>
      <w:r>
        <w:rPr>
          <w:rFonts w:ascii="FangSong" w:hAnsi="FangSong" w:eastAsia="FangSong" w:cs="FangSong"/>
          <w:sz w:val="28"/>
          <w:szCs w:val="28"/>
          <w:spacing w:val="-16"/>
        </w:rPr>
        <w:t>粉尘扬散。根据</w:t>
      </w:r>
      <w:r>
        <w:rPr>
          <w:rFonts w:ascii="FangSong" w:hAnsi="FangSong" w:eastAsia="FangSong" w:cs="FangSong"/>
          <w:sz w:val="28"/>
          <w:szCs w:val="28"/>
          <w:spacing w:val="-75"/>
        </w:rPr>
        <w:t xml:space="preserve"> </w:t>
      </w:r>
      <w:hyperlink w:history="true" r:id="rId98">
        <w:r>
          <w:rPr>
            <w:rFonts w:ascii="Times New Roman" w:hAnsi="Times New Roman" w:eastAsia="Times New Roman" w:cs="Times New Roman"/>
            <w:sz w:val="28"/>
            <w:szCs w:val="28"/>
            <w:spacing w:val="-16"/>
          </w:rPr>
          <w:t>3.1.1.1</w:t>
        </w:r>
      </w:hyperlink>
      <w:r>
        <w:rPr>
          <w:rFonts w:ascii="Times New Roman" w:hAnsi="Times New Roman" w:eastAsia="Times New Roman" w:cs="Times New Roman"/>
          <w:sz w:val="28"/>
          <w:szCs w:val="28"/>
          <w:spacing w:val="-16"/>
        </w:rPr>
        <w:t xml:space="preserve">  </w:t>
      </w:r>
      <w:r>
        <w:rPr>
          <w:rFonts w:ascii="FangSong" w:hAnsi="FangSong" w:eastAsia="FangSong" w:cs="FangSong"/>
          <w:sz w:val="28"/>
          <w:szCs w:val="28"/>
          <w:spacing w:val="-16"/>
        </w:rPr>
        <w:t>节废气源强</w:t>
      </w:r>
      <w:r>
        <w:rPr>
          <w:rFonts w:ascii="FangSong" w:hAnsi="FangSong" w:eastAsia="FangSong" w:cs="FangSong"/>
          <w:sz w:val="28"/>
          <w:szCs w:val="28"/>
          <w:spacing w:val="-16"/>
        </w:rPr>
        <w:t>计算，变动后港口无组织颗粒物排放较原环评阶段减少</w:t>
      </w:r>
      <w:r>
        <w:rPr>
          <w:rFonts w:ascii="FangSong" w:hAnsi="FangSong" w:eastAsia="FangSong" w:cs="FangSong"/>
          <w:sz w:val="28"/>
          <w:szCs w:val="28"/>
          <w:spacing w:val="-53"/>
        </w:rPr>
        <w:t xml:space="preserve"> </w:t>
      </w:r>
      <w:r>
        <w:rPr>
          <w:rFonts w:ascii="Times New Roman" w:hAnsi="Times New Roman" w:eastAsia="Times New Roman" w:cs="Times New Roman"/>
          <w:sz w:val="28"/>
          <w:szCs w:val="28"/>
          <w:spacing w:val="-16"/>
        </w:rPr>
        <w:t>1</w:t>
      </w:r>
      <w:r>
        <w:rPr>
          <w:rFonts w:ascii="Times New Roman" w:hAnsi="Times New Roman" w:eastAsia="Times New Roman" w:cs="Times New Roman"/>
          <w:sz w:val="28"/>
          <w:szCs w:val="28"/>
          <w:spacing w:val="-17"/>
        </w:rPr>
        <w:t>0.48t/a</w:t>
      </w:r>
      <w:r>
        <w:rPr>
          <w:rFonts w:ascii="FangSong" w:hAnsi="FangSong" w:eastAsia="FangSong" w:cs="FangSong"/>
          <w:sz w:val="28"/>
          <w:szCs w:val="28"/>
          <w:spacing w:val="-17"/>
        </w:rPr>
        <w:t>，未造成大气污</w:t>
      </w:r>
      <w:r>
        <w:rPr>
          <w:rFonts w:ascii="FangSong" w:hAnsi="FangSong" w:eastAsia="FangSong" w:cs="FangSong"/>
          <w:sz w:val="28"/>
          <w:szCs w:val="28"/>
          <w:spacing w:val="-18"/>
        </w:rPr>
        <w:t>染物排放增加，大气环境影响可接受。</w:t>
      </w:r>
    </w:p>
    <w:p>
      <w:pPr>
        <w:ind w:left="594"/>
        <w:spacing w:before="25" w:line="232" w:lineRule="auto"/>
        <w:rPr>
          <w:rFonts w:ascii="FangSong" w:hAnsi="FangSong" w:eastAsia="FangSong" w:cs="FangSong"/>
          <w:sz w:val="28"/>
          <w:szCs w:val="28"/>
        </w:rPr>
      </w:pPr>
      <w:r>
        <w:rPr>
          <w:rFonts w:ascii="Times New Roman" w:hAnsi="Times New Roman" w:eastAsia="Times New Roman" w:cs="Times New Roman"/>
          <w:sz w:val="28"/>
          <w:szCs w:val="28"/>
          <w:b/>
          <w:bCs/>
          <w:spacing w:val="-2"/>
        </w:rPr>
        <w:t>3.3.2  </w:t>
      </w:r>
      <w:r>
        <w:rPr>
          <w:rFonts w:ascii="FangSong" w:hAnsi="FangSong" w:eastAsia="FangSong" w:cs="FangSong"/>
          <w:sz w:val="28"/>
          <w:szCs w:val="28"/>
          <w:b/>
          <w:bCs/>
          <w:spacing w:val="-2"/>
        </w:rPr>
        <w:t>地表水环境影响分析</w:t>
      </w:r>
    </w:p>
    <w:p>
      <w:pPr>
        <w:ind w:left="38" w:right="64" w:firstLine="529"/>
        <w:spacing w:before="147" w:line="330" w:lineRule="auto"/>
        <w:rPr>
          <w:rFonts w:ascii="FangSong" w:hAnsi="FangSong" w:eastAsia="FangSong" w:cs="FangSong"/>
          <w:sz w:val="28"/>
          <w:szCs w:val="28"/>
        </w:rPr>
      </w:pPr>
      <w:r>
        <w:rPr>
          <w:rFonts w:ascii="FangSong" w:hAnsi="FangSong" w:eastAsia="FangSong" w:cs="FangSong"/>
          <w:sz w:val="28"/>
          <w:szCs w:val="28"/>
          <w:spacing w:val="-14"/>
        </w:rPr>
        <w:t>本项目总吞吐量减少，到港船舶次数相应减少，船舶生活污</w:t>
      </w:r>
      <w:r>
        <w:rPr>
          <w:rFonts w:ascii="FangSong" w:hAnsi="FangSong" w:eastAsia="FangSong" w:cs="FangSong"/>
          <w:sz w:val="28"/>
          <w:szCs w:val="28"/>
          <w:spacing w:val="-15"/>
        </w:rPr>
        <w:t>水、舱底油污</w:t>
      </w:r>
      <w:r>
        <w:rPr>
          <w:rFonts w:ascii="FangSong" w:hAnsi="FangSong" w:eastAsia="FangSong" w:cs="FangSong"/>
          <w:sz w:val="28"/>
          <w:szCs w:val="28"/>
          <w:spacing w:val="-22"/>
        </w:rPr>
        <w:t>水较环评阶段有所减少。此外，本项目变动后道路及堆场面积、机</w:t>
      </w:r>
      <w:r>
        <w:rPr>
          <w:rFonts w:ascii="FangSong" w:hAnsi="FangSong" w:eastAsia="FangSong" w:cs="FangSong"/>
          <w:sz w:val="28"/>
          <w:szCs w:val="28"/>
          <w:spacing w:val="-23"/>
        </w:rPr>
        <w:t>械设备数量、</w:t>
      </w:r>
      <w:r>
        <w:rPr>
          <w:rFonts w:ascii="FangSong" w:hAnsi="FangSong" w:eastAsia="FangSong" w:cs="FangSong"/>
          <w:sz w:val="28"/>
          <w:szCs w:val="28"/>
          <w:spacing w:val="-14"/>
        </w:rPr>
        <w:t>营运期人员均较原环评阶段有所减少，相应产生的陆域生活污水</w:t>
      </w:r>
      <w:r>
        <w:rPr>
          <w:rFonts w:ascii="FangSong" w:hAnsi="FangSong" w:eastAsia="FangSong" w:cs="FangSong"/>
          <w:sz w:val="28"/>
          <w:szCs w:val="28"/>
          <w:spacing w:val="-15"/>
        </w:rPr>
        <w:t>、各类冲洗废</w:t>
      </w:r>
      <w:r>
        <w:rPr>
          <w:rFonts w:ascii="FangSong" w:hAnsi="FangSong" w:eastAsia="FangSong" w:cs="FangSong"/>
          <w:sz w:val="28"/>
          <w:szCs w:val="28"/>
          <w:spacing w:val="-14"/>
        </w:rPr>
        <w:t>水等均较环评阶段减少。</w:t>
      </w:r>
    </w:p>
    <w:p>
      <w:pPr>
        <w:ind w:left="38" w:right="64" w:firstLine="547"/>
        <w:spacing w:before="3" w:line="329" w:lineRule="auto"/>
        <w:jc w:val="both"/>
        <w:rPr>
          <w:rFonts w:ascii="FangSong" w:hAnsi="FangSong" w:eastAsia="FangSong" w:cs="FangSong"/>
          <w:sz w:val="28"/>
          <w:szCs w:val="28"/>
        </w:rPr>
      </w:pPr>
      <w:r>
        <w:rPr>
          <w:rFonts w:ascii="FangSong" w:hAnsi="FangSong" w:eastAsia="FangSong" w:cs="FangSong"/>
          <w:sz w:val="28"/>
          <w:szCs w:val="28"/>
          <w:spacing w:val="-15"/>
        </w:rPr>
        <w:t>变动后船舶生活污水接管至污水处理厂处置，舱底油污水由有资质单位接</w:t>
      </w:r>
      <w:r>
        <w:rPr>
          <w:rFonts w:ascii="FangSong" w:hAnsi="FangSong" w:eastAsia="FangSong" w:cs="FangSong"/>
          <w:sz w:val="28"/>
          <w:szCs w:val="28"/>
          <w:spacing w:val="-14"/>
        </w:rPr>
        <w:t>收处置，船舶生活污水及舱底油污水均得到妥善处置。码头及堆</w:t>
      </w:r>
      <w:r>
        <w:rPr>
          <w:rFonts w:ascii="FangSong" w:hAnsi="FangSong" w:eastAsia="FangSong" w:cs="FangSong"/>
          <w:sz w:val="28"/>
          <w:szCs w:val="28"/>
          <w:spacing w:val="-15"/>
        </w:rPr>
        <w:t>场各类冲洗废</w:t>
      </w:r>
      <w:r>
        <w:rPr>
          <w:rFonts w:ascii="FangSong" w:hAnsi="FangSong" w:eastAsia="FangSong" w:cs="FangSong"/>
          <w:sz w:val="28"/>
          <w:szCs w:val="28"/>
          <w:spacing w:val="-14"/>
        </w:rPr>
        <w:t>水及初期雨水、生活污水接入市政污水管网。冲洗水由接管改为</w:t>
      </w:r>
      <w:r>
        <w:rPr>
          <w:rFonts w:ascii="FangSong" w:hAnsi="FangSong" w:eastAsia="FangSong" w:cs="FangSong"/>
          <w:sz w:val="28"/>
          <w:szCs w:val="28"/>
          <w:spacing w:val="-15"/>
        </w:rPr>
        <w:t>自建油污水处</w:t>
      </w:r>
      <w:r>
        <w:rPr>
          <w:rFonts w:ascii="FangSong" w:hAnsi="FangSong" w:eastAsia="FangSong" w:cs="FangSong"/>
          <w:sz w:val="28"/>
          <w:szCs w:val="28"/>
          <w:spacing w:val="-20"/>
        </w:rPr>
        <w:t>理站预处理后接管。</w:t>
      </w:r>
    </w:p>
    <w:p>
      <w:pPr>
        <w:ind w:left="44" w:right="67" w:firstLine="535"/>
        <w:spacing w:before="1" w:line="330" w:lineRule="auto"/>
        <w:rPr>
          <w:rFonts w:ascii="FangSong" w:hAnsi="FangSong" w:eastAsia="FangSong" w:cs="FangSong"/>
          <w:sz w:val="28"/>
          <w:szCs w:val="28"/>
        </w:rPr>
      </w:pPr>
      <w:r>
        <w:rPr>
          <w:rFonts w:ascii="FangSong" w:hAnsi="FangSong" w:eastAsia="FangSong" w:cs="FangSong"/>
          <w:sz w:val="28"/>
          <w:szCs w:val="28"/>
          <w:spacing w:val="-15"/>
        </w:rPr>
        <w:t>综上所述，变动后产生的废水量理论上较原环评有所减少，且各类废水均</w:t>
      </w:r>
      <w:r>
        <w:rPr>
          <w:rFonts w:ascii="FangSong" w:hAnsi="FangSong" w:eastAsia="FangSong" w:cs="FangSong"/>
          <w:sz w:val="28"/>
          <w:szCs w:val="28"/>
          <w:spacing w:val="-18"/>
        </w:rPr>
        <w:t>得到妥善处置，对地表水环境的影响可接受。</w:t>
      </w:r>
    </w:p>
    <w:p>
      <w:pPr>
        <w:ind w:left="594"/>
        <w:spacing w:line="231" w:lineRule="auto"/>
        <w:rPr>
          <w:rFonts w:ascii="FangSong" w:hAnsi="FangSong" w:eastAsia="FangSong" w:cs="FangSong"/>
          <w:sz w:val="28"/>
          <w:szCs w:val="28"/>
        </w:rPr>
      </w:pPr>
      <w:r>
        <w:rPr>
          <w:rFonts w:ascii="Times New Roman" w:hAnsi="Times New Roman" w:eastAsia="Times New Roman" w:cs="Times New Roman"/>
          <w:sz w:val="28"/>
          <w:szCs w:val="28"/>
          <w:b/>
          <w:bCs/>
          <w:spacing w:val="-4"/>
        </w:rPr>
        <w:t>3.3.3</w:t>
      </w:r>
      <w:r>
        <w:rPr>
          <w:rFonts w:ascii="Times New Roman" w:hAnsi="Times New Roman" w:eastAsia="Times New Roman" w:cs="Times New Roman"/>
          <w:sz w:val="28"/>
          <w:szCs w:val="28"/>
          <w:b/>
          <w:bCs/>
          <w:spacing w:val="19"/>
        </w:rPr>
        <w:t xml:space="preserve">  </w:t>
      </w:r>
      <w:r>
        <w:rPr>
          <w:rFonts w:ascii="FangSong" w:hAnsi="FangSong" w:eastAsia="FangSong" w:cs="FangSong"/>
          <w:sz w:val="28"/>
          <w:szCs w:val="28"/>
          <w:b/>
          <w:bCs/>
          <w:spacing w:val="-4"/>
        </w:rPr>
        <w:t>固体废物环境影响分析</w:t>
      </w:r>
    </w:p>
    <w:p>
      <w:pPr>
        <w:ind w:left="34" w:firstLine="533"/>
        <w:spacing w:before="152" w:line="327" w:lineRule="auto"/>
        <w:jc w:val="both"/>
        <w:rPr>
          <w:rFonts w:ascii="FangSong" w:hAnsi="FangSong" w:eastAsia="FangSong" w:cs="FangSong"/>
          <w:sz w:val="28"/>
          <w:szCs w:val="28"/>
        </w:rPr>
      </w:pPr>
      <w:r>
        <w:rPr>
          <w:rFonts w:ascii="FangSong" w:hAnsi="FangSong" w:eastAsia="FangSong" w:cs="FangSong"/>
          <w:sz w:val="28"/>
          <w:szCs w:val="28"/>
          <w:spacing w:val="-16"/>
        </w:rPr>
        <w:t>本项目建设一般工业固废贮存间</w:t>
      </w:r>
      <w:r>
        <w:rPr>
          <w:rFonts w:ascii="FangSong" w:hAnsi="FangSong" w:eastAsia="FangSong" w:cs="FangSong"/>
          <w:sz w:val="28"/>
          <w:szCs w:val="28"/>
          <w:spacing w:val="-48"/>
        </w:rPr>
        <w:t xml:space="preserve"> </w:t>
      </w:r>
      <w:r>
        <w:rPr>
          <w:rFonts w:ascii="Times New Roman" w:hAnsi="Times New Roman" w:eastAsia="Times New Roman" w:cs="Times New Roman"/>
          <w:sz w:val="28"/>
          <w:szCs w:val="28"/>
          <w:spacing w:val="-16"/>
        </w:rPr>
        <w:t>1 </w:t>
      </w:r>
      <w:r>
        <w:rPr>
          <w:rFonts w:ascii="FangSong" w:hAnsi="FangSong" w:eastAsia="FangSong" w:cs="FangSong"/>
          <w:sz w:val="28"/>
          <w:szCs w:val="28"/>
          <w:spacing w:val="-16"/>
        </w:rPr>
        <w:t>处，容积约</w:t>
      </w:r>
      <w:r>
        <w:rPr>
          <w:rFonts w:ascii="FangSong" w:hAnsi="FangSong" w:eastAsia="FangSong" w:cs="FangSong"/>
          <w:sz w:val="28"/>
          <w:szCs w:val="28"/>
          <w:spacing w:val="-75"/>
        </w:rPr>
        <w:t xml:space="preserve"> </w:t>
      </w:r>
      <w:r>
        <w:rPr>
          <w:rFonts w:ascii="Times New Roman" w:hAnsi="Times New Roman" w:eastAsia="Times New Roman" w:cs="Times New Roman"/>
          <w:sz w:val="28"/>
          <w:szCs w:val="28"/>
          <w:spacing w:val="-16"/>
        </w:rPr>
        <w:t>93m</w:t>
      </w:r>
      <w:r>
        <w:rPr>
          <w:rFonts w:ascii="Times New Roman" w:hAnsi="Times New Roman" w:eastAsia="Times New Roman" w:cs="Times New Roman"/>
          <w:sz w:val="18"/>
          <w:szCs w:val="18"/>
          <w:spacing w:val="-16"/>
          <w:position w:val="9"/>
        </w:rPr>
        <w:t>2</w:t>
      </w:r>
      <w:r>
        <w:rPr>
          <w:rFonts w:ascii="FangSong" w:hAnsi="FangSong" w:eastAsia="FangSong" w:cs="FangSong"/>
          <w:sz w:val="28"/>
          <w:szCs w:val="28"/>
          <w:spacing w:val="-20"/>
        </w:rPr>
        <w:t>、危废贮存点一座，面</w:t>
      </w:r>
      <w:r>
        <w:rPr>
          <w:rFonts w:ascii="FangSong" w:hAnsi="FangSong" w:eastAsia="FangSong" w:cs="FangSong"/>
          <w:sz w:val="28"/>
          <w:szCs w:val="28"/>
          <w:spacing w:val="-10"/>
        </w:rPr>
        <w:t>积约</w:t>
      </w:r>
      <w:r>
        <w:rPr>
          <w:rFonts w:ascii="FangSong" w:hAnsi="FangSong" w:eastAsia="FangSong" w:cs="FangSong"/>
          <w:sz w:val="28"/>
          <w:szCs w:val="28"/>
          <w:spacing w:val="-67"/>
        </w:rPr>
        <w:t xml:space="preserve"> </w:t>
      </w:r>
      <w:r>
        <w:rPr>
          <w:rFonts w:ascii="Times New Roman" w:hAnsi="Times New Roman" w:eastAsia="Times New Roman" w:cs="Times New Roman"/>
          <w:sz w:val="28"/>
          <w:szCs w:val="28"/>
          <w:spacing w:val="-10"/>
        </w:rPr>
        <w:t>20m</w:t>
      </w:r>
      <w:r>
        <w:rPr>
          <w:rFonts w:ascii="Times New Roman" w:hAnsi="Times New Roman" w:eastAsia="Times New Roman" w:cs="Times New Roman"/>
          <w:sz w:val="18"/>
          <w:szCs w:val="18"/>
          <w:spacing w:val="-10"/>
          <w:position w:val="9"/>
        </w:rPr>
        <w:t>2</w:t>
      </w:r>
      <w:r>
        <w:rPr>
          <w:rFonts w:ascii="FangSong" w:hAnsi="FangSong" w:eastAsia="FangSong" w:cs="FangSong"/>
          <w:sz w:val="28"/>
          <w:szCs w:val="28"/>
          <w:spacing w:val="-26"/>
        </w:rPr>
        <w:t>。原环评未要求建设危废贮存点，本次变动新增危废贮存点。根据《危</w:t>
      </w:r>
      <w:r>
        <w:rPr>
          <w:rFonts w:ascii="FangSong" w:hAnsi="FangSong" w:eastAsia="FangSong" w:cs="FangSong"/>
          <w:sz w:val="28"/>
          <w:szCs w:val="28"/>
          <w:spacing w:val="-16"/>
        </w:rPr>
        <w:t>险废物识别标志设置技术规范》（</w:t>
      </w:r>
      <w:r>
        <w:rPr>
          <w:rFonts w:ascii="Times New Roman" w:hAnsi="Times New Roman" w:eastAsia="Times New Roman" w:cs="Times New Roman"/>
          <w:sz w:val="28"/>
          <w:szCs w:val="28"/>
          <w:spacing w:val="-16"/>
        </w:rPr>
        <w:t>HJ 1</w:t>
      </w:r>
      <w:r>
        <w:rPr>
          <w:rFonts w:ascii="Times New Roman" w:hAnsi="Times New Roman" w:eastAsia="Times New Roman" w:cs="Times New Roman"/>
          <w:sz w:val="28"/>
          <w:szCs w:val="28"/>
          <w:spacing w:val="-17"/>
        </w:rPr>
        <w:t>276-2022</w:t>
      </w:r>
      <w:r>
        <w:rPr>
          <w:rFonts w:ascii="FangSong" w:hAnsi="FangSong" w:eastAsia="FangSong" w:cs="FangSong"/>
          <w:sz w:val="28"/>
          <w:szCs w:val="28"/>
          <w:spacing w:val="-17"/>
        </w:rPr>
        <w:t>）、《危险废物贮存污染控制标</w:t>
      </w:r>
      <w:r>
        <w:rPr>
          <w:rFonts w:ascii="FangSong" w:hAnsi="FangSong" w:eastAsia="FangSong" w:cs="FangSong"/>
          <w:sz w:val="28"/>
          <w:szCs w:val="28"/>
          <w:spacing w:val="-15"/>
        </w:rPr>
        <w:t>准》（</w:t>
      </w:r>
      <w:r>
        <w:rPr>
          <w:rFonts w:ascii="Times New Roman" w:hAnsi="Times New Roman" w:eastAsia="Times New Roman" w:cs="Times New Roman"/>
          <w:sz w:val="28"/>
          <w:szCs w:val="28"/>
          <w:spacing w:val="-15"/>
        </w:rPr>
        <w:t>GB</w:t>
      </w:r>
      <w:r>
        <w:rPr>
          <w:rFonts w:ascii="Times New Roman" w:hAnsi="Times New Roman" w:eastAsia="Times New Roman" w:cs="Times New Roman"/>
          <w:sz w:val="28"/>
          <w:szCs w:val="28"/>
          <w:spacing w:val="55"/>
        </w:rPr>
        <w:t xml:space="preserve"> </w:t>
      </w:r>
      <w:r>
        <w:rPr>
          <w:rFonts w:ascii="Times New Roman" w:hAnsi="Times New Roman" w:eastAsia="Times New Roman" w:cs="Times New Roman"/>
          <w:sz w:val="28"/>
          <w:szCs w:val="28"/>
          <w:spacing w:val="-15"/>
        </w:rPr>
        <w:t>18597-2023</w:t>
      </w:r>
      <w:r>
        <w:rPr>
          <w:rFonts w:ascii="FangSong" w:hAnsi="FangSong" w:eastAsia="FangSong" w:cs="FangSong"/>
          <w:sz w:val="28"/>
          <w:szCs w:val="28"/>
          <w:spacing w:val="-15"/>
        </w:rPr>
        <w:t>）要求，设置相应危废贮存点。本项目危险废物收集后，</w:t>
      </w:r>
      <w:r>
        <w:rPr>
          <w:rFonts w:ascii="FangSong" w:hAnsi="FangSong" w:eastAsia="FangSong" w:cs="FangSong"/>
          <w:sz w:val="28"/>
          <w:szCs w:val="28"/>
          <w:spacing w:val="-15"/>
        </w:rPr>
        <w:t>严格按照《危险废物收集贮存运输技术规范》（</w:t>
      </w:r>
      <w:r>
        <w:rPr>
          <w:rFonts w:ascii="Times New Roman" w:hAnsi="Times New Roman" w:eastAsia="Times New Roman" w:cs="Times New Roman"/>
          <w:sz w:val="28"/>
          <w:szCs w:val="28"/>
          <w:spacing w:val="-15"/>
        </w:rPr>
        <w:t>HJ2025-2012</w:t>
      </w:r>
      <w:r>
        <w:rPr>
          <w:rFonts w:ascii="FangSong" w:hAnsi="FangSong" w:eastAsia="FangSong" w:cs="FangSong"/>
          <w:sz w:val="28"/>
          <w:szCs w:val="28"/>
          <w:spacing w:val="-15"/>
        </w:rPr>
        <w:t>）</w:t>
      </w:r>
      <w:r>
        <w:rPr>
          <w:rFonts w:ascii="FangSong" w:hAnsi="FangSong" w:eastAsia="FangSong" w:cs="FangSong"/>
          <w:sz w:val="28"/>
          <w:szCs w:val="28"/>
          <w:spacing w:val="-16"/>
        </w:rPr>
        <w:t>要求将危废收集</w:t>
      </w:r>
      <w:r>
        <w:rPr>
          <w:rFonts w:ascii="FangSong" w:hAnsi="FangSong" w:eastAsia="FangSong" w:cs="FangSong"/>
          <w:sz w:val="28"/>
          <w:szCs w:val="28"/>
          <w:spacing w:val="-14"/>
        </w:rPr>
        <w:t>至相应的容器中，并采取相应的安全防护和污染防治措施，危废及时运送</w:t>
      </w:r>
      <w:r>
        <w:rPr>
          <w:rFonts w:ascii="FangSong" w:hAnsi="FangSong" w:eastAsia="FangSong" w:cs="FangSong"/>
          <w:sz w:val="28"/>
          <w:szCs w:val="28"/>
          <w:spacing w:val="-15"/>
        </w:rPr>
        <w:t>到陆</w:t>
      </w:r>
      <w:r>
        <w:rPr>
          <w:rFonts w:ascii="FangSong" w:hAnsi="FangSong" w:eastAsia="FangSong" w:cs="FangSong"/>
          <w:sz w:val="28"/>
          <w:szCs w:val="28"/>
          <w:spacing w:val="-14"/>
        </w:rPr>
        <w:t>域危废贮存点间，项目危险废物在项目场地内的收集过程基本不会对周围环境</w:t>
      </w:r>
    </w:p>
    <w:p>
      <w:pPr>
        <w:spacing w:line="327" w:lineRule="auto"/>
        <w:sectPr>
          <w:headerReference w:type="default" r:id="rId96"/>
          <w:footerReference w:type="default" r:id="rId97"/>
          <w:pgSz w:w="11907" w:h="16839"/>
          <w:pgMar w:top="1212" w:right="1351" w:bottom="1180" w:left="1411" w:header="840" w:footer="945" w:gutter="0"/>
        </w:sectPr>
        <w:rPr>
          <w:rFonts w:ascii="FangSong" w:hAnsi="FangSong" w:eastAsia="FangSong" w:cs="FangSong"/>
          <w:sz w:val="28"/>
          <w:szCs w:val="28"/>
        </w:rPr>
      </w:pPr>
    </w:p>
    <w:p>
      <w:pPr>
        <w:pStyle w:val="BodyText"/>
        <w:spacing w:line="295" w:lineRule="auto"/>
        <w:rPr/>
      </w:pPr>
      <w:r/>
    </w:p>
    <w:p>
      <w:pPr>
        <w:ind w:left="39"/>
        <w:spacing w:before="91" w:line="219" w:lineRule="auto"/>
        <w:rPr>
          <w:rFonts w:ascii="FangSong" w:hAnsi="FangSong" w:eastAsia="FangSong" w:cs="FangSong"/>
          <w:sz w:val="28"/>
          <w:szCs w:val="28"/>
        </w:rPr>
      </w:pPr>
      <w:r>
        <w:rPr>
          <w:rFonts w:ascii="FangSong" w:hAnsi="FangSong" w:eastAsia="FangSong" w:cs="FangSong"/>
          <w:sz w:val="28"/>
          <w:szCs w:val="28"/>
          <w:spacing w:val="-22"/>
        </w:rPr>
        <w:t>产生影响。</w:t>
      </w:r>
    </w:p>
    <w:p>
      <w:pPr>
        <w:ind w:left="594"/>
        <w:spacing w:before="166" w:line="232" w:lineRule="auto"/>
        <w:rPr>
          <w:rFonts w:ascii="FangSong" w:hAnsi="FangSong" w:eastAsia="FangSong" w:cs="FangSong"/>
          <w:sz w:val="28"/>
          <w:szCs w:val="28"/>
        </w:rPr>
      </w:pPr>
      <w:r>
        <w:rPr>
          <w:rFonts w:ascii="Times New Roman" w:hAnsi="Times New Roman" w:eastAsia="Times New Roman" w:cs="Times New Roman"/>
          <w:sz w:val="28"/>
          <w:szCs w:val="28"/>
          <w:b/>
          <w:bCs/>
          <w:spacing w:val="-2"/>
        </w:rPr>
        <w:t>3.3.4  </w:t>
      </w:r>
      <w:r>
        <w:rPr>
          <w:rFonts w:ascii="FangSong" w:hAnsi="FangSong" w:eastAsia="FangSong" w:cs="FangSong"/>
          <w:sz w:val="28"/>
          <w:szCs w:val="28"/>
          <w:b/>
          <w:bCs/>
          <w:spacing w:val="-2"/>
        </w:rPr>
        <w:t>环境风险分析</w:t>
      </w:r>
    </w:p>
    <w:p>
      <w:pPr>
        <w:ind w:left="37" w:right="7" w:firstLine="530"/>
        <w:spacing w:before="152" w:line="328" w:lineRule="auto"/>
        <w:jc w:val="both"/>
        <w:rPr>
          <w:rFonts w:ascii="FangSong" w:hAnsi="FangSong" w:eastAsia="FangSong" w:cs="FangSong"/>
          <w:sz w:val="28"/>
          <w:szCs w:val="28"/>
        </w:rPr>
      </w:pPr>
      <w:r>
        <w:rPr>
          <w:rFonts w:ascii="FangSong" w:hAnsi="FangSong" w:eastAsia="FangSong" w:cs="FangSong"/>
          <w:sz w:val="28"/>
          <w:szCs w:val="28"/>
          <w:spacing w:val="-23"/>
        </w:rPr>
        <w:t>本项目主要运输矿建材、钢材、木材、水泥、化肥、件杂货等，根据《建设</w:t>
      </w:r>
      <w:r>
        <w:rPr>
          <w:rFonts w:ascii="FangSong" w:hAnsi="FangSong" w:eastAsia="FangSong" w:cs="FangSong"/>
          <w:sz w:val="28"/>
          <w:szCs w:val="28"/>
          <w:spacing w:val="-19"/>
        </w:rPr>
        <w:t>项目环境风险评价技术导则》（</w:t>
      </w:r>
      <w:r>
        <w:rPr>
          <w:rFonts w:ascii="Times New Roman" w:hAnsi="Times New Roman" w:eastAsia="Times New Roman" w:cs="Times New Roman"/>
          <w:sz w:val="28"/>
          <w:szCs w:val="28"/>
          <w:spacing w:val="-19"/>
        </w:rPr>
        <w:t>HJ169-2018</w:t>
      </w:r>
      <w:r>
        <w:rPr>
          <w:rFonts w:ascii="FangSong" w:hAnsi="FangSong" w:eastAsia="FangSong" w:cs="FangSong"/>
          <w:sz w:val="28"/>
          <w:szCs w:val="28"/>
          <w:spacing w:val="-19"/>
        </w:rPr>
        <w:t>）本项目码头事故风险主要来源于船</w:t>
      </w:r>
      <w:r>
        <w:rPr>
          <w:rFonts w:ascii="FangSong" w:hAnsi="FangSong" w:eastAsia="FangSong" w:cs="FangSong"/>
          <w:sz w:val="28"/>
          <w:szCs w:val="28"/>
          <w:spacing w:val="-14"/>
        </w:rPr>
        <w:t>舶碰撞造成燃油舱破裂，导致溢油事故发生。与原环评环境风险来</w:t>
      </w:r>
      <w:r>
        <w:rPr>
          <w:rFonts w:ascii="FangSong" w:hAnsi="FangSong" w:eastAsia="FangSong" w:cs="FangSong"/>
          <w:sz w:val="28"/>
          <w:szCs w:val="28"/>
          <w:spacing w:val="-15"/>
        </w:rPr>
        <w:t>源一致。环</w:t>
      </w:r>
      <w:r>
        <w:rPr>
          <w:rFonts w:ascii="FangSong" w:hAnsi="FangSong" w:eastAsia="FangSong" w:cs="FangSong"/>
          <w:sz w:val="28"/>
          <w:szCs w:val="28"/>
          <w:spacing w:val="-20"/>
        </w:rPr>
        <w:t>评风险源无变化。</w:t>
      </w:r>
    </w:p>
    <w:p>
      <w:pPr>
        <w:ind w:left="33"/>
        <w:spacing w:before="173" w:line="241" w:lineRule="auto"/>
        <w:rPr>
          <w:rFonts w:ascii="FangSong" w:hAnsi="FangSong" w:eastAsia="FangSong" w:cs="FangSong"/>
          <w:sz w:val="30"/>
          <w:szCs w:val="30"/>
        </w:rPr>
      </w:pPr>
      <w:bookmarkStart w:name="bookmark18" w:id="24"/>
      <w:bookmarkEnd w:id="24"/>
      <w:r>
        <w:rPr>
          <w:rFonts w:ascii="Times New Roman" w:hAnsi="Times New Roman" w:eastAsia="Times New Roman" w:cs="Times New Roman"/>
          <w:sz w:val="30"/>
          <w:szCs w:val="30"/>
          <w:b/>
          <w:bCs/>
          <w:spacing w:val="-4"/>
        </w:rPr>
        <w:t>3.4.</w:t>
      </w:r>
      <w:r>
        <w:rPr>
          <w:rFonts w:ascii="Times New Roman" w:hAnsi="Times New Roman" w:eastAsia="Times New Roman" w:cs="Times New Roman"/>
          <w:sz w:val="30"/>
          <w:szCs w:val="30"/>
          <w:b/>
          <w:bCs/>
          <w:spacing w:val="8"/>
        </w:rPr>
        <w:t xml:space="preserve">     </w:t>
      </w:r>
      <w:r>
        <w:rPr>
          <w:rFonts w:ascii="FangSong" w:hAnsi="FangSong" w:eastAsia="FangSong" w:cs="FangSong"/>
          <w:sz w:val="30"/>
          <w:szCs w:val="30"/>
          <w:b/>
          <w:bCs/>
          <w:spacing w:val="-4"/>
        </w:rPr>
        <w:t>污染防治措施评述</w:t>
      </w:r>
    </w:p>
    <w:p>
      <w:pPr>
        <w:ind w:left="594"/>
        <w:spacing w:before="273" w:line="232" w:lineRule="auto"/>
        <w:rPr>
          <w:rFonts w:ascii="FangSong" w:hAnsi="FangSong" w:eastAsia="FangSong" w:cs="FangSong"/>
          <w:sz w:val="28"/>
          <w:szCs w:val="28"/>
        </w:rPr>
      </w:pPr>
      <w:r>
        <w:rPr>
          <w:rFonts w:ascii="Times New Roman" w:hAnsi="Times New Roman" w:eastAsia="Times New Roman" w:cs="Times New Roman"/>
          <w:sz w:val="28"/>
          <w:szCs w:val="28"/>
          <w:b/>
          <w:bCs/>
          <w:spacing w:val="-2"/>
        </w:rPr>
        <w:t>3.4.1  </w:t>
      </w:r>
      <w:r>
        <w:rPr>
          <w:rFonts w:ascii="FangSong" w:hAnsi="FangSong" w:eastAsia="FangSong" w:cs="FangSong"/>
          <w:sz w:val="28"/>
          <w:szCs w:val="28"/>
          <w:b/>
          <w:bCs/>
          <w:spacing w:val="-2"/>
        </w:rPr>
        <w:t>废气污染防治措施评述</w:t>
      </w:r>
    </w:p>
    <w:p>
      <w:pPr>
        <w:ind w:left="39" w:right="7" w:firstLine="559"/>
        <w:spacing w:before="152" w:line="329" w:lineRule="auto"/>
        <w:jc w:val="both"/>
        <w:rPr>
          <w:rFonts w:ascii="FangSong" w:hAnsi="FangSong" w:eastAsia="FangSong" w:cs="FangSong"/>
          <w:sz w:val="28"/>
          <w:szCs w:val="28"/>
        </w:rPr>
      </w:pPr>
      <w:r>
        <w:rPr>
          <w:rFonts w:ascii="FangSong" w:hAnsi="FangSong" w:eastAsia="FangSong" w:cs="FangSong"/>
          <w:sz w:val="28"/>
          <w:szCs w:val="28"/>
          <w:spacing w:val="2"/>
        </w:rPr>
        <w:t>本次废气污染防治措施较原环评有所提升。本项目新增</w:t>
      </w:r>
      <w:r>
        <w:rPr>
          <w:rFonts w:ascii="FangSong" w:hAnsi="FangSong" w:eastAsia="FangSong" w:cs="FangSong"/>
          <w:sz w:val="28"/>
          <w:szCs w:val="28"/>
          <w:spacing w:val="1"/>
        </w:rPr>
        <w:t>散货封闭式大</w:t>
      </w:r>
      <w:r>
        <w:rPr>
          <w:rFonts w:ascii="FangSong" w:hAnsi="FangSong" w:eastAsia="FangSong" w:cs="FangSong"/>
          <w:sz w:val="28"/>
          <w:szCs w:val="28"/>
          <w:spacing w:val="2"/>
        </w:rPr>
        <w:t>棚，减少散货堆存过程粉尘，增加粉尘在线监测设备，进一</w:t>
      </w:r>
      <w:r>
        <w:rPr>
          <w:rFonts w:ascii="FangSong" w:hAnsi="FangSong" w:eastAsia="FangSong" w:cs="FangSong"/>
          <w:sz w:val="28"/>
          <w:szCs w:val="28"/>
          <w:spacing w:val="1"/>
        </w:rPr>
        <w:t>步完善港口防</w:t>
      </w:r>
      <w:r>
        <w:rPr>
          <w:rFonts w:ascii="FangSong" w:hAnsi="FangSong" w:eastAsia="FangSong" w:cs="FangSong"/>
          <w:sz w:val="28"/>
          <w:szCs w:val="28"/>
          <w:spacing w:val="-14"/>
        </w:rPr>
        <w:t>尘措施。本港区的车辆、机械等使用催化燃</w:t>
      </w:r>
      <w:r>
        <w:rPr>
          <w:rFonts w:ascii="FangSong" w:hAnsi="FangSong" w:eastAsia="FangSong" w:cs="FangSong"/>
          <w:sz w:val="28"/>
          <w:szCs w:val="28"/>
          <w:spacing w:val="-15"/>
        </w:rPr>
        <w:t>烧净化过滤器和无铅化、环保型燃</w:t>
      </w:r>
      <w:r>
        <w:rPr>
          <w:rFonts w:ascii="FangSong" w:hAnsi="FangSong" w:eastAsia="FangSong" w:cs="FangSong"/>
          <w:sz w:val="28"/>
          <w:szCs w:val="28"/>
          <w:spacing w:val="-14"/>
        </w:rPr>
        <w:t>料，降低尾气排放浓度或加装尾气处理罩。对于散货砂石料的</w:t>
      </w:r>
      <w:r>
        <w:rPr>
          <w:rFonts w:ascii="FangSong" w:hAnsi="FangSong" w:eastAsia="FangSong" w:cs="FangSong"/>
          <w:sz w:val="28"/>
          <w:szCs w:val="28"/>
          <w:spacing w:val="-15"/>
        </w:rPr>
        <w:t>卸船工艺，采用</w:t>
      </w:r>
      <w:r>
        <w:rPr>
          <w:rFonts w:ascii="FangSong" w:hAnsi="FangSong" w:eastAsia="FangSong" w:cs="FangSong"/>
          <w:sz w:val="28"/>
          <w:szCs w:val="28"/>
          <w:spacing w:val="-14"/>
        </w:rPr>
        <w:t>门座起重机，从船舱中抓取物料，移动皮带机输送至后方仓库</w:t>
      </w:r>
      <w:r>
        <w:rPr>
          <w:rFonts w:ascii="FangSong" w:hAnsi="FangSong" w:eastAsia="FangSong" w:cs="FangSong"/>
          <w:sz w:val="28"/>
          <w:szCs w:val="28"/>
          <w:spacing w:val="-15"/>
        </w:rPr>
        <w:t>进行堆存。卸船</w:t>
      </w:r>
      <w:r>
        <w:rPr>
          <w:rFonts w:ascii="FangSong" w:hAnsi="FangSong" w:eastAsia="FangSong" w:cs="FangSong"/>
          <w:sz w:val="28"/>
          <w:szCs w:val="28"/>
          <w:spacing w:val="-14"/>
        </w:rPr>
        <w:t>门机及抓斗应采取防漏措施。港区设置粉尘在线监测系统，在</w:t>
      </w:r>
      <w:r>
        <w:rPr>
          <w:rFonts w:ascii="FangSong" w:hAnsi="FangSong" w:eastAsia="FangSong" w:cs="FangSong"/>
          <w:sz w:val="28"/>
          <w:szCs w:val="28"/>
          <w:spacing w:val="-15"/>
        </w:rPr>
        <w:t>厂界下风向布设</w:t>
      </w:r>
      <w:r>
        <w:rPr>
          <w:rFonts w:ascii="Times New Roman" w:hAnsi="Times New Roman" w:eastAsia="Times New Roman" w:cs="Times New Roman"/>
          <w:sz w:val="28"/>
          <w:szCs w:val="28"/>
          <w:spacing w:val="-16"/>
        </w:rPr>
        <w:t>1</w:t>
      </w:r>
      <w:r>
        <w:rPr>
          <w:rFonts w:ascii="Times New Roman" w:hAnsi="Times New Roman" w:eastAsia="Times New Roman" w:cs="Times New Roman"/>
          <w:sz w:val="28"/>
          <w:szCs w:val="28"/>
          <w:spacing w:val="40"/>
          <w:w w:val="101"/>
        </w:rPr>
        <w:t xml:space="preserve"> </w:t>
      </w:r>
      <w:r>
        <w:rPr>
          <w:rFonts w:ascii="FangSong" w:hAnsi="FangSong" w:eastAsia="FangSong" w:cs="FangSong"/>
          <w:sz w:val="28"/>
          <w:szCs w:val="28"/>
          <w:spacing w:val="-16"/>
        </w:rPr>
        <w:t>个自动在线监测点，界上风向布设</w:t>
      </w:r>
      <w:r>
        <w:rPr>
          <w:rFonts w:ascii="FangSong" w:hAnsi="FangSong" w:eastAsia="FangSong" w:cs="FangSong"/>
          <w:sz w:val="28"/>
          <w:szCs w:val="28"/>
          <w:spacing w:val="-16"/>
        </w:rPr>
        <w:t xml:space="preserve"> </w:t>
      </w:r>
      <w:r>
        <w:rPr>
          <w:rFonts w:ascii="Times New Roman" w:hAnsi="Times New Roman" w:eastAsia="Times New Roman" w:cs="Times New Roman"/>
          <w:sz w:val="28"/>
          <w:szCs w:val="28"/>
          <w:spacing w:val="-16"/>
        </w:rPr>
        <w:t>1</w:t>
      </w:r>
      <w:r>
        <w:rPr>
          <w:rFonts w:ascii="Times New Roman" w:hAnsi="Times New Roman" w:eastAsia="Times New Roman" w:cs="Times New Roman"/>
          <w:sz w:val="28"/>
          <w:szCs w:val="28"/>
          <w:spacing w:val="38"/>
        </w:rPr>
        <w:t xml:space="preserve"> </w:t>
      </w:r>
      <w:r>
        <w:rPr>
          <w:rFonts w:ascii="FangSong" w:hAnsi="FangSong" w:eastAsia="FangSong" w:cs="FangSong"/>
          <w:sz w:val="28"/>
          <w:szCs w:val="28"/>
          <w:spacing w:val="-16"/>
        </w:rPr>
        <w:t>个自动在线监测点，在</w:t>
      </w:r>
      <w:r>
        <w:rPr>
          <w:rFonts w:ascii="FangSong" w:hAnsi="FangSong" w:eastAsia="FangSong" w:cs="FangSong"/>
          <w:sz w:val="28"/>
          <w:szCs w:val="28"/>
          <w:spacing w:val="-17"/>
        </w:rPr>
        <w:t>生活区和港口生</w:t>
      </w:r>
      <w:r>
        <w:rPr>
          <w:rFonts w:ascii="FangSong" w:hAnsi="FangSong" w:eastAsia="FangSong" w:cs="FangSong"/>
          <w:sz w:val="28"/>
          <w:szCs w:val="28"/>
          <w:spacing w:val="-14"/>
        </w:rPr>
        <w:t>产区之间也设绿化带，在辅助生产区和生活区内设环境绿化，</w:t>
      </w:r>
      <w:r>
        <w:rPr>
          <w:rFonts w:ascii="FangSong" w:hAnsi="FangSong" w:eastAsia="FangSong" w:cs="FangSong"/>
          <w:sz w:val="28"/>
          <w:szCs w:val="28"/>
          <w:spacing w:val="-15"/>
        </w:rPr>
        <w:t>发挥绿色植物吸</w:t>
      </w:r>
      <w:r>
        <w:rPr>
          <w:rFonts w:ascii="FangSong" w:hAnsi="FangSong" w:eastAsia="FangSong" w:cs="FangSong"/>
          <w:sz w:val="28"/>
          <w:szCs w:val="28"/>
          <w:spacing w:val="-22"/>
        </w:rPr>
        <w:t>尘、吸噪、净化空气的作用。建设封闭式散货仓库，项目作业砂石散货</w:t>
      </w:r>
      <w:r>
        <w:rPr>
          <w:rFonts w:ascii="FangSong" w:hAnsi="FangSong" w:eastAsia="FangSong" w:cs="FangSong"/>
          <w:sz w:val="28"/>
          <w:szCs w:val="28"/>
          <w:spacing w:val="-23"/>
        </w:rPr>
        <w:t>，全部进</w:t>
      </w:r>
      <w:r>
        <w:rPr>
          <w:rFonts w:ascii="FangSong" w:hAnsi="FangSong" w:eastAsia="FangSong" w:cs="FangSong"/>
          <w:sz w:val="28"/>
          <w:szCs w:val="28"/>
          <w:spacing w:val="-17"/>
        </w:rPr>
        <w:t>入封闭式散货仓库堆存。严格控制未经年审的车辆、船舶</w:t>
      </w:r>
      <w:r>
        <w:rPr>
          <w:rFonts w:ascii="FangSong" w:hAnsi="FangSong" w:eastAsia="FangSong" w:cs="FangSong"/>
          <w:sz w:val="28"/>
          <w:szCs w:val="28"/>
          <w:spacing w:val="-18"/>
        </w:rPr>
        <w:t>进入港区。</w:t>
      </w:r>
    </w:p>
    <w:p>
      <w:pPr>
        <w:ind w:left="39" w:right="12" w:firstLine="749"/>
        <w:spacing w:before="8" w:line="326" w:lineRule="auto"/>
        <w:jc w:val="both"/>
        <w:rPr>
          <w:rFonts w:ascii="FangSong" w:hAnsi="FangSong" w:eastAsia="FangSong" w:cs="FangSong"/>
          <w:sz w:val="28"/>
          <w:szCs w:val="28"/>
        </w:rPr>
      </w:pPr>
      <w:r>
        <w:rPr>
          <w:rFonts w:ascii="FangSong" w:hAnsi="FangSong" w:eastAsia="FangSong" w:cs="FangSong"/>
          <w:sz w:val="28"/>
          <w:szCs w:val="28"/>
          <w:spacing w:val="-21"/>
        </w:rPr>
        <w:t>对照《关于印发江苏省港口与船舶大气污染防治工作方</w:t>
      </w:r>
      <w:r>
        <w:rPr>
          <w:rFonts w:ascii="FangSong" w:hAnsi="FangSong" w:eastAsia="FangSong" w:cs="FangSong"/>
          <w:sz w:val="28"/>
          <w:szCs w:val="28"/>
          <w:spacing w:val="-22"/>
        </w:rPr>
        <w:t>案的通知》（苏环</w:t>
      </w:r>
      <w:r>
        <w:rPr>
          <w:rFonts w:ascii="FangSong" w:hAnsi="FangSong" w:eastAsia="FangSong" w:cs="FangSong"/>
          <w:sz w:val="28"/>
          <w:szCs w:val="28"/>
          <w:spacing w:val="-18"/>
        </w:rPr>
        <w:t>办〔</w:t>
      </w:r>
      <w:r>
        <w:rPr>
          <w:rFonts w:ascii="Times New Roman" w:hAnsi="Times New Roman" w:eastAsia="Times New Roman" w:cs="Times New Roman"/>
          <w:sz w:val="28"/>
          <w:szCs w:val="28"/>
          <w:spacing w:val="-18"/>
        </w:rPr>
        <w:t>2022</w:t>
      </w:r>
      <w:r>
        <w:rPr>
          <w:rFonts w:ascii="FangSong" w:hAnsi="FangSong" w:eastAsia="FangSong" w:cs="FangSong"/>
          <w:sz w:val="28"/>
          <w:szCs w:val="28"/>
          <w:spacing w:val="-18"/>
        </w:rPr>
        <w:t>〕</w:t>
      </w:r>
      <w:r>
        <w:rPr>
          <w:rFonts w:ascii="Times New Roman" w:hAnsi="Times New Roman" w:eastAsia="Times New Roman" w:cs="Times New Roman"/>
          <w:sz w:val="28"/>
          <w:szCs w:val="28"/>
          <w:spacing w:val="-18"/>
        </w:rPr>
        <w:t>258 </w:t>
      </w:r>
      <w:r>
        <w:rPr>
          <w:rFonts w:ascii="FangSong" w:hAnsi="FangSong" w:eastAsia="FangSong" w:cs="FangSong"/>
          <w:sz w:val="28"/>
          <w:szCs w:val="28"/>
          <w:spacing w:val="-18"/>
        </w:rPr>
        <w:t>号）、《省交通运输厅省生态环境厅关于开展新一轮港口污染防</w:t>
      </w:r>
      <w:r>
        <w:rPr>
          <w:rFonts w:ascii="FangSong" w:hAnsi="FangSong" w:eastAsia="FangSong" w:cs="FangSong"/>
          <w:sz w:val="28"/>
          <w:szCs w:val="28"/>
          <w:spacing w:val="-15"/>
        </w:rPr>
        <w:t>治能力提升工作的通知》（苏交港〔</w:t>
      </w:r>
      <w:r>
        <w:rPr>
          <w:rFonts w:ascii="Times New Roman" w:hAnsi="Times New Roman" w:eastAsia="Times New Roman" w:cs="Times New Roman"/>
          <w:sz w:val="28"/>
          <w:szCs w:val="28"/>
          <w:spacing w:val="-15"/>
        </w:rPr>
        <w:t>2023</w:t>
      </w:r>
      <w:r>
        <w:rPr>
          <w:rFonts w:ascii="FangSong" w:hAnsi="FangSong" w:eastAsia="FangSong" w:cs="FangSong"/>
          <w:sz w:val="28"/>
          <w:szCs w:val="28"/>
          <w:spacing w:val="-15"/>
        </w:rPr>
        <w:t>〕</w:t>
      </w:r>
      <w:r>
        <w:rPr>
          <w:rFonts w:ascii="Times New Roman" w:hAnsi="Times New Roman" w:eastAsia="Times New Roman" w:cs="Times New Roman"/>
          <w:sz w:val="28"/>
          <w:szCs w:val="28"/>
          <w:spacing w:val="-15"/>
        </w:rPr>
        <w:t>27 </w:t>
      </w:r>
      <w:r>
        <w:rPr>
          <w:rFonts w:ascii="FangSong" w:hAnsi="FangSong" w:eastAsia="FangSong" w:cs="FangSong"/>
          <w:sz w:val="28"/>
          <w:szCs w:val="28"/>
          <w:spacing w:val="-15"/>
        </w:rPr>
        <w:t>号）相关要求，本项目符合最新</w:t>
      </w:r>
      <w:r>
        <w:rPr>
          <w:rFonts w:ascii="FangSong" w:hAnsi="FangSong" w:eastAsia="FangSong" w:cs="FangSong"/>
          <w:sz w:val="28"/>
          <w:szCs w:val="28"/>
          <w:spacing w:val="-18"/>
        </w:rPr>
        <w:t>环保政策要求，废气污染防治措施可行。</w:t>
      </w:r>
    </w:p>
    <w:p>
      <w:pPr>
        <w:ind w:left="594"/>
        <w:spacing w:before="21" w:line="232" w:lineRule="auto"/>
        <w:rPr>
          <w:rFonts w:ascii="FangSong" w:hAnsi="FangSong" w:eastAsia="FangSong" w:cs="FangSong"/>
          <w:sz w:val="28"/>
          <w:szCs w:val="28"/>
        </w:rPr>
      </w:pPr>
      <w:r>
        <w:rPr>
          <w:rFonts w:ascii="Times New Roman" w:hAnsi="Times New Roman" w:eastAsia="Times New Roman" w:cs="Times New Roman"/>
          <w:sz w:val="28"/>
          <w:szCs w:val="28"/>
          <w:b/>
          <w:bCs/>
          <w:spacing w:val="-2"/>
        </w:rPr>
        <w:t>3.4.2  </w:t>
      </w:r>
      <w:r>
        <w:rPr>
          <w:rFonts w:ascii="FangSong" w:hAnsi="FangSong" w:eastAsia="FangSong" w:cs="FangSong"/>
          <w:sz w:val="28"/>
          <w:szCs w:val="28"/>
          <w:b/>
          <w:bCs/>
          <w:spacing w:val="-2"/>
        </w:rPr>
        <w:t>废水污染防治措施评述</w:t>
      </w:r>
    </w:p>
    <w:p>
      <w:pPr>
        <w:ind w:left="40" w:right="7" w:firstLine="526"/>
        <w:spacing w:before="148" w:line="330" w:lineRule="auto"/>
        <w:rPr>
          <w:rFonts w:ascii="FangSong" w:hAnsi="FangSong" w:eastAsia="FangSong" w:cs="FangSong"/>
          <w:sz w:val="28"/>
          <w:szCs w:val="28"/>
        </w:rPr>
      </w:pPr>
      <w:r>
        <w:rPr>
          <w:rFonts w:ascii="FangSong" w:hAnsi="FangSong" w:eastAsia="FangSong" w:cs="FangSong"/>
          <w:sz w:val="28"/>
          <w:szCs w:val="28"/>
          <w:spacing w:val="-15"/>
        </w:rPr>
        <w:t>本项目船舶生活污水接管至污水处理厂处置，舱底油污水不接收，船舶生</w:t>
      </w:r>
      <w:r>
        <w:rPr>
          <w:rFonts w:ascii="FangSong" w:hAnsi="FangSong" w:eastAsia="FangSong" w:cs="FangSong"/>
          <w:sz w:val="28"/>
          <w:szCs w:val="28"/>
          <w:spacing w:val="-14"/>
        </w:rPr>
        <w:t>活污水及舱底油污水均得到妥善处置。码头及堆场各类冲洗</w:t>
      </w:r>
      <w:r>
        <w:rPr>
          <w:rFonts w:ascii="FangSong" w:hAnsi="FangSong" w:eastAsia="FangSong" w:cs="FangSong"/>
          <w:sz w:val="28"/>
          <w:szCs w:val="28"/>
          <w:spacing w:val="-15"/>
        </w:rPr>
        <w:t>废水及初期雨水、</w:t>
      </w:r>
      <w:r>
        <w:rPr>
          <w:rFonts w:ascii="FangSong" w:hAnsi="FangSong" w:eastAsia="FangSong" w:cs="FangSong"/>
          <w:sz w:val="28"/>
          <w:szCs w:val="28"/>
          <w:spacing w:val="-14"/>
        </w:rPr>
        <w:t>生活污水接入市政污水管网。冲洗水由接管改为自建油污水</w:t>
      </w:r>
      <w:r>
        <w:rPr>
          <w:rFonts w:ascii="FangSong" w:hAnsi="FangSong" w:eastAsia="FangSong" w:cs="FangSong"/>
          <w:sz w:val="28"/>
          <w:szCs w:val="28"/>
          <w:spacing w:val="-15"/>
        </w:rPr>
        <w:t>处理站，预处理接</w:t>
      </w:r>
      <w:r>
        <w:rPr>
          <w:rFonts w:ascii="FangSong" w:hAnsi="FangSong" w:eastAsia="FangSong" w:cs="FangSong"/>
          <w:sz w:val="28"/>
          <w:szCs w:val="28"/>
          <w:spacing w:val="-14"/>
        </w:rPr>
        <w:t>管。项目投产运营前，与市政部门签订接管协议，生活污水</w:t>
      </w:r>
      <w:r>
        <w:rPr>
          <w:rFonts w:ascii="FangSong" w:hAnsi="FangSong" w:eastAsia="FangSong" w:cs="FangSong"/>
          <w:sz w:val="28"/>
          <w:szCs w:val="28"/>
          <w:spacing w:val="-15"/>
        </w:rPr>
        <w:t>及各类冲洗废水接</w:t>
      </w:r>
    </w:p>
    <w:p>
      <w:pPr>
        <w:spacing w:line="330" w:lineRule="auto"/>
        <w:sectPr>
          <w:headerReference w:type="default" r:id="rId5"/>
          <w:footerReference w:type="default" r:id="rId99"/>
          <w:pgSz w:w="11907" w:h="16839"/>
          <w:pgMar w:top="1212" w:right="1409" w:bottom="1180" w:left="1411" w:header="840" w:footer="945" w:gutter="0"/>
        </w:sectPr>
        <w:rPr>
          <w:rFonts w:ascii="FangSong" w:hAnsi="FangSong" w:eastAsia="FangSong" w:cs="FangSong"/>
          <w:sz w:val="28"/>
          <w:szCs w:val="28"/>
        </w:rPr>
      </w:pPr>
    </w:p>
    <w:p>
      <w:pPr>
        <w:pStyle w:val="BodyText"/>
        <w:spacing w:line="294" w:lineRule="auto"/>
        <w:rPr/>
      </w:pPr>
      <w:r/>
    </w:p>
    <w:p>
      <w:pPr>
        <w:ind w:left="41"/>
        <w:spacing w:before="91" w:line="219" w:lineRule="auto"/>
        <w:rPr>
          <w:rFonts w:ascii="FangSong" w:hAnsi="FangSong" w:eastAsia="FangSong" w:cs="FangSong"/>
          <w:sz w:val="28"/>
          <w:szCs w:val="28"/>
        </w:rPr>
      </w:pPr>
      <w:r>
        <w:rPr>
          <w:rFonts w:ascii="FangSong" w:hAnsi="FangSong" w:eastAsia="FangSong" w:cs="FangSong"/>
          <w:sz w:val="28"/>
          <w:szCs w:val="28"/>
          <w:spacing w:val="-20"/>
        </w:rPr>
        <w:t>入市政污水管网。</w:t>
      </w:r>
    </w:p>
    <w:p>
      <w:pPr>
        <w:ind w:left="33" w:right="9" w:firstLine="546"/>
        <w:spacing w:before="167" w:line="330" w:lineRule="auto"/>
        <w:rPr>
          <w:rFonts w:ascii="FangSong" w:hAnsi="FangSong" w:eastAsia="FangSong" w:cs="FangSong"/>
          <w:sz w:val="28"/>
          <w:szCs w:val="28"/>
        </w:rPr>
      </w:pPr>
      <w:r>
        <w:rPr>
          <w:rFonts w:ascii="FangSong" w:hAnsi="FangSong" w:eastAsia="FangSong" w:cs="FangSong"/>
          <w:sz w:val="28"/>
          <w:szCs w:val="28"/>
          <w:spacing w:val="-15"/>
        </w:rPr>
        <w:t>综上所述，变动后各类废水均得到妥善处置，不直接外排环境，地表水环</w:t>
      </w:r>
      <w:r>
        <w:rPr>
          <w:rFonts w:ascii="FangSong" w:hAnsi="FangSong" w:eastAsia="FangSong" w:cs="FangSong"/>
          <w:sz w:val="28"/>
          <w:szCs w:val="28"/>
          <w:spacing w:val="-20"/>
        </w:rPr>
        <w:t>境影响可接受。</w:t>
      </w:r>
    </w:p>
    <w:p>
      <w:pPr>
        <w:ind w:left="594"/>
        <w:spacing w:line="232" w:lineRule="auto"/>
        <w:rPr>
          <w:rFonts w:ascii="FangSong" w:hAnsi="FangSong" w:eastAsia="FangSong" w:cs="FangSong"/>
          <w:sz w:val="28"/>
          <w:szCs w:val="28"/>
        </w:rPr>
      </w:pPr>
      <w:r>
        <w:rPr>
          <w:rFonts w:ascii="Times New Roman" w:hAnsi="Times New Roman" w:eastAsia="Times New Roman" w:cs="Times New Roman"/>
          <w:sz w:val="28"/>
          <w:szCs w:val="28"/>
          <w:b/>
          <w:bCs/>
          <w:spacing w:val="-4"/>
        </w:rPr>
        <w:t>3.4.3</w:t>
      </w:r>
      <w:r>
        <w:rPr>
          <w:rFonts w:ascii="Times New Roman" w:hAnsi="Times New Roman" w:eastAsia="Times New Roman" w:cs="Times New Roman"/>
          <w:sz w:val="28"/>
          <w:szCs w:val="28"/>
          <w:b/>
          <w:bCs/>
          <w:spacing w:val="34"/>
        </w:rPr>
        <w:t xml:space="preserve"> </w:t>
      </w:r>
      <w:r>
        <w:rPr>
          <w:rFonts w:ascii="FangSong" w:hAnsi="FangSong" w:eastAsia="FangSong" w:cs="FangSong"/>
          <w:sz w:val="28"/>
          <w:szCs w:val="28"/>
          <w:b/>
          <w:bCs/>
          <w:spacing w:val="-4"/>
        </w:rPr>
        <w:t>固废防治措施评述</w:t>
      </w:r>
    </w:p>
    <w:p>
      <w:pPr>
        <w:ind w:left="37" w:right="13" w:firstLine="560"/>
        <w:spacing w:before="146" w:line="330" w:lineRule="auto"/>
        <w:jc w:val="both"/>
        <w:rPr>
          <w:rFonts w:ascii="FangSong" w:hAnsi="FangSong" w:eastAsia="FangSong" w:cs="FangSong"/>
          <w:sz w:val="28"/>
          <w:szCs w:val="28"/>
        </w:rPr>
      </w:pPr>
      <w:r>
        <w:rPr>
          <w:rFonts w:ascii="FangSong" w:hAnsi="FangSong" w:eastAsia="FangSong" w:cs="FangSong"/>
          <w:sz w:val="28"/>
          <w:szCs w:val="28"/>
          <w:spacing w:val="2"/>
        </w:rPr>
        <w:t>公司产生固废较环评阶段有所变化，固废产生量有所减少</w:t>
      </w:r>
      <w:r>
        <w:rPr>
          <w:rFonts w:ascii="FangSong" w:hAnsi="FangSong" w:eastAsia="FangSong" w:cs="FangSong"/>
          <w:sz w:val="28"/>
          <w:szCs w:val="28"/>
          <w:spacing w:val="1"/>
        </w:rPr>
        <w:t>。公司建有</w:t>
      </w:r>
      <w:r>
        <w:rPr>
          <w:rFonts w:ascii="FangSong" w:hAnsi="FangSong" w:eastAsia="FangSong" w:cs="FangSong"/>
          <w:sz w:val="28"/>
          <w:szCs w:val="28"/>
          <w:spacing w:val="-6"/>
        </w:rPr>
        <w:t>一般工业固废贮存间及危险废物贮存点，能够满足</w:t>
      </w:r>
      <w:r>
        <w:rPr>
          <w:rFonts w:ascii="FangSong" w:hAnsi="FangSong" w:eastAsia="FangSong" w:cs="FangSong"/>
          <w:sz w:val="28"/>
          <w:szCs w:val="28"/>
          <w:spacing w:val="-7"/>
        </w:rPr>
        <w:t>《一般工业固体废物贮存</w:t>
      </w:r>
      <w:r>
        <w:rPr>
          <w:rFonts w:ascii="FangSong" w:hAnsi="FangSong" w:eastAsia="FangSong" w:cs="FangSong"/>
          <w:sz w:val="28"/>
          <w:szCs w:val="28"/>
          <w:spacing w:val="-14"/>
        </w:rPr>
        <w:t>和填埋污染控制标准》（</w:t>
      </w:r>
      <w:r>
        <w:rPr>
          <w:rFonts w:ascii="Times New Roman" w:hAnsi="Times New Roman" w:eastAsia="Times New Roman" w:cs="Times New Roman"/>
          <w:sz w:val="28"/>
          <w:szCs w:val="28"/>
          <w:spacing w:val="-14"/>
        </w:rPr>
        <w:t>GB18599-2020</w:t>
      </w:r>
      <w:r>
        <w:rPr>
          <w:rFonts w:ascii="FangSong" w:hAnsi="FangSong" w:eastAsia="FangSong" w:cs="FangSong"/>
          <w:sz w:val="28"/>
          <w:szCs w:val="28"/>
          <w:spacing w:val="-14"/>
        </w:rPr>
        <w:t>）《省生态环境厅关于进一步加强危险</w:t>
      </w:r>
      <w:r>
        <w:rPr>
          <w:rFonts w:ascii="FangSong" w:hAnsi="FangSong" w:eastAsia="FangSong" w:cs="FangSong"/>
          <w:sz w:val="28"/>
          <w:szCs w:val="28"/>
          <w:spacing w:val="-15"/>
        </w:rPr>
        <w:t>废物污染防治工作的实施意见》（苏环办〔</w:t>
      </w:r>
      <w:r>
        <w:rPr>
          <w:rFonts w:ascii="Times New Roman" w:hAnsi="Times New Roman" w:eastAsia="Times New Roman" w:cs="Times New Roman"/>
          <w:sz w:val="28"/>
          <w:szCs w:val="28"/>
          <w:spacing w:val="-15"/>
        </w:rPr>
        <w:t>2019</w:t>
      </w:r>
      <w:r>
        <w:rPr>
          <w:rFonts w:ascii="FangSong" w:hAnsi="FangSong" w:eastAsia="FangSong" w:cs="FangSong"/>
          <w:sz w:val="28"/>
          <w:szCs w:val="28"/>
          <w:spacing w:val="-15"/>
        </w:rPr>
        <w:t>〕</w:t>
      </w:r>
      <w:r>
        <w:rPr>
          <w:rFonts w:ascii="Times New Roman" w:hAnsi="Times New Roman" w:eastAsia="Times New Roman" w:cs="Times New Roman"/>
          <w:sz w:val="28"/>
          <w:szCs w:val="28"/>
          <w:spacing w:val="-15"/>
        </w:rPr>
        <w:t>327 </w:t>
      </w:r>
      <w:r>
        <w:rPr>
          <w:rFonts w:ascii="FangSong" w:hAnsi="FangSong" w:eastAsia="FangSong" w:cs="FangSong"/>
          <w:sz w:val="28"/>
          <w:szCs w:val="28"/>
          <w:spacing w:val="-15"/>
        </w:rPr>
        <w:t>号）相关要求。</w:t>
      </w:r>
    </w:p>
    <w:p>
      <w:pPr>
        <w:ind w:left="29" w:right="10" w:firstLine="537"/>
        <w:spacing w:line="325" w:lineRule="auto"/>
        <w:jc w:val="both"/>
        <w:rPr>
          <w:rFonts w:ascii="FangSong" w:hAnsi="FangSong" w:eastAsia="FangSong" w:cs="FangSong"/>
          <w:sz w:val="28"/>
          <w:szCs w:val="28"/>
        </w:rPr>
      </w:pPr>
      <w:r>
        <w:rPr>
          <w:rFonts w:ascii="FangSong" w:hAnsi="FangSong" w:eastAsia="FangSong" w:cs="FangSong"/>
          <w:sz w:val="28"/>
          <w:szCs w:val="28"/>
          <w:spacing w:val="-5"/>
        </w:rPr>
        <w:t>全厂危险废物收集后，严格按照《危险废物</w:t>
      </w:r>
      <w:r>
        <w:rPr>
          <w:rFonts w:ascii="FangSong" w:hAnsi="FangSong" w:eastAsia="FangSong" w:cs="FangSong"/>
          <w:sz w:val="28"/>
          <w:szCs w:val="28"/>
          <w:spacing w:val="-6"/>
        </w:rPr>
        <w:t>收集</w:t>
      </w:r>
      <w:r>
        <w:rPr>
          <w:rFonts w:ascii="FangSong" w:hAnsi="FangSong" w:eastAsia="FangSong" w:cs="FangSong"/>
          <w:sz w:val="28"/>
          <w:szCs w:val="28"/>
          <w:spacing w:val="-6"/>
        </w:rPr>
        <w:t xml:space="preserve"> </w:t>
      </w:r>
      <w:r>
        <w:rPr>
          <w:rFonts w:ascii="FangSong" w:hAnsi="FangSong" w:eastAsia="FangSong" w:cs="FangSong"/>
          <w:sz w:val="28"/>
          <w:szCs w:val="28"/>
          <w:spacing w:val="-6"/>
        </w:rPr>
        <w:t>贮存</w:t>
      </w:r>
      <w:r>
        <w:rPr>
          <w:rFonts w:ascii="FangSong" w:hAnsi="FangSong" w:eastAsia="FangSong" w:cs="FangSong"/>
          <w:sz w:val="28"/>
          <w:szCs w:val="28"/>
          <w:spacing w:val="-6"/>
        </w:rPr>
        <w:t xml:space="preserve"> </w:t>
      </w:r>
      <w:r>
        <w:rPr>
          <w:rFonts w:ascii="FangSong" w:hAnsi="FangSong" w:eastAsia="FangSong" w:cs="FangSong"/>
          <w:sz w:val="28"/>
          <w:szCs w:val="28"/>
          <w:spacing w:val="-6"/>
        </w:rPr>
        <w:t>运输技术规范》</w:t>
      </w:r>
      <w:r>
        <w:rPr>
          <w:rFonts w:ascii="FangSong" w:hAnsi="FangSong" w:eastAsia="FangSong" w:cs="FangSong"/>
          <w:sz w:val="28"/>
          <w:szCs w:val="28"/>
        </w:rPr>
        <w:t xml:space="preserve"> </w:t>
      </w:r>
      <w:r>
        <w:rPr>
          <w:rFonts w:ascii="FangSong" w:hAnsi="FangSong" w:eastAsia="FangSong" w:cs="FangSong"/>
          <w:sz w:val="28"/>
          <w:szCs w:val="28"/>
          <w:spacing w:val="-15"/>
        </w:rPr>
        <w:t>（</w:t>
      </w:r>
      <w:r>
        <w:rPr>
          <w:rFonts w:ascii="Times New Roman" w:hAnsi="Times New Roman" w:eastAsia="Times New Roman" w:cs="Times New Roman"/>
          <w:sz w:val="28"/>
          <w:szCs w:val="28"/>
          <w:spacing w:val="-15"/>
        </w:rPr>
        <w:t>HJ2025-2012</w:t>
      </w:r>
      <w:r>
        <w:rPr>
          <w:rFonts w:ascii="FangSong" w:hAnsi="FangSong" w:eastAsia="FangSong" w:cs="FangSong"/>
          <w:sz w:val="28"/>
          <w:szCs w:val="28"/>
          <w:spacing w:val="-15"/>
        </w:rPr>
        <w:t>）要求将危废收集至相应的容器中，并采取相应的安全</w:t>
      </w:r>
      <w:r>
        <w:rPr>
          <w:rFonts w:ascii="FangSong" w:hAnsi="FangSong" w:eastAsia="FangSong" w:cs="FangSong"/>
          <w:sz w:val="28"/>
          <w:szCs w:val="28"/>
          <w:spacing w:val="-16"/>
        </w:rPr>
        <w:t>防护和污</w:t>
      </w:r>
      <w:r>
        <w:rPr>
          <w:rFonts w:ascii="FangSong" w:hAnsi="FangSong" w:eastAsia="FangSong" w:cs="FangSong"/>
          <w:sz w:val="28"/>
          <w:szCs w:val="28"/>
          <w:spacing w:val="-15"/>
        </w:rPr>
        <w:t>染防治措施，危废及时运送到陆域危废贮存点。</w:t>
      </w:r>
    </w:p>
    <w:p>
      <w:pPr>
        <w:ind w:left="565"/>
        <w:spacing w:before="20" w:line="230" w:lineRule="auto"/>
        <w:rPr>
          <w:rFonts w:ascii="Times New Roman" w:hAnsi="Times New Roman" w:eastAsia="Times New Roman" w:cs="Times New Roman"/>
          <w:sz w:val="28"/>
          <w:szCs w:val="28"/>
        </w:rPr>
      </w:pPr>
      <w:r>
        <w:rPr>
          <w:rFonts w:ascii="FangSong" w:hAnsi="FangSong" w:eastAsia="FangSong" w:cs="FangSong"/>
          <w:sz w:val="28"/>
          <w:szCs w:val="28"/>
          <w:spacing w:val="-15"/>
        </w:rPr>
        <w:t>废物贮存设施必须按《危险废物贮存污染控制标准》（</w:t>
      </w:r>
      <w:r>
        <w:rPr>
          <w:rFonts w:ascii="Times New Roman" w:hAnsi="Times New Roman" w:eastAsia="Times New Roman" w:cs="Times New Roman"/>
          <w:sz w:val="28"/>
          <w:szCs w:val="28"/>
          <w:spacing w:val="-15"/>
        </w:rPr>
        <w:t>GB</w:t>
      </w:r>
      <w:r>
        <w:rPr>
          <w:rFonts w:ascii="Times New Roman" w:hAnsi="Times New Roman" w:eastAsia="Times New Roman" w:cs="Times New Roman"/>
          <w:sz w:val="28"/>
          <w:szCs w:val="28"/>
          <w:spacing w:val="31"/>
        </w:rPr>
        <w:t xml:space="preserve"> </w:t>
      </w:r>
      <w:r>
        <w:rPr>
          <w:rFonts w:ascii="Times New Roman" w:hAnsi="Times New Roman" w:eastAsia="Times New Roman" w:cs="Times New Roman"/>
          <w:sz w:val="28"/>
          <w:szCs w:val="28"/>
          <w:spacing w:val="-15"/>
        </w:rPr>
        <w:t>18597-</w:t>
      </w:r>
    </w:p>
    <w:p>
      <w:pPr>
        <w:ind w:left="53" w:right="93" w:hanging="19"/>
        <w:spacing w:before="150" w:line="324" w:lineRule="auto"/>
        <w:rPr>
          <w:rFonts w:ascii="FangSong" w:hAnsi="FangSong" w:eastAsia="FangSong" w:cs="FangSong"/>
          <w:sz w:val="28"/>
          <w:szCs w:val="28"/>
        </w:rPr>
      </w:pPr>
      <w:r>
        <w:rPr>
          <w:rFonts w:ascii="Times New Roman" w:hAnsi="Times New Roman" w:eastAsia="Times New Roman" w:cs="Times New Roman"/>
          <w:sz w:val="28"/>
          <w:szCs w:val="28"/>
          <w:spacing w:val="-16"/>
        </w:rPr>
        <w:t>2023</w:t>
      </w:r>
      <w:r>
        <w:rPr>
          <w:rFonts w:ascii="FangSong" w:hAnsi="FangSong" w:eastAsia="FangSong" w:cs="FangSong"/>
          <w:sz w:val="28"/>
          <w:szCs w:val="28"/>
          <w:spacing w:val="-16"/>
        </w:rPr>
        <w:t>）、《省生态环境厅关于做好〈危险废物贮存污染控制标准〉等标准规范</w:t>
      </w:r>
      <w:r>
        <w:rPr>
          <w:rFonts w:ascii="FangSong" w:hAnsi="FangSong" w:eastAsia="FangSong" w:cs="FangSong"/>
          <w:sz w:val="28"/>
          <w:szCs w:val="28"/>
          <w:spacing w:val="-14"/>
        </w:rPr>
        <w:t>实施后危险废物环境管理接工作的通知》（苏环办〔</w:t>
      </w:r>
      <w:r>
        <w:rPr>
          <w:rFonts w:ascii="Times New Roman" w:hAnsi="Times New Roman" w:eastAsia="Times New Roman" w:cs="Times New Roman"/>
          <w:sz w:val="28"/>
          <w:szCs w:val="28"/>
          <w:spacing w:val="-15"/>
        </w:rPr>
        <w:t>2023</w:t>
      </w:r>
      <w:r>
        <w:rPr>
          <w:rFonts w:ascii="FangSong" w:hAnsi="FangSong" w:eastAsia="FangSong" w:cs="FangSong"/>
          <w:sz w:val="28"/>
          <w:szCs w:val="28"/>
          <w:spacing w:val="-15"/>
        </w:rPr>
        <w:t>〕</w:t>
      </w:r>
      <w:r>
        <w:rPr>
          <w:rFonts w:ascii="Times New Roman" w:hAnsi="Times New Roman" w:eastAsia="Times New Roman" w:cs="Times New Roman"/>
          <w:sz w:val="28"/>
          <w:szCs w:val="28"/>
          <w:spacing w:val="-15"/>
        </w:rPr>
        <w:t>154 </w:t>
      </w:r>
      <w:r>
        <w:rPr>
          <w:rFonts w:ascii="FangSong" w:hAnsi="FangSong" w:eastAsia="FangSong" w:cs="FangSong"/>
          <w:sz w:val="28"/>
          <w:szCs w:val="28"/>
          <w:spacing w:val="-15"/>
        </w:rPr>
        <w:t>号）、《省生</w:t>
      </w:r>
      <w:r>
        <w:rPr>
          <w:rFonts w:ascii="FangSong" w:hAnsi="FangSong" w:eastAsia="FangSong" w:cs="FangSong"/>
          <w:sz w:val="28"/>
          <w:szCs w:val="28"/>
          <w:spacing w:val="-16"/>
        </w:rPr>
        <w:t>态环境厅关于进一步加强危险废物污染防治工作的实施意见》（苏环办</w:t>
      </w:r>
    </w:p>
    <w:p>
      <w:pPr>
        <w:ind w:left="51"/>
        <w:spacing w:before="27" w:line="216" w:lineRule="auto"/>
        <w:rPr>
          <w:rFonts w:ascii="FangSong" w:hAnsi="FangSong" w:eastAsia="FangSong" w:cs="FangSong"/>
          <w:sz w:val="28"/>
          <w:szCs w:val="28"/>
        </w:rPr>
      </w:pPr>
      <w:r>
        <w:rPr>
          <w:rFonts w:ascii="Times New Roman" w:hAnsi="Times New Roman" w:eastAsia="Times New Roman" w:cs="Times New Roman"/>
          <w:sz w:val="28"/>
          <w:szCs w:val="28"/>
          <w:spacing w:val="-14"/>
        </w:rPr>
        <w:t>[2019]327  </w:t>
      </w:r>
      <w:r>
        <w:rPr>
          <w:rFonts w:ascii="FangSong" w:hAnsi="FangSong" w:eastAsia="FangSong" w:cs="FangSong"/>
          <w:sz w:val="28"/>
          <w:szCs w:val="28"/>
          <w:spacing w:val="-14"/>
        </w:rPr>
        <w:t>号）的规定建设、运行。</w:t>
      </w:r>
    </w:p>
    <w:p>
      <w:pPr>
        <w:ind w:left="589"/>
        <w:spacing w:before="173" w:line="232" w:lineRule="auto"/>
        <w:rPr>
          <w:rFonts w:ascii="FangSong" w:hAnsi="FangSong" w:eastAsia="FangSong" w:cs="FangSong"/>
          <w:sz w:val="28"/>
          <w:szCs w:val="28"/>
        </w:rPr>
      </w:pPr>
      <w:r>
        <w:rPr>
          <w:rFonts w:ascii="Times New Roman" w:hAnsi="Times New Roman" w:eastAsia="Times New Roman" w:cs="Times New Roman"/>
          <w:sz w:val="28"/>
          <w:szCs w:val="28"/>
          <w:spacing w:val="-20"/>
        </w:rPr>
        <w:t>1</w:t>
      </w:r>
      <w:r>
        <w:rPr>
          <w:rFonts w:ascii="FangSong" w:hAnsi="FangSong" w:eastAsia="FangSong" w:cs="FangSong"/>
          <w:sz w:val="28"/>
          <w:szCs w:val="28"/>
          <w:spacing w:val="-20"/>
        </w:rPr>
        <w:t>）按照要求设置标识。</w:t>
      </w:r>
    </w:p>
    <w:p>
      <w:pPr>
        <w:ind w:left="47" w:right="17" w:firstLine="515"/>
        <w:spacing w:before="148" w:line="292" w:lineRule="auto"/>
        <w:rPr>
          <w:rFonts w:ascii="FangSong" w:hAnsi="FangSong" w:eastAsia="FangSong" w:cs="FangSong"/>
          <w:sz w:val="28"/>
          <w:szCs w:val="28"/>
        </w:rPr>
      </w:pPr>
      <w:r>
        <w:rPr>
          <w:rFonts w:ascii="Times New Roman" w:hAnsi="Times New Roman" w:eastAsia="Times New Roman" w:cs="Times New Roman"/>
          <w:sz w:val="28"/>
          <w:szCs w:val="28"/>
          <w:spacing w:val="-18"/>
        </w:rPr>
        <w:t>2</w:t>
      </w:r>
      <w:r>
        <w:rPr>
          <w:rFonts w:ascii="FangSong" w:hAnsi="FangSong" w:eastAsia="FangSong" w:cs="FangSong"/>
          <w:sz w:val="28"/>
          <w:szCs w:val="28"/>
          <w:spacing w:val="-18"/>
        </w:rPr>
        <w:t>）贮存设施应根据危险废物的形态、物理化学性质、包装形式和污染</w:t>
      </w:r>
      <w:r>
        <w:rPr>
          <w:rFonts w:ascii="FangSong" w:hAnsi="FangSong" w:eastAsia="FangSong" w:cs="FangSong"/>
          <w:sz w:val="28"/>
          <w:szCs w:val="28"/>
          <w:spacing w:val="-19"/>
        </w:rPr>
        <w:t>物迁</w:t>
      </w:r>
      <w:r>
        <w:rPr>
          <w:rFonts w:ascii="FangSong" w:hAnsi="FangSong" w:eastAsia="FangSong" w:cs="FangSong"/>
          <w:sz w:val="28"/>
          <w:szCs w:val="28"/>
          <w:spacing w:val="-22"/>
        </w:rPr>
        <w:t>移途径，采取必要的防风、防晒、防雨、防漏、防渗、</w:t>
      </w:r>
      <w:r>
        <w:rPr>
          <w:rFonts w:ascii="FangSong" w:hAnsi="FangSong" w:eastAsia="FangSong" w:cs="FangSong"/>
          <w:sz w:val="28"/>
          <w:szCs w:val="28"/>
          <w:spacing w:val="-23"/>
        </w:rPr>
        <w:t>防腐以及其他环境污染防</w:t>
      </w:r>
      <w:r>
        <w:rPr>
          <w:rFonts w:ascii="FangSong" w:hAnsi="FangSong" w:eastAsia="FangSong" w:cs="FangSong"/>
          <w:sz w:val="28"/>
          <w:szCs w:val="28"/>
          <w:spacing w:val="-19"/>
        </w:rPr>
        <w:t>治措施，不应露天堆放危险废物。</w:t>
      </w:r>
    </w:p>
    <w:p>
      <w:pPr>
        <w:ind w:left="45" w:right="7" w:firstLine="522"/>
        <w:spacing w:before="172" w:line="302" w:lineRule="auto"/>
        <w:rPr>
          <w:rFonts w:ascii="FangSong" w:hAnsi="FangSong" w:eastAsia="FangSong" w:cs="FangSong"/>
          <w:sz w:val="28"/>
          <w:szCs w:val="28"/>
        </w:rPr>
      </w:pPr>
      <w:r>
        <w:rPr>
          <w:rFonts w:ascii="Times New Roman" w:hAnsi="Times New Roman" w:eastAsia="Times New Roman" w:cs="Times New Roman"/>
          <w:sz w:val="28"/>
          <w:szCs w:val="28"/>
          <w:spacing w:val="-18"/>
        </w:rPr>
        <w:t>3</w:t>
      </w:r>
      <w:r>
        <w:rPr>
          <w:rFonts w:ascii="FangSong" w:hAnsi="FangSong" w:eastAsia="FangSong" w:cs="FangSong"/>
          <w:sz w:val="28"/>
          <w:szCs w:val="28"/>
          <w:spacing w:val="-18"/>
        </w:rPr>
        <w:t>）贮存设施应根据危险废物的类别、数量、形态、物理化学性质和污染防</w:t>
      </w:r>
      <w:r>
        <w:rPr>
          <w:rFonts w:ascii="FangSong" w:hAnsi="FangSong" w:eastAsia="FangSong" w:cs="FangSong"/>
          <w:sz w:val="28"/>
          <w:szCs w:val="28"/>
          <w:spacing w:val="-14"/>
        </w:rPr>
        <w:t>治等要求设置必要的贮存分区，避免不相容的危</w:t>
      </w:r>
      <w:r>
        <w:rPr>
          <w:rFonts w:ascii="FangSong" w:hAnsi="FangSong" w:eastAsia="FangSong" w:cs="FangSong"/>
          <w:sz w:val="28"/>
          <w:szCs w:val="28"/>
          <w:spacing w:val="-15"/>
        </w:rPr>
        <w:t>险废物接触、混合。贮存库内</w:t>
      </w:r>
      <w:r>
        <w:rPr>
          <w:rFonts w:ascii="FangSong" w:hAnsi="FangSong" w:eastAsia="FangSong" w:cs="FangSong"/>
          <w:sz w:val="28"/>
          <w:szCs w:val="28"/>
          <w:spacing w:val="-14"/>
        </w:rPr>
        <w:t>不同贮存分区之间应采取隔离措施。隔离措施可</w:t>
      </w:r>
      <w:r>
        <w:rPr>
          <w:rFonts w:ascii="FangSong" w:hAnsi="FangSong" w:eastAsia="FangSong" w:cs="FangSong"/>
          <w:sz w:val="28"/>
          <w:szCs w:val="28"/>
          <w:spacing w:val="-15"/>
        </w:rPr>
        <w:t>根据危险废物特性采用过道、</w:t>
      </w:r>
      <w:r>
        <w:rPr>
          <w:rFonts w:ascii="FangSong" w:hAnsi="FangSong" w:eastAsia="FangSong" w:cs="FangSong"/>
          <w:sz w:val="28"/>
          <w:szCs w:val="28"/>
          <w:spacing w:val="-20"/>
        </w:rPr>
        <w:t>隔板或隔墙等方式。</w:t>
      </w:r>
    </w:p>
    <w:p>
      <w:pPr>
        <w:ind w:left="29" w:right="64" w:firstLine="556"/>
        <w:spacing w:before="166" w:line="327" w:lineRule="auto"/>
        <w:jc w:val="both"/>
        <w:rPr>
          <w:rFonts w:ascii="FangSong" w:hAnsi="FangSong" w:eastAsia="FangSong" w:cs="FangSong"/>
          <w:sz w:val="28"/>
          <w:szCs w:val="28"/>
        </w:rPr>
      </w:pPr>
      <w:r>
        <w:rPr>
          <w:rFonts w:ascii="FangSong" w:hAnsi="FangSong" w:eastAsia="FangSong" w:cs="FangSong"/>
          <w:sz w:val="28"/>
          <w:szCs w:val="28"/>
          <w:spacing w:val="-17"/>
        </w:rPr>
        <w:t>一般工业固废贮存间按照《一般工业固体废物贮存和填埋污染控制标准》</w:t>
      </w:r>
      <w:r>
        <w:rPr>
          <w:rFonts w:ascii="FangSong" w:hAnsi="FangSong" w:eastAsia="FangSong" w:cs="FangSong"/>
          <w:sz w:val="28"/>
          <w:szCs w:val="28"/>
          <w:spacing w:val="18"/>
        </w:rPr>
        <w:t xml:space="preserve"> </w:t>
      </w:r>
      <w:r>
        <w:rPr>
          <w:rFonts w:ascii="FangSong" w:hAnsi="FangSong" w:eastAsia="FangSong" w:cs="FangSong"/>
          <w:sz w:val="28"/>
          <w:szCs w:val="28"/>
          <w:spacing w:val="-14"/>
        </w:rPr>
        <w:t>（</w:t>
      </w:r>
      <w:r>
        <w:rPr>
          <w:rFonts w:ascii="Times New Roman" w:hAnsi="Times New Roman" w:eastAsia="Times New Roman" w:cs="Times New Roman"/>
          <w:sz w:val="28"/>
          <w:szCs w:val="28"/>
          <w:spacing w:val="-14"/>
        </w:rPr>
        <w:t>GB18599-2020</w:t>
      </w:r>
      <w:r>
        <w:rPr>
          <w:rFonts w:ascii="FangSong" w:hAnsi="FangSong" w:eastAsia="FangSong" w:cs="FangSong"/>
          <w:sz w:val="28"/>
          <w:szCs w:val="28"/>
          <w:spacing w:val="-14"/>
        </w:rPr>
        <w:t>）要求，其贮存过程满足相应防渗漏、防雨淋、防扬尘等环</w:t>
      </w:r>
      <w:r>
        <w:rPr>
          <w:rFonts w:ascii="FangSong" w:hAnsi="FangSong" w:eastAsia="FangSong" w:cs="FangSong"/>
          <w:sz w:val="28"/>
          <w:szCs w:val="28"/>
          <w:spacing w:val="-20"/>
        </w:rPr>
        <w:t>境保护要求。</w:t>
      </w:r>
    </w:p>
    <w:p>
      <w:pPr>
        <w:spacing w:line="327" w:lineRule="auto"/>
        <w:sectPr>
          <w:footerReference w:type="default" r:id="rId100"/>
          <w:pgSz w:w="11907" w:h="16839"/>
          <w:pgMar w:top="1212" w:right="1409" w:bottom="1180" w:left="1411" w:header="840" w:footer="945" w:gutter="0"/>
        </w:sectPr>
        <w:rPr>
          <w:rFonts w:ascii="FangSong" w:hAnsi="FangSong" w:eastAsia="FangSong" w:cs="FangSong"/>
          <w:sz w:val="28"/>
          <w:szCs w:val="28"/>
        </w:rPr>
      </w:pPr>
    </w:p>
    <w:p>
      <w:pPr>
        <w:pStyle w:val="BodyText"/>
        <w:spacing w:line="279" w:lineRule="auto"/>
        <w:rPr/>
      </w:pPr>
      <w:r/>
    </w:p>
    <w:p>
      <w:pPr>
        <w:ind w:left="72" w:right="63" w:firstLine="498"/>
        <w:spacing w:before="91" w:line="316" w:lineRule="auto"/>
        <w:rPr>
          <w:rFonts w:ascii="FangSong" w:hAnsi="FangSong" w:eastAsia="FangSong" w:cs="FangSong"/>
          <w:sz w:val="28"/>
          <w:szCs w:val="28"/>
        </w:rPr>
      </w:pPr>
      <w:r>
        <w:rPr>
          <w:rFonts w:ascii="FangSong" w:hAnsi="FangSong" w:eastAsia="FangSong" w:cs="FangSong"/>
          <w:sz w:val="28"/>
          <w:szCs w:val="28"/>
          <w:spacing w:val="-16"/>
        </w:rPr>
        <w:t>项目投产前，建设单位应与有资质处置单位签订委托处置合同，建立危废</w:t>
      </w:r>
      <w:r>
        <w:rPr>
          <w:rFonts w:ascii="FangSong" w:hAnsi="FangSong" w:eastAsia="FangSong" w:cs="FangSong"/>
          <w:sz w:val="28"/>
          <w:szCs w:val="28"/>
          <w:spacing w:val="-20"/>
        </w:rPr>
        <w:t>台账，确保项目产生的危险废物得到有效处置。</w:t>
      </w:r>
    </w:p>
    <w:p>
      <w:pPr>
        <w:ind w:left="579"/>
        <w:spacing w:line="218" w:lineRule="auto"/>
        <w:rPr>
          <w:rFonts w:ascii="FangSong" w:hAnsi="FangSong" w:eastAsia="FangSong" w:cs="FangSong"/>
          <w:sz w:val="28"/>
          <w:szCs w:val="28"/>
        </w:rPr>
      </w:pPr>
      <w:r>
        <w:rPr>
          <w:rFonts w:ascii="FangSong" w:hAnsi="FangSong" w:eastAsia="FangSong" w:cs="FangSong"/>
          <w:sz w:val="28"/>
          <w:szCs w:val="28"/>
          <w:spacing w:val="-18"/>
        </w:rPr>
        <w:t>综上所述，本项目固废均得到妥善处置，可以实现固废零排放。</w:t>
      </w:r>
    </w:p>
    <w:p>
      <w:pPr>
        <w:ind w:left="594"/>
        <w:spacing w:before="165" w:line="232" w:lineRule="auto"/>
        <w:rPr>
          <w:rFonts w:ascii="FangSong" w:hAnsi="FangSong" w:eastAsia="FangSong" w:cs="FangSong"/>
          <w:sz w:val="28"/>
          <w:szCs w:val="28"/>
        </w:rPr>
      </w:pPr>
      <w:r>
        <w:rPr>
          <w:rFonts w:ascii="Times New Roman" w:hAnsi="Times New Roman" w:eastAsia="Times New Roman" w:cs="Times New Roman"/>
          <w:sz w:val="28"/>
          <w:szCs w:val="28"/>
          <w:b/>
          <w:bCs/>
          <w:spacing w:val="-2"/>
        </w:rPr>
        <w:t>3.4.4 </w:t>
      </w:r>
      <w:r>
        <w:rPr>
          <w:rFonts w:ascii="FangSong" w:hAnsi="FangSong" w:eastAsia="FangSong" w:cs="FangSong"/>
          <w:sz w:val="28"/>
          <w:szCs w:val="28"/>
          <w:b/>
          <w:bCs/>
          <w:spacing w:val="-2"/>
        </w:rPr>
        <w:t>环境风险防范措施评述</w:t>
      </w:r>
    </w:p>
    <w:p>
      <w:pPr>
        <w:ind w:left="39" w:right="7" w:firstLine="531"/>
        <w:spacing w:before="127" w:line="303" w:lineRule="auto"/>
        <w:jc w:val="both"/>
        <w:rPr>
          <w:rFonts w:ascii="FangSong" w:hAnsi="FangSong" w:eastAsia="FangSong" w:cs="FangSong"/>
          <w:sz w:val="28"/>
          <w:szCs w:val="28"/>
        </w:rPr>
      </w:pPr>
      <w:r>
        <w:rPr>
          <w:rFonts w:ascii="FangSong" w:hAnsi="FangSong" w:eastAsia="FangSong" w:cs="FangSong"/>
          <w:sz w:val="28"/>
          <w:szCs w:val="28"/>
          <w:spacing w:val="-14"/>
        </w:rPr>
        <w:t>项目变动后建设单位建立环境风险应急库，储备充足</w:t>
      </w:r>
      <w:r>
        <w:rPr>
          <w:rFonts w:ascii="FangSong" w:hAnsi="FangSong" w:eastAsia="FangSong" w:cs="FangSong"/>
          <w:sz w:val="28"/>
          <w:szCs w:val="28"/>
          <w:spacing w:val="-15"/>
        </w:rPr>
        <w:t>的应急物资，具体物</w:t>
      </w:r>
      <w:r>
        <w:rPr>
          <w:rFonts w:ascii="FangSong" w:hAnsi="FangSong" w:eastAsia="FangSong" w:cs="FangSong"/>
          <w:sz w:val="28"/>
          <w:szCs w:val="28"/>
          <w:spacing w:val="-22"/>
        </w:rPr>
        <w:t>资可见下表。同时建设单位按照《江苏省突发环境事件应急预案管理办法》（苏</w:t>
      </w:r>
      <w:r>
        <w:rPr>
          <w:rFonts w:ascii="FangSong" w:hAnsi="FangSong" w:eastAsia="FangSong" w:cs="FangSong"/>
          <w:sz w:val="28"/>
          <w:szCs w:val="28"/>
          <w:spacing w:val="-18"/>
        </w:rPr>
        <w:t>环发〔</w:t>
      </w:r>
      <w:r>
        <w:rPr>
          <w:rFonts w:ascii="Times New Roman" w:hAnsi="Times New Roman" w:eastAsia="Times New Roman" w:cs="Times New Roman"/>
          <w:sz w:val="28"/>
          <w:szCs w:val="28"/>
          <w:spacing w:val="-18"/>
        </w:rPr>
        <w:t>2023</w:t>
      </w:r>
      <w:r>
        <w:rPr>
          <w:rFonts w:ascii="FangSong" w:hAnsi="FangSong" w:eastAsia="FangSong" w:cs="FangSong"/>
          <w:sz w:val="28"/>
          <w:szCs w:val="28"/>
          <w:spacing w:val="-18"/>
        </w:rPr>
        <w:t>〕</w:t>
      </w:r>
      <w:r>
        <w:rPr>
          <w:rFonts w:ascii="Times New Roman" w:hAnsi="Times New Roman" w:eastAsia="Times New Roman" w:cs="Times New Roman"/>
          <w:sz w:val="28"/>
          <w:szCs w:val="28"/>
          <w:spacing w:val="-18"/>
        </w:rPr>
        <w:t>7 </w:t>
      </w:r>
      <w:r>
        <w:rPr>
          <w:rFonts w:ascii="FangSong" w:hAnsi="FangSong" w:eastAsia="FangSong" w:cs="FangSong"/>
          <w:sz w:val="28"/>
          <w:szCs w:val="28"/>
          <w:spacing w:val="-18"/>
        </w:rPr>
        <w:t>号）的通知，编制突发环境事件</w:t>
      </w:r>
      <w:r>
        <w:rPr>
          <w:rFonts w:ascii="FangSong" w:hAnsi="FangSong" w:eastAsia="FangSong" w:cs="FangSong"/>
          <w:sz w:val="28"/>
          <w:szCs w:val="28"/>
          <w:spacing w:val="-19"/>
        </w:rPr>
        <w:t>应急预案并完成备案。按照江苏</w:t>
      </w:r>
      <w:r>
        <w:rPr>
          <w:rFonts w:ascii="FangSong" w:hAnsi="FangSong" w:eastAsia="FangSong" w:cs="FangSong"/>
          <w:sz w:val="28"/>
          <w:szCs w:val="28"/>
          <w:spacing w:val="-14"/>
        </w:rPr>
        <w:t>省突发环境事件应急管理办法相关要求，开展环境应急培训及</w:t>
      </w:r>
      <w:r>
        <w:rPr>
          <w:rFonts w:ascii="FangSong" w:hAnsi="FangSong" w:eastAsia="FangSong" w:cs="FangSong"/>
          <w:sz w:val="28"/>
          <w:szCs w:val="28"/>
          <w:spacing w:val="-15"/>
        </w:rPr>
        <w:t>演练，做好各项</w:t>
      </w:r>
      <w:r>
        <w:rPr>
          <w:rFonts w:ascii="FangSong" w:hAnsi="FangSong" w:eastAsia="FangSong" w:cs="FangSong"/>
          <w:sz w:val="28"/>
          <w:szCs w:val="28"/>
          <w:spacing w:val="-21"/>
        </w:rPr>
        <w:t>环境应急措施。</w:t>
      </w:r>
    </w:p>
    <w:p>
      <w:pPr>
        <w:ind w:left="3167"/>
        <w:spacing w:line="231" w:lineRule="auto"/>
        <w:rPr>
          <w:rFonts w:ascii="FangSong" w:hAnsi="FangSong" w:eastAsia="FangSong" w:cs="FangSong"/>
          <w:sz w:val="28"/>
          <w:szCs w:val="28"/>
        </w:rPr>
      </w:pPr>
      <w:r>
        <w:rPr>
          <w:rFonts w:ascii="FangSong" w:hAnsi="FangSong" w:eastAsia="FangSong" w:cs="FangSong"/>
          <w:sz w:val="28"/>
          <w:szCs w:val="28"/>
          <w:b/>
          <w:bCs/>
          <w:spacing w:val="-2"/>
        </w:rPr>
        <w:t>表</w:t>
      </w:r>
      <w:r>
        <w:rPr>
          <w:rFonts w:ascii="FangSong" w:hAnsi="FangSong" w:eastAsia="FangSong" w:cs="FangSong"/>
          <w:sz w:val="28"/>
          <w:szCs w:val="28"/>
          <w:spacing w:val="-62"/>
        </w:rPr>
        <w:t xml:space="preserve"> </w:t>
      </w:r>
      <w:r>
        <w:rPr>
          <w:rFonts w:ascii="Times New Roman" w:hAnsi="Times New Roman" w:eastAsia="Times New Roman" w:cs="Times New Roman"/>
          <w:sz w:val="28"/>
          <w:szCs w:val="28"/>
          <w:b/>
          <w:bCs/>
          <w:spacing w:val="-2"/>
        </w:rPr>
        <w:t>3.4-1  </w:t>
      </w:r>
      <w:r>
        <w:rPr>
          <w:rFonts w:ascii="FangSong" w:hAnsi="FangSong" w:eastAsia="FangSong" w:cs="FangSong"/>
          <w:sz w:val="28"/>
          <w:szCs w:val="28"/>
          <w:b/>
          <w:bCs/>
          <w:spacing w:val="-2"/>
        </w:rPr>
        <w:t>环境应急物资情况</w:t>
      </w:r>
    </w:p>
    <w:p>
      <w:pPr>
        <w:spacing w:line="157" w:lineRule="exact"/>
        <w:rPr/>
      </w:pPr>
      <w:r/>
    </w:p>
    <w:tbl>
      <w:tblPr>
        <w:tblStyle w:val="TableNormal"/>
        <w:tblW w:w="8869" w:type="dxa"/>
        <w:tblInd w:w="108"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276"/>
        <w:gridCol w:w="992"/>
        <w:gridCol w:w="1985"/>
        <w:gridCol w:w="1498"/>
        <w:gridCol w:w="667"/>
        <w:gridCol w:w="1664"/>
        <w:gridCol w:w="787"/>
      </w:tblGrid>
      <w:tr>
        <w:trPr>
          <w:trHeight w:val="413" w:hRule="atLeast"/>
        </w:trPr>
        <w:tc>
          <w:tcPr>
            <w:tcW w:w="1276" w:type="dxa"/>
            <w:vAlign w:val="top"/>
            <w:tcBorders>
              <w:left w:val="nil"/>
              <w:top w:val="single" w:color="000000" w:sz="10" w:space="0"/>
            </w:tcBorders>
          </w:tcPr>
          <w:p>
            <w:pPr>
              <w:pStyle w:val="TableText"/>
              <w:ind w:left="446"/>
              <w:spacing w:before="100" w:line="220" w:lineRule="auto"/>
              <w:rPr>
                <w:sz w:val="21"/>
                <w:szCs w:val="21"/>
              </w:rPr>
            </w:pPr>
            <w:r>
              <w:rPr>
                <w:sz w:val="21"/>
                <w:szCs w:val="21"/>
                <w:b/>
                <w:bCs/>
                <w:spacing w:val="-7"/>
              </w:rPr>
              <w:t>类别</w:t>
            </w:r>
          </w:p>
        </w:tc>
        <w:tc>
          <w:tcPr>
            <w:tcW w:w="992" w:type="dxa"/>
            <w:vAlign w:val="top"/>
            <w:tcBorders>
              <w:top w:val="single" w:color="000000" w:sz="10" w:space="0"/>
            </w:tcBorders>
          </w:tcPr>
          <w:p>
            <w:pPr>
              <w:pStyle w:val="TableText"/>
              <w:ind w:left="287"/>
              <w:spacing w:before="100" w:line="219" w:lineRule="auto"/>
              <w:rPr>
                <w:sz w:val="21"/>
                <w:szCs w:val="21"/>
              </w:rPr>
            </w:pPr>
            <w:r>
              <w:rPr>
                <w:sz w:val="21"/>
                <w:szCs w:val="21"/>
                <w:b/>
                <w:bCs/>
                <w:spacing w:val="-4"/>
              </w:rPr>
              <w:t>序号</w:t>
            </w:r>
          </w:p>
        </w:tc>
        <w:tc>
          <w:tcPr>
            <w:tcW w:w="1985" w:type="dxa"/>
            <w:vAlign w:val="top"/>
            <w:tcBorders>
              <w:top w:val="single" w:color="000000" w:sz="10" w:space="0"/>
            </w:tcBorders>
          </w:tcPr>
          <w:p>
            <w:pPr>
              <w:pStyle w:val="TableText"/>
              <w:ind w:left="296"/>
              <w:spacing w:before="100" w:line="221" w:lineRule="auto"/>
              <w:rPr>
                <w:sz w:val="21"/>
                <w:szCs w:val="21"/>
              </w:rPr>
            </w:pPr>
            <w:r>
              <w:rPr>
                <w:sz w:val="21"/>
                <w:szCs w:val="21"/>
                <w:b/>
                <w:bCs/>
                <w:spacing w:val="-7"/>
              </w:rPr>
              <w:t>已配置应急资源</w:t>
            </w:r>
          </w:p>
        </w:tc>
        <w:tc>
          <w:tcPr>
            <w:tcW w:w="1498" w:type="dxa"/>
            <w:vAlign w:val="top"/>
            <w:tcBorders>
              <w:top w:val="single" w:color="000000" w:sz="10" w:space="0"/>
            </w:tcBorders>
          </w:tcPr>
          <w:p>
            <w:pPr>
              <w:pStyle w:val="TableText"/>
              <w:ind w:left="549"/>
              <w:spacing w:before="100" w:line="218" w:lineRule="auto"/>
              <w:rPr>
                <w:sz w:val="21"/>
                <w:szCs w:val="21"/>
              </w:rPr>
            </w:pPr>
            <w:r>
              <w:rPr>
                <w:sz w:val="21"/>
                <w:szCs w:val="21"/>
                <w:b/>
                <w:bCs/>
                <w:spacing w:val="-5"/>
              </w:rPr>
              <w:t>单位</w:t>
            </w:r>
          </w:p>
        </w:tc>
        <w:tc>
          <w:tcPr>
            <w:tcW w:w="667" w:type="dxa"/>
            <w:vAlign w:val="top"/>
            <w:tcBorders>
              <w:top w:val="single" w:color="000000" w:sz="10" w:space="0"/>
            </w:tcBorders>
          </w:tcPr>
          <w:p>
            <w:pPr>
              <w:pStyle w:val="TableText"/>
              <w:ind w:left="131"/>
              <w:spacing w:before="100" w:line="220" w:lineRule="auto"/>
              <w:rPr>
                <w:sz w:val="21"/>
                <w:szCs w:val="21"/>
              </w:rPr>
            </w:pPr>
            <w:r>
              <w:rPr>
                <w:sz w:val="21"/>
                <w:szCs w:val="21"/>
                <w:b/>
                <w:bCs/>
                <w:spacing w:val="-6"/>
              </w:rPr>
              <w:t>数量</w:t>
            </w:r>
          </w:p>
        </w:tc>
        <w:tc>
          <w:tcPr>
            <w:tcW w:w="1664" w:type="dxa"/>
            <w:vAlign w:val="top"/>
            <w:tcBorders>
              <w:top w:val="single" w:color="000000" w:sz="10" w:space="0"/>
            </w:tcBorders>
          </w:tcPr>
          <w:p>
            <w:pPr>
              <w:pStyle w:val="TableText"/>
              <w:ind w:left="622"/>
              <w:spacing w:before="101" w:line="218" w:lineRule="auto"/>
              <w:rPr>
                <w:sz w:val="21"/>
                <w:szCs w:val="21"/>
              </w:rPr>
            </w:pPr>
            <w:r>
              <w:rPr>
                <w:sz w:val="21"/>
                <w:szCs w:val="21"/>
                <w:b/>
                <w:bCs/>
                <w:spacing w:val="-3"/>
              </w:rPr>
              <w:t>位置</w:t>
            </w:r>
          </w:p>
        </w:tc>
        <w:tc>
          <w:tcPr>
            <w:tcW w:w="787" w:type="dxa"/>
            <w:vAlign w:val="top"/>
            <w:tcBorders>
              <w:right w:val="nil"/>
              <w:top w:val="single" w:color="000000" w:sz="10" w:space="0"/>
            </w:tcBorders>
          </w:tcPr>
          <w:p>
            <w:pPr>
              <w:pStyle w:val="TableText"/>
              <w:ind w:left="91"/>
              <w:spacing w:before="100" w:line="221" w:lineRule="auto"/>
              <w:rPr>
                <w:sz w:val="21"/>
                <w:szCs w:val="21"/>
              </w:rPr>
            </w:pPr>
            <w:r>
              <w:rPr>
                <w:sz w:val="21"/>
                <w:szCs w:val="21"/>
                <w:b/>
                <w:bCs/>
                <w:spacing w:val="-6"/>
              </w:rPr>
              <w:t>负责人</w:t>
            </w:r>
          </w:p>
        </w:tc>
      </w:tr>
      <w:tr>
        <w:trPr>
          <w:trHeight w:val="409" w:hRule="atLeast"/>
        </w:trPr>
        <w:tc>
          <w:tcPr>
            <w:tcW w:w="1276" w:type="dxa"/>
            <w:vAlign w:val="top"/>
            <w:tcBorders>
              <w:left w:val="nil"/>
            </w:tcBorders>
          </w:tcPr>
          <w:p>
            <w:pPr>
              <w:pStyle w:val="TableText"/>
              <w:ind w:left="130"/>
              <w:spacing w:before="97" w:line="218" w:lineRule="auto"/>
              <w:rPr>
                <w:sz w:val="21"/>
                <w:szCs w:val="21"/>
              </w:rPr>
            </w:pPr>
            <w:r>
              <w:rPr>
                <w:sz w:val="21"/>
                <w:szCs w:val="21"/>
                <w:spacing w:val="-3"/>
              </w:rPr>
              <w:t>污染源切断</w:t>
            </w:r>
          </w:p>
        </w:tc>
        <w:tc>
          <w:tcPr>
            <w:tcW w:w="992" w:type="dxa"/>
            <w:vAlign w:val="top"/>
          </w:tcPr>
          <w:p>
            <w:pPr>
              <w:ind w:left="463"/>
              <w:spacing w:before="98" w:line="242" w:lineRule="auto"/>
              <w:rPr>
                <w:rFonts w:ascii="SimSun" w:hAnsi="SimSun" w:eastAsia="SimSun" w:cs="SimSun"/>
                <w:sz w:val="21"/>
                <w:szCs w:val="21"/>
              </w:rPr>
            </w:pPr>
            <w:r>
              <w:rPr>
                <w:rFonts w:ascii="SimSun" w:hAnsi="SimSun" w:eastAsia="SimSun" w:cs="SimSun"/>
                <w:sz w:val="21"/>
                <w:szCs w:val="21"/>
              </w:rPr>
              <w:t>1</w:t>
            </w:r>
          </w:p>
        </w:tc>
        <w:tc>
          <w:tcPr>
            <w:tcW w:w="1985" w:type="dxa"/>
            <w:vAlign w:val="top"/>
          </w:tcPr>
          <w:p>
            <w:pPr>
              <w:pStyle w:val="TableText"/>
              <w:ind w:left="701"/>
              <w:spacing w:before="98" w:line="219" w:lineRule="auto"/>
              <w:rPr>
                <w:sz w:val="21"/>
                <w:szCs w:val="21"/>
              </w:rPr>
            </w:pPr>
            <w:r>
              <w:rPr>
                <w:sz w:val="21"/>
                <w:szCs w:val="21"/>
                <w:spacing w:val="-6"/>
              </w:rPr>
              <w:t>围油栏</w:t>
            </w:r>
          </w:p>
        </w:tc>
        <w:tc>
          <w:tcPr>
            <w:tcW w:w="1498" w:type="dxa"/>
            <w:vAlign w:val="top"/>
          </w:tcPr>
          <w:p>
            <w:pPr>
              <w:pStyle w:val="TableText"/>
              <w:ind w:left="655"/>
              <w:spacing w:before="98" w:line="219" w:lineRule="auto"/>
              <w:rPr>
                <w:sz w:val="21"/>
                <w:szCs w:val="21"/>
              </w:rPr>
            </w:pPr>
            <w:r>
              <w:rPr>
                <w:sz w:val="21"/>
                <w:szCs w:val="21"/>
              </w:rPr>
              <w:t>米</w:t>
            </w:r>
          </w:p>
        </w:tc>
        <w:tc>
          <w:tcPr>
            <w:tcW w:w="667" w:type="dxa"/>
            <w:vAlign w:val="top"/>
          </w:tcPr>
          <w:p>
            <w:pPr>
              <w:ind w:left="196"/>
              <w:spacing w:before="97" w:line="241" w:lineRule="auto"/>
              <w:rPr>
                <w:rFonts w:ascii="SimSun" w:hAnsi="SimSun" w:eastAsia="SimSun" w:cs="SimSun"/>
                <w:sz w:val="21"/>
                <w:szCs w:val="21"/>
              </w:rPr>
            </w:pPr>
            <w:r>
              <w:rPr>
                <w:rFonts w:ascii="SimSun" w:hAnsi="SimSun" w:eastAsia="SimSun" w:cs="SimSun"/>
                <w:sz w:val="21"/>
                <w:szCs w:val="21"/>
                <w:spacing w:val="-5"/>
              </w:rPr>
              <w:t>100</w:t>
            </w:r>
          </w:p>
        </w:tc>
        <w:tc>
          <w:tcPr>
            <w:tcW w:w="1664" w:type="dxa"/>
            <w:vAlign w:val="top"/>
          </w:tcPr>
          <w:p>
            <w:pPr>
              <w:pStyle w:val="TableText"/>
              <w:ind w:left="211"/>
              <w:spacing w:before="98" w:line="219" w:lineRule="auto"/>
              <w:rPr>
                <w:sz w:val="21"/>
                <w:szCs w:val="21"/>
              </w:rPr>
            </w:pPr>
            <w:r>
              <w:rPr>
                <w:sz w:val="21"/>
                <w:szCs w:val="21"/>
                <w:spacing w:val="-2"/>
              </w:rPr>
              <w:t>码头应急仓库</w:t>
            </w:r>
          </w:p>
        </w:tc>
        <w:tc>
          <w:tcPr>
            <w:tcW w:w="787" w:type="dxa"/>
            <w:vAlign w:val="top"/>
            <w:tcBorders>
              <w:right w:val="nil"/>
            </w:tcBorders>
          </w:tcPr>
          <w:p>
            <w:pPr>
              <w:pStyle w:val="TableText"/>
              <w:ind w:left="91"/>
              <w:spacing w:before="97" w:line="220" w:lineRule="auto"/>
              <w:rPr>
                <w:sz w:val="21"/>
                <w:szCs w:val="21"/>
              </w:rPr>
            </w:pPr>
            <w:r>
              <w:rPr>
                <w:sz w:val="21"/>
                <w:szCs w:val="21"/>
                <w:spacing w:val="-4"/>
              </w:rPr>
              <w:t>尹元杰</w:t>
            </w:r>
          </w:p>
        </w:tc>
      </w:tr>
      <w:tr>
        <w:trPr>
          <w:trHeight w:val="407" w:hRule="atLeast"/>
        </w:trPr>
        <w:tc>
          <w:tcPr>
            <w:tcW w:w="1276" w:type="dxa"/>
            <w:vAlign w:val="top"/>
            <w:vMerge w:val="restart"/>
            <w:tcBorders>
              <w:left w:val="nil"/>
              <w:bottom w:val="nil"/>
            </w:tcBorders>
          </w:tcPr>
          <w:p>
            <w:pPr>
              <w:spacing w:line="440" w:lineRule="auto"/>
              <w:rPr>
                <w:rFonts w:ascii="Arial"/>
                <w:sz w:val="21"/>
              </w:rPr>
            </w:pPr>
            <w:r/>
          </w:p>
          <w:p>
            <w:pPr>
              <w:pStyle w:val="TableText"/>
              <w:ind w:left="130"/>
              <w:spacing w:before="68" w:line="218" w:lineRule="auto"/>
              <w:rPr>
                <w:sz w:val="21"/>
                <w:szCs w:val="21"/>
              </w:rPr>
            </w:pPr>
            <w:r>
              <w:rPr>
                <w:sz w:val="21"/>
                <w:szCs w:val="21"/>
                <w:spacing w:val="-3"/>
              </w:rPr>
              <w:t>污染物收集</w:t>
            </w:r>
          </w:p>
        </w:tc>
        <w:tc>
          <w:tcPr>
            <w:tcW w:w="992" w:type="dxa"/>
            <w:vAlign w:val="top"/>
          </w:tcPr>
          <w:p>
            <w:pPr>
              <w:ind w:left="450"/>
              <w:spacing w:before="97" w:line="242" w:lineRule="auto"/>
              <w:rPr>
                <w:rFonts w:ascii="SimSun" w:hAnsi="SimSun" w:eastAsia="SimSun" w:cs="SimSun"/>
                <w:sz w:val="21"/>
                <w:szCs w:val="21"/>
              </w:rPr>
            </w:pPr>
            <w:r>
              <w:rPr>
                <w:rFonts w:ascii="SimSun" w:hAnsi="SimSun" w:eastAsia="SimSun" w:cs="SimSun"/>
                <w:sz w:val="21"/>
                <w:szCs w:val="21"/>
              </w:rPr>
              <w:t>2</w:t>
            </w:r>
          </w:p>
        </w:tc>
        <w:tc>
          <w:tcPr>
            <w:tcW w:w="1985" w:type="dxa"/>
            <w:vAlign w:val="top"/>
          </w:tcPr>
          <w:p>
            <w:pPr>
              <w:pStyle w:val="TableText"/>
              <w:ind w:left="694"/>
              <w:spacing w:before="96" w:line="221" w:lineRule="auto"/>
              <w:rPr>
                <w:sz w:val="21"/>
                <w:szCs w:val="21"/>
              </w:rPr>
            </w:pPr>
            <w:r>
              <w:rPr>
                <w:sz w:val="21"/>
                <w:szCs w:val="21"/>
                <w:spacing w:val="-4"/>
              </w:rPr>
              <w:t>吸油毡</w:t>
            </w:r>
          </w:p>
        </w:tc>
        <w:tc>
          <w:tcPr>
            <w:tcW w:w="1498" w:type="dxa"/>
            <w:vAlign w:val="top"/>
          </w:tcPr>
          <w:p>
            <w:pPr>
              <w:pStyle w:val="TableText"/>
              <w:ind w:left="655"/>
              <w:spacing w:before="96" w:line="219" w:lineRule="auto"/>
              <w:rPr>
                <w:sz w:val="21"/>
                <w:szCs w:val="21"/>
              </w:rPr>
            </w:pPr>
            <w:r>
              <w:rPr>
                <w:sz w:val="21"/>
                <w:szCs w:val="21"/>
              </w:rPr>
              <w:t>米</w:t>
            </w:r>
          </w:p>
        </w:tc>
        <w:tc>
          <w:tcPr>
            <w:tcW w:w="667" w:type="dxa"/>
            <w:vAlign w:val="top"/>
          </w:tcPr>
          <w:p>
            <w:pPr>
              <w:ind w:left="196"/>
              <w:spacing w:before="96" w:line="241" w:lineRule="auto"/>
              <w:rPr>
                <w:rFonts w:ascii="SimSun" w:hAnsi="SimSun" w:eastAsia="SimSun" w:cs="SimSun"/>
                <w:sz w:val="21"/>
                <w:szCs w:val="21"/>
              </w:rPr>
            </w:pPr>
            <w:r>
              <w:rPr>
                <w:rFonts w:ascii="SimSun" w:hAnsi="SimSun" w:eastAsia="SimSun" w:cs="SimSun"/>
                <w:sz w:val="21"/>
                <w:szCs w:val="21"/>
                <w:spacing w:val="-5"/>
              </w:rPr>
              <w:t>100</w:t>
            </w:r>
          </w:p>
        </w:tc>
        <w:tc>
          <w:tcPr>
            <w:tcW w:w="1664" w:type="dxa"/>
            <w:vAlign w:val="top"/>
          </w:tcPr>
          <w:p>
            <w:pPr>
              <w:pStyle w:val="TableText"/>
              <w:ind w:left="211"/>
              <w:spacing w:before="96" w:line="219" w:lineRule="auto"/>
              <w:rPr>
                <w:sz w:val="21"/>
                <w:szCs w:val="21"/>
              </w:rPr>
            </w:pPr>
            <w:r>
              <w:rPr>
                <w:sz w:val="21"/>
                <w:szCs w:val="21"/>
                <w:spacing w:val="-2"/>
              </w:rPr>
              <w:t>码头应急仓库</w:t>
            </w:r>
          </w:p>
        </w:tc>
        <w:tc>
          <w:tcPr>
            <w:tcW w:w="787" w:type="dxa"/>
            <w:vAlign w:val="top"/>
            <w:tcBorders>
              <w:right w:val="nil"/>
            </w:tcBorders>
          </w:tcPr>
          <w:p>
            <w:pPr>
              <w:pStyle w:val="TableText"/>
              <w:ind w:left="91"/>
              <w:spacing w:before="96" w:line="220" w:lineRule="auto"/>
              <w:rPr>
                <w:sz w:val="21"/>
                <w:szCs w:val="21"/>
              </w:rPr>
            </w:pPr>
            <w:r>
              <w:rPr>
                <w:sz w:val="21"/>
                <w:szCs w:val="21"/>
                <w:spacing w:val="-4"/>
              </w:rPr>
              <w:t>尹元杰</w:t>
            </w:r>
          </w:p>
        </w:tc>
      </w:tr>
      <w:tr>
        <w:trPr>
          <w:trHeight w:val="409" w:hRule="atLeast"/>
        </w:trPr>
        <w:tc>
          <w:tcPr>
            <w:tcW w:w="1276" w:type="dxa"/>
            <w:vAlign w:val="top"/>
            <w:vMerge w:val="continue"/>
            <w:tcBorders>
              <w:left w:val="nil"/>
              <w:top w:val="nil"/>
              <w:bottom w:val="nil"/>
            </w:tcBorders>
          </w:tcPr>
          <w:p>
            <w:pPr>
              <w:rPr>
                <w:rFonts w:ascii="Arial"/>
                <w:sz w:val="21"/>
              </w:rPr>
            </w:pPr>
            <w:r/>
          </w:p>
        </w:tc>
        <w:tc>
          <w:tcPr>
            <w:tcW w:w="992" w:type="dxa"/>
            <w:vAlign w:val="top"/>
          </w:tcPr>
          <w:p>
            <w:pPr>
              <w:ind w:left="452"/>
              <w:spacing w:before="99" w:line="241" w:lineRule="auto"/>
              <w:rPr>
                <w:rFonts w:ascii="SimSun" w:hAnsi="SimSun" w:eastAsia="SimSun" w:cs="SimSun"/>
                <w:sz w:val="21"/>
                <w:szCs w:val="21"/>
              </w:rPr>
            </w:pPr>
            <w:r>
              <w:rPr>
                <w:rFonts w:ascii="SimSun" w:hAnsi="SimSun" w:eastAsia="SimSun" w:cs="SimSun"/>
                <w:sz w:val="21"/>
                <w:szCs w:val="21"/>
              </w:rPr>
              <w:t>3</w:t>
            </w:r>
          </w:p>
        </w:tc>
        <w:tc>
          <w:tcPr>
            <w:tcW w:w="1985" w:type="dxa"/>
            <w:vAlign w:val="top"/>
          </w:tcPr>
          <w:p>
            <w:pPr>
              <w:pStyle w:val="TableText"/>
              <w:ind w:left="698"/>
              <w:spacing w:before="100" w:line="219" w:lineRule="auto"/>
              <w:rPr>
                <w:sz w:val="21"/>
                <w:szCs w:val="21"/>
              </w:rPr>
            </w:pPr>
            <w:r>
              <w:rPr>
                <w:sz w:val="21"/>
                <w:szCs w:val="21"/>
                <w:spacing w:val="-5"/>
              </w:rPr>
              <w:t>收油机</w:t>
            </w:r>
          </w:p>
        </w:tc>
        <w:tc>
          <w:tcPr>
            <w:tcW w:w="1498" w:type="dxa"/>
            <w:vAlign w:val="top"/>
          </w:tcPr>
          <w:p>
            <w:pPr>
              <w:pStyle w:val="TableText"/>
              <w:ind w:left="674"/>
              <w:spacing w:before="99" w:line="218" w:lineRule="auto"/>
              <w:rPr>
                <w:sz w:val="21"/>
                <w:szCs w:val="21"/>
              </w:rPr>
            </w:pPr>
            <w:r>
              <w:rPr>
                <w:sz w:val="21"/>
                <w:szCs w:val="21"/>
              </w:rPr>
              <w:t>台</w:t>
            </w:r>
          </w:p>
        </w:tc>
        <w:tc>
          <w:tcPr>
            <w:tcW w:w="667" w:type="dxa"/>
            <w:vAlign w:val="top"/>
          </w:tcPr>
          <w:p>
            <w:pPr>
              <w:ind w:left="300"/>
              <w:spacing w:before="100" w:line="242" w:lineRule="auto"/>
              <w:rPr>
                <w:rFonts w:ascii="SimSun" w:hAnsi="SimSun" w:eastAsia="SimSun" w:cs="SimSun"/>
                <w:sz w:val="21"/>
                <w:szCs w:val="21"/>
              </w:rPr>
            </w:pPr>
            <w:r>
              <w:rPr>
                <w:rFonts w:ascii="SimSun" w:hAnsi="SimSun" w:eastAsia="SimSun" w:cs="SimSun"/>
                <w:sz w:val="21"/>
                <w:szCs w:val="21"/>
              </w:rPr>
              <w:t>1</w:t>
            </w:r>
          </w:p>
        </w:tc>
        <w:tc>
          <w:tcPr>
            <w:tcW w:w="1664" w:type="dxa"/>
            <w:vAlign w:val="top"/>
          </w:tcPr>
          <w:p>
            <w:pPr>
              <w:pStyle w:val="TableText"/>
              <w:ind w:left="211"/>
              <w:spacing w:before="100" w:line="219" w:lineRule="auto"/>
              <w:rPr>
                <w:sz w:val="21"/>
                <w:szCs w:val="21"/>
              </w:rPr>
            </w:pPr>
            <w:r>
              <w:rPr>
                <w:sz w:val="21"/>
                <w:szCs w:val="21"/>
                <w:spacing w:val="-2"/>
              </w:rPr>
              <w:t>码头应急仓库</w:t>
            </w:r>
          </w:p>
        </w:tc>
        <w:tc>
          <w:tcPr>
            <w:tcW w:w="787" w:type="dxa"/>
            <w:vAlign w:val="top"/>
            <w:tcBorders>
              <w:right w:val="nil"/>
            </w:tcBorders>
          </w:tcPr>
          <w:p>
            <w:pPr>
              <w:pStyle w:val="TableText"/>
              <w:ind w:left="91"/>
              <w:spacing w:before="99" w:line="220" w:lineRule="auto"/>
              <w:rPr>
                <w:sz w:val="21"/>
                <w:szCs w:val="21"/>
              </w:rPr>
            </w:pPr>
            <w:r>
              <w:rPr>
                <w:sz w:val="21"/>
                <w:szCs w:val="21"/>
                <w:spacing w:val="-4"/>
              </w:rPr>
              <w:t>尹元杰</w:t>
            </w:r>
          </w:p>
        </w:tc>
      </w:tr>
      <w:tr>
        <w:trPr>
          <w:trHeight w:val="407" w:hRule="atLeast"/>
        </w:trPr>
        <w:tc>
          <w:tcPr>
            <w:tcW w:w="1276" w:type="dxa"/>
            <w:vAlign w:val="top"/>
            <w:vMerge w:val="continue"/>
            <w:tcBorders>
              <w:left w:val="nil"/>
              <w:top w:val="nil"/>
            </w:tcBorders>
          </w:tcPr>
          <w:p>
            <w:pPr>
              <w:rPr>
                <w:rFonts w:ascii="Arial"/>
                <w:sz w:val="21"/>
              </w:rPr>
            </w:pPr>
            <w:r/>
          </w:p>
        </w:tc>
        <w:tc>
          <w:tcPr>
            <w:tcW w:w="992" w:type="dxa"/>
            <w:vAlign w:val="top"/>
          </w:tcPr>
          <w:p>
            <w:pPr>
              <w:ind w:left="447"/>
              <w:spacing w:before="99" w:line="242" w:lineRule="auto"/>
              <w:rPr>
                <w:rFonts w:ascii="SimSun" w:hAnsi="SimSun" w:eastAsia="SimSun" w:cs="SimSun"/>
                <w:sz w:val="21"/>
                <w:szCs w:val="21"/>
              </w:rPr>
            </w:pPr>
            <w:r>
              <w:rPr>
                <w:rFonts w:ascii="SimSun" w:hAnsi="SimSun" w:eastAsia="SimSun" w:cs="SimSun"/>
                <w:sz w:val="21"/>
                <w:szCs w:val="21"/>
              </w:rPr>
              <w:t>4</w:t>
            </w:r>
          </w:p>
        </w:tc>
        <w:tc>
          <w:tcPr>
            <w:tcW w:w="1985" w:type="dxa"/>
            <w:vAlign w:val="top"/>
          </w:tcPr>
          <w:p>
            <w:pPr>
              <w:pStyle w:val="TableText"/>
              <w:ind w:left="804"/>
              <w:spacing w:before="99" w:line="219" w:lineRule="auto"/>
              <w:rPr>
                <w:sz w:val="21"/>
                <w:szCs w:val="21"/>
              </w:rPr>
            </w:pPr>
            <w:r>
              <w:rPr>
                <w:sz w:val="21"/>
                <w:szCs w:val="21"/>
                <w:spacing w:val="-6"/>
              </w:rPr>
              <w:t>空桶</w:t>
            </w:r>
          </w:p>
        </w:tc>
        <w:tc>
          <w:tcPr>
            <w:tcW w:w="1498" w:type="dxa"/>
            <w:vAlign w:val="top"/>
          </w:tcPr>
          <w:p>
            <w:pPr>
              <w:pStyle w:val="TableText"/>
              <w:ind w:left="651"/>
              <w:spacing w:before="99" w:line="220" w:lineRule="auto"/>
              <w:rPr>
                <w:sz w:val="21"/>
                <w:szCs w:val="21"/>
              </w:rPr>
            </w:pPr>
            <w:r>
              <w:rPr>
                <w:sz w:val="21"/>
                <w:szCs w:val="21"/>
              </w:rPr>
              <w:t>个</w:t>
            </w:r>
          </w:p>
        </w:tc>
        <w:tc>
          <w:tcPr>
            <w:tcW w:w="667" w:type="dxa"/>
            <w:vAlign w:val="top"/>
          </w:tcPr>
          <w:p>
            <w:pPr>
              <w:ind w:left="288"/>
              <w:spacing w:before="98" w:line="241" w:lineRule="auto"/>
              <w:rPr>
                <w:rFonts w:ascii="SimSun" w:hAnsi="SimSun" w:eastAsia="SimSun" w:cs="SimSun"/>
                <w:sz w:val="21"/>
                <w:szCs w:val="21"/>
              </w:rPr>
            </w:pPr>
            <w:r>
              <w:rPr>
                <w:rFonts w:ascii="SimSun" w:hAnsi="SimSun" w:eastAsia="SimSun" w:cs="SimSun"/>
                <w:sz w:val="21"/>
                <w:szCs w:val="21"/>
              </w:rPr>
              <w:t>3</w:t>
            </w:r>
          </w:p>
        </w:tc>
        <w:tc>
          <w:tcPr>
            <w:tcW w:w="1664" w:type="dxa"/>
            <w:vAlign w:val="top"/>
          </w:tcPr>
          <w:p>
            <w:pPr>
              <w:pStyle w:val="TableText"/>
              <w:ind w:left="211"/>
              <w:spacing w:before="99" w:line="219" w:lineRule="auto"/>
              <w:rPr>
                <w:sz w:val="21"/>
                <w:szCs w:val="21"/>
              </w:rPr>
            </w:pPr>
            <w:r>
              <w:rPr>
                <w:sz w:val="21"/>
                <w:szCs w:val="21"/>
                <w:spacing w:val="-2"/>
              </w:rPr>
              <w:t>码头应急仓库</w:t>
            </w:r>
          </w:p>
        </w:tc>
        <w:tc>
          <w:tcPr>
            <w:tcW w:w="787" w:type="dxa"/>
            <w:vAlign w:val="top"/>
            <w:tcBorders>
              <w:right w:val="nil"/>
            </w:tcBorders>
          </w:tcPr>
          <w:p>
            <w:pPr>
              <w:pStyle w:val="TableText"/>
              <w:ind w:left="91"/>
              <w:spacing w:before="99" w:line="220" w:lineRule="auto"/>
              <w:rPr>
                <w:sz w:val="21"/>
                <w:szCs w:val="21"/>
              </w:rPr>
            </w:pPr>
            <w:r>
              <w:rPr>
                <w:sz w:val="21"/>
                <w:szCs w:val="21"/>
                <w:spacing w:val="-4"/>
              </w:rPr>
              <w:t>尹元杰</w:t>
            </w:r>
          </w:p>
        </w:tc>
      </w:tr>
      <w:tr>
        <w:trPr>
          <w:trHeight w:val="409" w:hRule="atLeast"/>
        </w:trPr>
        <w:tc>
          <w:tcPr>
            <w:tcW w:w="1276" w:type="dxa"/>
            <w:vAlign w:val="top"/>
            <w:vMerge w:val="restart"/>
            <w:tcBorders>
              <w:left w:val="nil"/>
              <w:bottom w:val="nil"/>
            </w:tcBorders>
          </w:tcPr>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pStyle w:val="TableText"/>
              <w:ind w:left="231"/>
              <w:spacing w:before="68" w:line="219" w:lineRule="auto"/>
              <w:rPr>
                <w:sz w:val="21"/>
                <w:szCs w:val="21"/>
              </w:rPr>
            </w:pPr>
            <w:r>
              <w:rPr>
                <w:sz w:val="21"/>
                <w:szCs w:val="21"/>
                <w:spacing w:val="-3"/>
              </w:rPr>
              <w:t>安全防护</w:t>
            </w:r>
          </w:p>
        </w:tc>
        <w:tc>
          <w:tcPr>
            <w:tcW w:w="992" w:type="dxa"/>
            <w:vAlign w:val="top"/>
          </w:tcPr>
          <w:p>
            <w:pPr>
              <w:ind w:left="452"/>
              <w:spacing w:before="102" w:line="241" w:lineRule="auto"/>
              <w:rPr>
                <w:rFonts w:ascii="SimSun" w:hAnsi="SimSun" w:eastAsia="SimSun" w:cs="SimSun"/>
                <w:sz w:val="21"/>
                <w:szCs w:val="21"/>
              </w:rPr>
            </w:pPr>
            <w:r>
              <w:rPr>
                <w:rFonts w:ascii="SimSun" w:hAnsi="SimSun" w:eastAsia="SimSun" w:cs="SimSun"/>
                <w:sz w:val="21"/>
                <w:szCs w:val="21"/>
              </w:rPr>
              <w:t>5</w:t>
            </w:r>
          </w:p>
        </w:tc>
        <w:tc>
          <w:tcPr>
            <w:tcW w:w="1985" w:type="dxa"/>
            <w:vAlign w:val="top"/>
          </w:tcPr>
          <w:p>
            <w:pPr>
              <w:pStyle w:val="TableText"/>
              <w:ind w:left="689"/>
              <w:spacing w:before="102" w:line="218" w:lineRule="auto"/>
              <w:rPr>
                <w:sz w:val="21"/>
                <w:szCs w:val="21"/>
              </w:rPr>
            </w:pPr>
            <w:r>
              <w:rPr>
                <w:sz w:val="21"/>
                <w:szCs w:val="21"/>
                <w:spacing w:val="-3"/>
              </w:rPr>
              <w:t>消火栓</w:t>
            </w:r>
          </w:p>
        </w:tc>
        <w:tc>
          <w:tcPr>
            <w:tcW w:w="1498" w:type="dxa"/>
            <w:vAlign w:val="top"/>
          </w:tcPr>
          <w:p>
            <w:pPr>
              <w:pStyle w:val="TableText"/>
              <w:ind w:left="651"/>
              <w:spacing w:before="102" w:line="220" w:lineRule="auto"/>
              <w:rPr>
                <w:sz w:val="21"/>
                <w:szCs w:val="21"/>
              </w:rPr>
            </w:pPr>
            <w:r>
              <w:rPr>
                <w:sz w:val="21"/>
                <w:szCs w:val="21"/>
              </w:rPr>
              <w:t>个</w:t>
            </w:r>
          </w:p>
        </w:tc>
        <w:tc>
          <w:tcPr>
            <w:tcW w:w="667" w:type="dxa"/>
            <w:vAlign w:val="top"/>
          </w:tcPr>
          <w:p>
            <w:pPr>
              <w:ind w:left="247"/>
              <w:spacing w:before="102" w:line="242" w:lineRule="auto"/>
              <w:rPr>
                <w:rFonts w:ascii="SimSun" w:hAnsi="SimSun" w:eastAsia="SimSun" w:cs="SimSun"/>
                <w:sz w:val="21"/>
                <w:szCs w:val="21"/>
              </w:rPr>
            </w:pPr>
            <w:r>
              <w:rPr>
                <w:rFonts w:ascii="SimSun" w:hAnsi="SimSun" w:eastAsia="SimSun" w:cs="SimSun"/>
                <w:sz w:val="21"/>
                <w:szCs w:val="21"/>
                <w:spacing w:val="-6"/>
              </w:rPr>
              <w:t>11</w:t>
            </w:r>
          </w:p>
        </w:tc>
        <w:tc>
          <w:tcPr>
            <w:tcW w:w="1664" w:type="dxa"/>
            <w:vAlign w:val="top"/>
          </w:tcPr>
          <w:p>
            <w:pPr>
              <w:pStyle w:val="TableText"/>
              <w:ind w:left="522"/>
              <w:spacing w:before="102" w:line="223" w:lineRule="auto"/>
              <w:rPr>
                <w:sz w:val="21"/>
                <w:szCs w:val="21"/>
              </w:rPr>
            </w:pPr>
            <w:r>
              <w:rPr>
                <w:sz w:val="21"/>
                <w:szCs w:val="21"/>
                <w:spacing w:val="-1"/>
              </w:rPr>
              <w:t>全厂区</w:t>
            </w:r>
          </w:p>
        </w:tc>
        <w:tc>
          <w:tcPr>
            <w:tcW w:w="787" w:type="dxa"/>
            <w:vAlign w:val="top"/>
            <w:tcBorders>
              <w:right w:val="nil"/>
            </w:tcBorders>
          </w:tcPr>
          <w:p>
            <w:pPr>
              <w:pStyle w:val="TableText"/>
              <w:ind w:left="91"/>
              <w:spacing w:before="102" w:line="220" w:lineRule="auto"/>
              <w:rPr>
                <w:sz w:val="21"/>
                <w:szCs w:val="21"/>
              </w:rPr>
            </w:pPr>
            <w:r>
              <w:rPr>
                <w:sz w:val="21"/>
                <w:szCs w:val="21"/>
                <w:spacing w:val="-4"/>
              </w:rPr>
              <w:t>尹元杰</w:t>
            </w:r>
          </w:p>
        </w:tc>
      </w:tr>
      <w:tr>
        <w:trPr>
          <w:trHeight w:val="407" w:hRule="atLeast"/>
        </w:trPr>
        <w:tc>
          <w:tcPr>
            <w:tcW w:w="1276" w:type="dxa"/>
            <w:vAlign w:val="top"/>
            <w:vMerge w:val="continue"/>
            <w:tcBorders>
              <w:left w:val="nil"/>
              <w:bottom w:val="nil"/>
              <w:top w:val="nil"/>
            </w:tcBorders>
          </w:tcPr>
          <w:p>
            <w:pPr>
              <w:rPr>
                <w:rFonts w:ascii="Arial"/>
                <w:sz w:val="21"/>
              </w:rPr>
            </w:pPr>
            <w:r/>
          </w:p>
        </w:tc>
        <w:tc>
          <w:tcPr>
            <w:tcW w:w="992" w:type="dxa"/>
            <w:vAlign w:val="top"/>
          </w:tcPr>
          <w:p>
            <w:pPr>
              <w:ind w:left="449"/>
              <w:spacing w:before="100" w:line="241" w:lineRule="auto"/>
              <w:rPr>
                <w:rFonts w:ascii="SimSun" w:hAnsi="SimSun" w:eastAsia="SimSun" w:cs="SimSun"/>
                <w:sz w:val="21"/>
                <w:szCs w:val="21"/>
              </w:rPr>
            </w:pPr>
            <w:r>
              <w:rPr>
                <w:rFonts w:ascii="SimSun" w:hAnsi="SimSun" w:eastAsia="SimSun" w:cs="SimSun"/>
                <w:sz w:val="21"/>
                <w:szCs w:val="21"/>
              </w:rPr>
              <w:t>6</w:t>
            </w:r>
          </w:p>
        </w:tc>
        <w:tc>
          <w:tcPr>
            <w:tcW w:w="1985" w:type="dxa"/>
            <w:vAlign w:val="top"/>
          </w:tcPr>
          <w:p>
            <w:pPr>
              <w:pStyle w:val="TableText"/>
              <w:ind w:left="586"/>
              <w:spacing w:before="101" w:line="217" w:lineRule="auto"/>
              <w:rPr>
                <w:sz w:val="21"/>
                <w:szCs w:val="21"/>
              </w:rPr>
            </w:pPr>
            <w:r>
              <w:rPr>
                <w:sz w:val="21"/>
                <w:szCs w:val="21"/>
                <w:spacing w:val="-3"/>
              </w:rPr>
              <w:t>消防水带</w:t>
            </w:r>
          </w:p>
        </w:tc>
        <w:tc>
          <w:tcPr>
            <w:tcW w:w="1498" w:type="dxa"/>
            <w:vAlign w:val="top"/>
          </w:tcPr>
          <w:p>
            <w:pPr>
              <w:pStyle w:val="TableText"/>
              <w:ind w:left="652"/>
              <w:spacing w:before="100" w:line="221" w:lineRule="auto"/>
              <w:rPr>
                <w:sz w:val="21"/>
                <w:szCs w:val="21"/>
              </w:rPr>
            </w:pPr>
            <w:r>
              <w:rPr>
                <w:sz w:val="21"/>
                <w:szCs w:val="21"/>
              </w:rPr>
              <w:t>条</w:t>
            </w:r>
          </w:p>
        </w:tc>
        <w:tc>
          <w:tcPr>
            <w:tcW w:w="667" w:type="dxa"/>
            <w:vAlign w:val="top"/>
          </w:tcPr>
          <w:p>
            <w:pPr>
              <w:ind w:left="247"/>
              <w:spacing w:before="101" w:line="242" w:lineRule="auto"/>
              <w:rPr>
                <w:rFonts w:ascii="SimSun" w:hAnsi="SimSun" w:eastAsia="SimSun" w:cs="SimSun"/>
                <w:sz w:val="21"/>
                <w:szCs w:val="21"/>
              </w:rPr>
            </w:pPr>
            <w:r>
              <w:rPr>
                <w:rFonts w:ascii="SimSun" w:hAnsi="SimSun" w:eastAsia="SimSun" w:cs="SimSun"/>
                <w:sz w:val="21"/>
                <w:szCs w:val="21"/>
                <w:spacing w:val="-6"/>
              </w:rPr>
              <w:t>11</w:t>
            </w:r>
          </w:p>
        </w:tc>
        <w:tc>
          <w:tcPr>
            <w:tcW w:w="1664" w:type="dxa"/>
            <w:vAlign w:val="top"/>
          </w:tcPr>
          <w:p>
            <w:pPr>
              <w:pStyle w:val="TableText"/>
              <w:ind w:left="522"/>
              <w:spacing w:before="100" w:line="223" w:lineRule="auto"/>
              <w:rPr>
                <w:sz w:val="21"/>
                <w:szCs w:val="21"/>
              </w:rPr>
            </w:pPr>
            <w:r>
              <w:rPr>
                <w:sz w:val="21"/>
                <w:szCs w:val="21"/>
                <w:spacing w:val="-1"/>
              </w:rPr>
              <w:t>全厂区</w:t>
            </w:r>
          </w:p>
        </w:tc>
        <w:tc>
          <w:tcPr>
            <w:tcW w:w="787" w:type="dxa"/>
            <w:vAlign w:val="top"/>
            <w:tcBorders>
              <w:right w:val="nil"/>
            </w:tcBorders>
          </w:tcPr>
          <w:p>
            <w:pPr>
              <w:pStyle w:val="TableText"/>
              <w:ind w:left="91"/>
              <w:spacing w:before="101" w:line="220" w:lineRule="auto"/>
              <w:rPr>
                <w:sz w:val="21"/>
                <w:szCs w:val="21"/>
              </w:rPr>
            </w:pPr>
            <w:r>
              <w:rPr>
                <w:sz w:val="21"/>
                <w:szCs w:val="21"/>
                <w:spacing w:val="-4"/>
              </w:rPr>
              <w:t>尹元杰</w:t>
            </w:r>
          </w:p>
        </w:tc>
      </w:tr>
      <w:tr>
        <w:trPr>
          <w:trHeight w:val="409" w:hRule="atLeast"/>
        </w:trPr>
        <w:tc>
          <w:tcPr>
            <w:tcW w:w="1276" w:type="dxa"/>
            <w:vAlign w:val="top"/>
            <w:vMerge w:val="continue"/>
            <w:tcBorders>
              <w:left w:val="nil"/>
              <w:bottom w:val="nil"/>
              <w:top w:val="nil"/>
            </w:tcBorders>
          </w:tcPr>
          <w:p>
            <w:pPr>
              <w:rPr>
                <w:rFonts w:ascii="Arial"/>
                <w:sz w:val="21"/>
              </w:rPr>
            </w:pPr>
            <w:r/>
          </w:p>
        </w:tc>
        <w:tc>
          <w:tcPr>
            <w:tcW w:w="992" w:type="dxa"/>
            <w:vAlign w:val="top"/>
          </w:tcPr>
          <w:p>
            <w:pPr>
              <w:ind w:left="453"/>
              <w:spacing w:before="104" w:line="241" w:lineRule="auto"/>
              <w:rPr>
                <w:rFonts w:ascii="SimSun" w:hAnsi="SimSun" w:eastAsia="SimSun" w:cs="SimSun"/>
                <w:sz w:val="21"/>
                <w:szCs w:val="21"/>
              </w:rPr>
            </w:pPr>
            <w:r>
              <w:rPr>
                <w:rFonts w:ascii="SimSun" w:hAnsi="SimSun" w:eastAsia="SimSun" w:cs="SimSun"/>
                <w:sz w:val="21"/>
                <w:szCs w:val="21"/>
              </w:rPr>
              <w:t>7</w:t>
            </w:r>
          </w:p>
        </w:tc>
        <w:tc>
          <w:tcPr>
            <w:tcW w:w="1985" w:type="dxa"/>
            <w:vAlign w:val="top"/>
          </w:tcPr>
          <w:p>
            <w:pPr>
              <w:pStyle w:val="TableText"/>
              <w:ind w:left="586"/>
              <w:spacing w:before="104" w:line="218" w:lineRule="auto"/>
              <w:rPr>
                <w:sz w:val="21"/>
                <w:szCs w:val="21"/>
              </w:rPr>
            </w:pPr>
            <w:r>
              <w:rPr>
                <w:sz w:val="21"/>
                <w:szCs w:val="21"/>
                <w:spacing w:val="-3"/>
              </w:rPr>
              <w:t>消防水枪</w:t>
            </w:r>
          </w:p>
        </w:tc>
        <w:tc>
          <w:tcPr>
            <w:tcW w:w="1498" w:type="dxa"/>
            <w:vAlign w:val="top"/>
          </w:tcPr>
          <w:p>
            <w:pPr>
              <w:pStyle w:val="TableText"/>
              <w:ind w:left="653"/>
              <w:spacing w:before="104" w:line="221" w:lineRule="auto"/>
              <w:rPr>
                <w:sz w:val="21"/>
                <w:szCs w:val="21"/>
              </w:rPr>
            </w:pPr>
            <w:r>
              <w:rPr>
                <w:sz w:val="21"/>
                <w:szCs w:val="21"/>
              </w:rPr>
              <w:t>把</w:t>
            </w:r>
          </w:p>
        </w:tc>
        <w:tc>
          <w:tcPr>
            <w:tcW w:w="667" w:type="dxa"/>
            <w:vAlign w:val="top"/>
          </w:tcPr>
          <w:p>
            <w:pPr>
              <w:ind w:left="247"/>
              <w:spacing w:before="104" w:line="242" w:lineRule="auto"/>
              <w:rPr>
                <w:rFonts w:ascii="SimSun" w:hAnsi="SimSun" w:eastAsia="SimSun" w:cs="SimSun"/>
                <w:sz w:val="21"/>
                <w:szCs w:val="21"/>
              </w:rPr>
            </w:pPr>
            <w:r>
              <w:rPr>
                <w:rFonts w:ascii="SimSun" w:hAnsi="SimSun" w:eastAsia="SimSun" w:cs="SimSun"/>
                <w:sz w:val="21"/>
                <w:szCs w:val="21"/>
                <w:spacing w:val="-6"/>
              </w:rPr>
              <w:t>11</w:t>
            </w:r>
          </w:p>
        </w:tc>
        <w:tc>
          <w:tcPr>
            <w:tcW w:w="1664" w:type="dxa"/>
            <w:vAlign w:val="top"/>
          </w:tcPr>
          <w:p>
            <w:pPr>
              <w:pStyle w:val="TableText"/>
              <w:ind w:left="522"/>
              <w:spacing w:before="104" w:line="223" w:lineRule="auto"/>
              <w:rPr>
                <w:sz w:val="21"/>
                <w:szCs w:val="21"/>
              </w:rPr>
            </w:pPr>
            <w:r>
              <w:rPr>
                <w:sz w:val="21"/>
                <w:szCs w:val="21"/>
                <w:spacing w:val="-1"/>
              </w:rPr>
              <w:t>全厂区</w:t>
            </w:r>
          </w:p>
        </w:tc>
        <w:tc>
          <w:tcPr>
            <w:tcW w:w="787" w:type="dxa"/>
            <w:vAlign w:val="top"/>
            <w:tcBorders>
              <w:right w:val="nil"/>
            </w:tcBorders>
          </w:tcPr>
          <w:p>
            <w:pPr>
              <w:pStyle w:val="TableText"/>
              <w:ind w:left="91"/>
              <w:spacing w:before="104" w:line="220" w:lineRule="auto"/>
              <w:rPr>
                <w:sz w:val="21"/>
                <w:szCs w:val="21"/>
              </w:rPr>
            </w:pPr>
            <w:r>
              <w:rPr>
                <w:sz w:val="21"/>
                <w:szCs w:val="21"/>
                <w:spacing w:val="-4"/>
              </w:rPr>
              <w:t>尹元杰</w:t>
            </w:r>
          </w:p>
        </w:tc>
      </w:tr>
      <w:tr>
        <w:trPr>
          <w:trHeight w:val="610" w:hRule="atLeast"/>
        </w:trPr>
        <w:tc>
          <w:tcPr>
            <w:tcW w:w="1276" w:type="dxa"/>
            <w:vAlign w:val="top"/>
            <w:vMerge w:val="continue"/>
            <w:tcBorders>
              <w:left w:val="nil"/>
              <w:bottom w:val="nil"/>
              <w:top w:val="nil"/>
            </w:tcBorders>
          </w:tcPr>
          <w:p>
            <w:pPr>
              <w:rPr>
                <w:rFonts w:ascii="Arial"/>
                <w:sz w:val="21"/>
              </w:rPr>
            </w:pPr>
            <w:r/>
          </w:p>
        </w:tc>
        <w:tc>
          <w:tcPr>
            <w:tcW w:w="992" w:type="dxa"/>
            <w:vAlign w:val="top"/>
          </w:tcPr>
          <w:p>
            <w:pPr>
              <w:ind w:left="448"/>
              <w:spacing w:before="206" w:line="241" w:lineRule="auto"/>
              <w:rPr>
                <w:rFonts w:ascii="SimSun" w:hAnsi="SimSun" w:eastAsia="SimSun" w:cs="SimSun"/>
                <w:sz w:val="21"/>
                <w:szCs w:val="21"/>
              </w:rPr>
            </w:pPr>
            <w:r>
              <w:rPr>
                <w:rFonts w:ascii="SimSun" w:hAnsi="SimSun" w:eastAsia="SimSun" w:cs="SimSun"/>
                <w:sz w:val="21"/>
                <w:szCs w:val="21"/>
              </w:rPr>
              <w:t>8</w:t>
            </w:r>
          </w:p>
        </w:tc>
        <w:tc>
          <w:tcPr>
            <w:tcW w:w="1985" w:type="dxa"/>
            <w:vAlign w:val="top"/>
          </w:tcPr>
          <w:p>
            <w:pPr>
              <w:pStyle w:val="TableText"/>
              <w:ind w:left="168"/>
              <w:spacing w:before="206" w:line="220" w:lineRule="auto"/>
              <w:rPr>
                <w:sz w:val="21"/>
                <w:szCs w:val="21"/>
              </w:rPr>
            </w:pPr>
            <w:r>
              <w:rPr>
                <w:sz w:val="21"/>
                <w:szCs w:val="21"/>
                <w:spacing w:val="-2"/>
              </w:rPr>
              <w:t>干粉手提式灭火器</w:t>
            </w:r>
          </w:p>
        </w:tc>
        <w:tc>
          <w:tcPr>
            <w:tcW w:w="1498" w:type="dxa"/>
            <w:vAlign w:val="top"/>
          </w:tcPr>
          <w:p>
            <w:pPr>
              <w:pStyle w:val="TableText"/>
              <w:ind w:left="651"/>
              <w:spacing w:before="206" w:line="220" w:lineRule="auto"/>
              <w:rPr>
                <w:sz w:val="21"/>
                <w:szCs w:val="21"/>
              </w:rPr>
            </w:pPr>
            <w:r>
              <w:rPr>
                <w:sz w:val="21"/>
                <w:szCs w:val="21"/>
              </w:rPr>
              <w:t>个</w:t>
            </w:r>
          </w:p>
        </w:tc>
        <w:tc>
          <w:tcPr>
            <w:tcW w:w="667" w:type="dxa"/>
            <w:vAlign w:val="top"/>
          </w:tcPr>
          <w:p>
            <w:pPr>
              <w:ind w:left="247"/>
              <w:spacing w:before="206" w:line="241" w:lineRule="auto"/>
              <w:rPr>
                <w:rFonts w:ascii="SimSun" w:hAnsi="SimSun" w:eastAsia="SimSun" w:cs="SimSun"/>
                <w:sz w:val="21"/>
                <w:szCs w:val="21"/>
              </w:rPr>
            </w:pPr>
            <w:r>
              <w:rPr>
                <w:rFonts w:ascii="SimSun" w:hAnsi="SimSun" w:eastAsia="SimSun" w:cs="SimSun"/>
                <w:sz w:val="21"/>
                <w:szCs w:val="21"/>
                <w:spacing w:val="-6"/>
              </w:rPr>
              <w:t>10</w:t>
            </w:r>
          </w:p>
        </w:tc>
        <w:tc>
          <w:tcPr>
            <w:tcW w:w="1664" w:type="dxa"/>
            <w:vAlign w:val="top"/>
          </w:tcPr>
          <w:p>
            <w:pPr>
              <w:pStyle w:val="TableText"/>
              <w:ind w:left="110" w:right="91" w:hanging="5"/>
              <w:spacing w:before="69" w:line="233" w:lineRule="auto"/>
              <w:rPr>
                <w:sz w:val="21"/>
                <w:szCs w:val="21"/>
              </w:rPr>
            </w:pPr>
            <w:r>
              <w:rPr>
                <w:sz w:val="21"/>
                <w:szCs w:val="21"/>
                <w:spacing w:val="-2"/>
              </w:rPr>
              <w:t>码头应急仓库、</w:t>
            </w:r>
            <w:r>
              <w:rPr>
                <w:sz w:val="21"/>
                <w:szCs w:val="21"/>
                <w:spacing w:val="-2"/>
              </w:rPr>
              <w:t>办公楼、危废间</w:t>
            </w:r>
          </w:p>
        </w:tc>
        <w:tc>
          <w:tcPr>
            <w:tcW w:w="787" w:type="dxa"/>
            <w:vAlign w:val="top"/>
            <w:tcBorders>
              <w:right w:val="nil"/>
            </w:tcBorders>
          </w:tcPr>
          <w:p>
            <w:pPr>
              <w:pStyle w:val="TableText"/>
              <w:ind w:left="91"/>
              <w:spacing w:before="206" w:line="220" w:lineRule="auto"/>
              <w:rPr>
                <w:sz w:val="21"/>
                <w:szCs w:val="21"/>
              </w:rPr>
            </w:pPr>
            <w:r>
              <w:rPr>
                <w:sz w:val="21"/>
                <w:szCs w:val="21"/>
                <w:spacing w:val="-4"/>
              </w:rPr>
              <w:t>尹元杰</w:t>
            </w:r>
          </w:p>
        </w:tc>
      </w:tr>
      <w:tr>
        <w:trPr>
          <w:trHeight w:val="612" w:hRule="atLeast"/>
        </w:trPr>
        <w:tc>
          <w:tcPr>
            <w:tcW w:w="1276" w:type="dxa"/>
            <w:vAlign w:val="top"/>
            <w:vMerge w:val="continue"/>
            <w:tcBorders>
              <w:left w:val="nil"/>
              <w:bottom w:val="nil"/>
              <w:top w:val="nil"/>
            </w:tcBorders>
          </w:tcPr>
          <w:p>
            <w:pPr>
              <w:rPr>
                <w:rFonts w:ascii="Arial"/>
                <w:sz w:val="21"/>
              </w:rPr>
            </w:pPr>
            <w:r/>
          </w:p>
        </w:tc>
        <w:tc>
          <w:tcPr>
            <w:tcW w:w="992" w:type="dxa"/>
            <w:vAlign w:val="top"/>
          </w:tcPr>
          <w:p>
            <w:pPr>
              <w:ind w:left="448"/>
              <w:spacing w:before="210" w:line="241" w:lineRule="auto"/>
              <w:rPr>
                <w:rFonts w:ascii="SimSun" w:hAnsi="SimSun" w:eastAsia="SimSun" w:cs="SimSun"/>
                <w:sz w:val="21"/>
                <w:szCs w:val="21"/>
              </w:rPr>
            </w:pPr>
            <w:r>
              <w:rPr>
                <w:rFonts w:ascii="SimSun" w:hAnsi="SimSun" w:eastAsia="SimSun" w:cs="SimSun"/>
                <w:sz w:val="21"/>
                <w:szCs w:val="21"/>
              </w:rPr>
              <w:t>9</w:t>
            </w:r>
          </w:p>
        </w:tc>
        <w:tc>
          <w:tcPr>
            <w:tcW w:w="1985" w:type="dxa"/>
            <w:vAlign w:val="top"/>
          </w:tcPr>
          <w:p>
            <w:pPr>
              <w:pStyle w:val="TableText"/>
              <w:ind w:left="690" w:right="251" w:hanging="416"/>
              <w:spacing w:before="74" w:line="232" w:lineRule="auto"/>
              <w:rPr>
                <w:sz w:val="21"/>
                <w:szCs w:val="21"/>
              </w:rPr>
            </w:pPr>
            <w:r>
              <w:rPr>
                <w:sz w:val="21"/>
                <w:szCs w:val="21"/>
                <w:spacing w:val="-3"/>
              </w:rPr>
              <w:t>二氧化碳手提式</w:t>
            </w:r>
            <w:r>
              <w:rPr>
                <w:sz w:val="21"/>
                <w:szCs w:val="21"/>
                <w:spacing w:val="-3"/>
              </w:rPr>
              <w:t>灭火器</w:t>
            </w:r>
          </w:p>
        </w:tc>
        <w:tc>
          <w:tcPr>
            <w:tcW w:w="1498" w:type="dxa"/>
            <w:vAlign w:val="top"/>
          </w:tcPr>
          <w:p>
            <w:pPr>
              <w:pStyle w:val="TableText"/>
              <w:ind w:left="651"/>
              <w:spacing w:before="210" w:line="220" w:lineRule="auto"/>
              <w:rPr>
                <w:sz w:val="21"/>
                <w:szCs w:val="21"/>
              </w:rPr>
            </w:pPr>
            <w:r>
              <w:rPr>
                <w:sz w:val="21"/>
                <w:szCs w:val="21"/>
              </w:rPr>
              <w:t>个</w:t>
            </w:r>
          </w:p>
        </w:tc>
        <w:tc>
          <w:tcPr>
            <w:tcW w:w="667" w:type="dxa"/>
            <w:vAlign w:val="top"/>
          </w:tcPr>
          <w:p>
            <w:pPr>
              <w:ind w:left="247"/>
              <w:spacing w:before="210" w:line="241" w:lineRule="auto"/>
              <w:rPr>
                <w:rFonts w:ascii="SimSun" w:hAnsi="SimSun" w:eastAsia="SimSun" w:cs="SimSun"/>
                <w:sz w:val="21"/>
                <w:szCs w:val="21"/>
              </w:rPr>
            </w:pPr>
            <w:r>
              <w:rPr>
                <w:rFonts w:ascii="SimSun" w:hAnsi="SimSun" w:eastAsia="SimSun" w:cs="SimSun"/>
                <w:sz w:val="21"/>
                <w:szCs w:val="21"/>
                <w:spacing w:val="-6"/>
              </w:rPr>
              <w:t>10</w:t>
            </w:r>
          </w:p>
        </w:tc>
        <w:tc>
          <w:tcPr>
            <w:tcW w:w="1664" w:type="dxa"/>
            <w:vAlign w:val="top"/>
          </w:tcPr>
          <w:p>
            <w:pPr>
              <w:pStyle w:val="TableText"/>
              <w:ind w:left="110" w:right="91" w:hanging="5"/>
              <w:spacing w:before="74" w:line="232" w:lineRule="auto"/>
              <w:rPr>
                <w:sz w:val="21"/>
                <w:szCs w:val="21"/>
              </w:rPr>
            </w:pPr>
            <w:r>
              <w:rPr>
                <w:sz w:val="21"/>
                <w:szCs w:val="21"/>
                <w:spacing w:val="-2"/>
              </w:rPr>
              <w:t>码头应急仓库、</w:t>
            </w:r>
            <w:r>
              <w:rPr>
                <w:sz w:val="21"/>
                <w:szCs w:val="21"/>
                <w:spacing w:val="-2"/>
              </w:rPr>
              <w:t>办公楼、危废间</w:t>
            </w:r>
          </w:p>
        </w:tc>
        <w:tc>
          <w:tcPr>
            <w:tcW w:w="787" w:type="dxa"/>
            <w:vAlign w:val="top"/>
            <w:tcBorders>
              <w:right w:val="nil"/>
            </w:tcBorders>
          </w:tcPr>
          <w:p>
            <w:pPr>
              <w:pStyle w:val="TableText"/>
              <w:ind w:left="91"/>
              <w:spacing w:before="210" w:line="220" w:lineRule="auto"/>
              <w:rPr>
                <w:sz w:val="21"/>
                <w:szCs w:val="21"/>
              </w:rPr>
            </w:pPr>
            <w:r>
              <w:rPr>
                <w:sz w:val="21"/>
                <w:szCs w:val="21"/>
                <w:spacing w:val="-4"/>
              </w:rPr>
              <w:t>尹元杰</w:t>
            </w:r>
          </w:p>
        </w:tc>
      </w:tr>
      <w:tr>
        <w:trPr>
          <w:trHeight w:val="613" w:hRule="atLeast"/>
        </w:trPr>
        <w:tc>
          <w:tcPr>
            <w:tcW w:w="1276" w:type="dxa"/>
            <w:vAlign w:val="top"/>
            <w:vMerge w:val="continue"/>
            <w:tcBorders>
              <w:left w:val="nil"/>
              <w:bottom w:val="nil"/>
              <w:top w:val="nil"/>
            </w:tcBorders>
          </w:tcPr>
          <w:p>
            <w:pPr>
              <w:rPr>
                <w:rFonts w:ascii="Arial"/>
                <w:sz w:val="21"/>
              </w:rPr>
            </w:pPr>
            <w:r/>
          </w:p>
        </w:tc>
        <w:tc>
          <w:tcPr>
            <w:tcW w:w="992" w:type="dxa"/>
            <w:vAlign w:val="top"/>
          </w:tcPr>
          <w:p>
            <w:pPr>
              <w:ind w:left="410"/>
              <w:spacing w:before="210" w:line="241" w:lineRule="auto"/>
              <w:rPr>
                <w:rFonts w:ascii="SimSun" w:hAnsi="SimSun" w:eastAsia="SimSun" w:cs="SimSun"/>
                <w:sz w:val="21"/>
                <w:szCs w:val="21"/>
              </w:rPr>
            </w:pPr>
            <w:r>
              <w:rPr>
                <w:rFonts w:ascii="SimSun" w:hAnsi="SimSun" w:eastAsia="SimSun" w:cs="SimSun"/>
                <w:sz w:val="21"/>
                <w:szCs w:val="21"/>
                <w:spacing w:val="-6"/>
              </w:rPr>
              <w:t>10</w:t>
            </w:r>
          </w:p>
        </w:tc>
        <w:tc>
          <w:tcPr>
            <w:tcW w:w="1985" w:type="dxa"/>
            <w:vAlign w:val="top"/>
          </w:tcPr>
          <w:p>
            <w:pPr>
              <w:pStyle w:val="TableText"/>
              <w:ind w:left="598"/>
              <w:spacing w:before="210" w:line="219" w:lineRule="auto"/>
              <w:rPr>
                <w:sz w:val="21"/>
                <w:szCs w:val="21"/>
              </w:rPr>
            </w:pPr>
            <w:r>
              <w:rPr>
                <w:sz w:val="21"/>
                <w:szCs w:val="21"/>
                <w:spacing w:val="-6"/>
              </w:rPr>
              <w:t>防护手套</w:t>
            </w:r>
          </w:p>
        </w:tc>
        <w:tc>
          <w:tcPr>
            <w:tcW w:w="1498" w:type="dxa"/>
            <w:vAlign w:val="top"/>
          </w:tcPr>
          <w:p>
            <w:pPr>
              <w:pStyle w:val="TableText"/>
              <w:ind w:left="652"/>
              <w:spacing w:before="210" w:line="225" w:lineRule="auto"/>
              <w:rPr>
                <w:sz w:val="21"/>
                <w:szCs w:val="21"/>
              </w:rPr>
            </w:pPr>
            <w:r>
              <w:rPr>
                <w:sz w:val="21"/>
                <w:szCs w:val="21"/>
              </w:rPr>
              <w:t>双</w:t>
            </w:r>
          </w:p>
        </w:tc>
        <w:tc>
          <w:tcPr>
            <w:tcW w:w="667" w:type="dxa"/>
            <w:vAlign w:val="top"/>
          </w:tcPr>
          <w:p>
            <w:pPr>
              <w:ind w:left="180"/>
              <w:spacing w:before="210" w:line="241" w:lineRule="auto"/>
              <w:rPr>
                <w:rFonts w:ascii="SimSun" w:hAnsi="SimSun" w:eastAsia="SimSun" w:cs="SimSun"/>
                <w:sz w:val="21"/>
                <w:szCs w:val="21"/>
              </w:rPr>
            </w:pPr>
            <w:r>
              <w:rPr>
                <w:rFonts w:ascii="SimSun" w:hAnsi="SimSun" w:eastAsia="SimSun" w:cs="SimSun"/>
                <w:sz w:val="21"/>
                <w:szCs w:val="21"/>
                <w:spacing w:val="-2"/>
              </w:rPr>
              <w:t>400</w:t>
            </w:r>
          </w:p>
        </w:tc>
        <w:tc>
          <w:tcPr>
            <w:tcW w:w="1664" w:type="dxa"/>
            <w:vAlign w:val="top"/>
          </w:tcPr>
          <w:p>
            <w:pPr>
              <w:pStyle w:val="TableText"/>
              <w:ind w:left="312" w:right="130" w:hanging="207"/>
              <w:spacing w:before="75" w:line="232" w:lineRule="auto"/>
              <w:rPr>
                <w:sz w:val="21"/>
                <w:szCs w:val="21"/>
              </w:rPr>
            </w:pPr>
            <w:r>
              <w:rPr>
                <w:sz w:val="21"/>
                <w:szCs w:val="21"/>
                <w:spacing w:val="-7"/>
              </w:rPr>
              <w:t>码头应急仓库、</w:t>
            </w:r>
            <w:r>
              <w:rPr>
                <w:sz w:val="21"/>
                <w:szCs w:val="21"/>
                <w:spacing w:val="-2"/>
              </w:rPr>
              <w:t>项目部仓库</w:t>
            </w:r>
          </w:p>
        </w:tc>
        <w:tc>
          <w:tcPr>
            <w:tcW w:w="787" w:type="dxa"/>
            <w:vAlign w:val="top"/>
            <w:tcBorders>
              <w:right w:val="nil"/>
            </w:tcBorders>
          </w:tcPr>
          <w:p>
            <w:pPr>
              <w:pStyle w:val="TableText"/>
              <w:ind w:left="91"/>
              <w:spacing w:before="210" w:line="220" w:lineRule="auto"/>
              <w:rPr>
                <w:sz w:val="21"/>
                <w:szCs w:val="21"/>
              </w:rPr>
            </w:pPr>
            <w:r>
              <w:rPr>
                <w:sz w:val="21"/>
                <w:szCs w:val="21"/>
                <w:spacing w:val="-4"/>
              </w:rPr>
              <w:t>尹元杰</w:t>
            </w:r>
          </w:p>
        </w:tc>
      </w:tr>
      <w:tr>
        <w:trPr>
          <w:trHeight w:val="406" w:hRule="atLeast"/>
        </w:trPr>
        <w:tc>
          <w:tcPr>
            <w:tcW w:w="1276" w:type="dxa"/>
            <w:vAlign w:val="top"/>
            <w:vMerge w:val="continue"/>
            <w:tcBorders>
              <w:left w:val="nil"/>
              <w:bottom w:val="nil"/>
              <w:top w:val="nil"/>
            </w:tcBorders>
          </w:tcPr>
          <w:p>
            <w:pPr>
              <w:rPr>
                <w:rFonts w:ascii="Arial"/>
                <w:sz w:val="21"/>
              </w:rPr>
            </w:pPr>
            <w:r/>
          </w:p>
        </w:tc>
        <w:tc>
          <w:tcPr>
            <w:tcW w:w="992" w:type="dxa"/>
            <w:vAlign w:val="top"/>
          </w:tcPr>
          <w:p>
            <w:pPr>
              <w:ind w:left="410"/>
              <w:spacing w:before="111" w:line="242" w:lineRule="auto"/>
              <w:rPr>
                <w:rFonts w:ascii="SimSun" w:hAnsi="SimSun" w:eastAsia="SimSun" w:cs="SimSun"/>
                <w:sz w:val="21"/>
                <w:szCs w:val="21"/>
              </w:rPr>
            </w:pPr>
            <w:r>
              <w:rPr>
                <w:rFonts w:ascii="SimSun" w:hAnsi="SimSun" w:eastAsia="SimSun" w:cs="SimSun"/>
                <w:sz w:val="21"/>
                <w:szCs w:val="21"/>
                <w:spacing w:val="-6"/>
              </w:rPr>
              <w:t>11</w:t>
            </w:r>
          </w:p>
        </w:tc>
        <w:tc>
          <w:tcPr>
            <w:tcW w:w="1985" w:type="dxa"/>
            <w:vAlign w:val="top"/>
          </w:tcPr>
          <w:p>
            <w:pPr>
              <w:pStyle w:val="TableText"/>
              <w:ind w:left="701"/>
              <w:spacing w:before="111" w:line="218" w:lineRule="auto"/>
              <w:rPr>
                <w:sz w:val="21"/>
                <w:szCs w:val="21"/>
              </w:rPr>
            </w:pPr>
            <w:r>
              <w:rPr>
                <w:sz w:val="21"/>
                <w:szCs w:val="21"/>
                <w:spacing w:val="-6"/>
              </w:rPr>
              <w:t>急救箱</w:t>
            </w:r>
          </w:p>
        </w:tc>
        <w:tc>
          <w:tcPr>
            <w:tcW w:w="1498" w:type="dxa"/>
            <w:vAlign w:val="top"/>
          </w:tcPr>
          <w:p>
            <w:pPr>
              <w:pStyle w:val="TableText"/>
              <w:ind w:left="651"/>
              <w:spacing w:before="111" w:line="220" w:lineRule="auto"/>
              <w:rPr>
                <w:sz w:val="21"/>
                <w:szCs w:val="21"/>
              </w:rPr>
            </w:pPr>
            <w:r>
              <w:rPr>
                <w:sz w:val="21"/>
                <w:szCs w:val="21"/>
              </w:rPr>
              <w:t>个</w:t>
            </w:r>
          </w:p>
        </w:tc>
        <w:tc>
          <w:tcPr>
            <w:tcW w:w="667" w:type="dxa"/>
            <w:vAlign w:val="top"/>
          </w:tcPr>
          <w:p>
            <w:pPr>
              <w:ind w:left="286"/>
              <w:spacing w:before="111" w:line="242" w:lineRule="auto"/>
              <w:rPr>
                <w:rFonts w:ascii="SimSun" w:hAnsi="SimSun" w:eastAsia="SimSun" w:cs="SimSun"/>
                <w:sz w:val="21"/>
                <w:szCs w:val="21"/>
              </w:rPr>
            </w:pPr>
            <w:r>
              <w:rPr>
                <w:rFonts w:ascii="SimSun" w:hAnsi="SimSun" w:eastAsia="SimSun" w:cs="SimSun"/>
                <w:sz w:val="21"/>
                <w:szCs w:val="21"/>
              </w:rPr>
              <w:t>2</w:t>
            </w:r>
          </w:p>
        </w:tc>
        <w:tc>
          <w:tcPr>
            <w:tcW w:w="1664" w:type="dxa"/>
            <w:vAlign w:val="top"/>
          </w:tcPr>
          <w:p>
            <w:pPr>
              <w:pStyle w:val="TableText"/>
              <w:ind w:left="314"/>
              <w:spacing w:before="111" w:line="220" w:lineRule="auto"/>
              <w:rPr>
                <w:sz w:val="21"/>
                <w:szCs w:val="21"/>
              </w:rPr>
            </w:pPr>
            <w:r>
              <w:rPr>
                <w:sz w:val="21"/>
                <w:szCs w:val="21"/>
                <w:spacing w:val="-2"/>
              </w:rPr>
              <w:t>码头值班室</w:t>
            </w:r>
          </w:p>
        </w:tc>
        <w:tc>
          <w:tcPr>
            <w:tcW w:w="787" w:type="dxa"/>
            <w:vAlign w:val="top"/>
            <w:tcBorders>
              <w:right w:val="nil"/>
            </w:tcBorders>
          </w:tcPr>
          <w:p>
            <w:pPr>
              <w:pStyle w:val="TableText"/>
              <w:ind w:left="91"/>
              <w:spacing w:before="111" w:line="220" w:lineRule="auto"/>
              <w:rPr>
                <w:sz w:val="21"/>
                <w:szCs w:val="21"/>
              </w:rPr>
            </w:pPr>
            <w:r>
              <w:rPr>
                <w:sz w:val="21"/>
                <w:szCs w:val="21"/>
                <w:spacing w:val="-4"/>
              </w:rPr>
              <w:t>尹元杰</w:t>
            </w:r>
          </w:p>
        </w:tc>
      </w:tr>
      <w:tr>
        <w:trPr>
          <w:trHeight w:val="409" w:hRule="atLeast"/>
        </w:trPr>
        <w:tc>
          <w:tcPr>
            <w:tcW w:w="1276" w:type="dxa"/>
            <w:vAlign w:val="top"/>
            <w:vMerge w:val="continue"/>
            <w:tcBorders>
              <w:left w:val="nil"/>
              <w:bottom w:val="nil"/>
              <w:top w:val="nil"/>
            </w:tcBorders>
          </w:tcPr>
          <w:p>
            <w:pPr>
              <w:rPr>
                <w:rFonts w:ascii="Arial"/>
                <w:sz w:val="21"/>
              </w:rPr>
            </w:pPr>
            <w:r/>
          </w:p>
        </w:tc>
        <w:tc>
          <w:tcPr>
            <w:tcW w:w="992" w:type="dxa"/>
            <w:vAlign w:val="top"/>
          </w:tcPr>
          <w:p>
            <w:pPr>
              <w:ind w:left="410"/>
              <w:spacing w:before="113" w:line="242" w:lineRule="auto"/>
              <w:rPr>
                <w:rFonts w:ascii="SimSun" w:hAnsi="SimSun" w:eastAsia="SimSun" w:cs="SimSun"/>
                <w:sz w:val="21"/>
                <w:szCs w:val="21"/>
              </w:rPr>
            </w:pPr>
            <w:r>
              <w:rPr>
                <w:rFonts w:ascii="SimSun" w:hAnsi="SimSun" w:eastAsia="SimSun" w:cs="SimSun"/>
                <w:sz w:val="21"/>
                <w:szCs w:val="21"/>
                <w:spacing w:val="-6"/>
              </w:rPr>
              <w:t>12</w:t>
            </w:r>
          </w:p>
        </w:tc>
        <w:tc>
          <w:tcPr>
            <w:tcW w:w="1985" w:type="dxa"/>
            <w:vAlign w:val="top"/>
          </w:tcPr>
          <w:p>
            <w:pPr>
              <w:pStyle w:val="TableText"/>
              <w:ind w:left="791"/>
              <w:spacing w:before="113" w:line="217" w:lineRule="auto"/>
              <w:rPr>
                <w:sz w:val="21"/>
                <w:szCs w:val="21"/>
              </w:rPr>
            </w:pPr>
            <w:r>
              <w:rPr>
                <w:sz w:val="21"/>
                <w:szCs w:val="21"/>
                <w:spacing w:val="-3"/>
              </w:rPr>
              <w:t>绷带</w:t>
            </w:r>
          </w:p>
        </w:tc>
        <w:tc>
          <w:tcPr>
            <w:tcW w:w="1498" w:type="dxa"/>
            <w:vAlign w:val="top"/>
          </w:tcPr>
          <w:p>
            <w:pPr>
              <w:pStyle w:val="TableText"/>
              <w:ind w:left="648"/>
              <w:spacing w:before="112" w:line="229" w:lineRule="auto"/>
              <w:rPr>
                <w:sz w:val="21"/>
                <w:szCs w:val="21"/>
              </w:rPr>
            </w:pPr>
            <w:r>
              <w:rPr>
                <w:sz w:val="21"/>
                <w:szCs w:val="21"/>
              </w:rPr>
              <w:t>卷</w:t>
            </w:r>
          </w:p>
        </w:tc>
        <w:tc>
          <w:tcPr>
            <w:tcW w:w="667" w:type="dxa"/>
            <w:vAlign w:val="top"/>
          </w:tcPr>
          <w:p>
            <w:pPr>
              <w:ind w:left="286"/>
              <w:spacing w:before="113" w:line="242" w:lineRule="auto"/>
              <w:rPr>
                <w:rFonts w:ascii="SimSun" w:hAnsi="SimSun" w:eastAsia="SimSun" w:cs="SimSun"/>
                <w:sz w:val="21"/>
                <w:szCs w:val="21"/>
              </w:rPr>
            </w:pPr>
            <w:r>
              <w:rPr>
                <w:rFonts w:ascii="SimSun" w:hAnsi="SimSun" w:eastAsia="SimSun" w:cs="SimSun"/>
                <w:sz w:val="21"/>
                <w:szCs w:val="21"/>
              </w:rPr>
              <w:t>2</w:t>
            </w:r>
          </w:p>
        </w:tc>
        <w:tc>
          <w:tcPr>
            <w:tcW w:w="1664" w:type="dxa"/>
            <w:vAlign w:val="top"/>
          </w:tcPr>
          <w:p>
            <w:pPr>
              <w:pStyle w:val="TableText"/>
              <w:ind w:left="522"/>
              <w:spacing w:before="113" w:line="220" w:lineRule="auto"/>
              <w:rPr>
                <w:sz w:val="21"/>
                <w:szCs w:val="21"/>
              </w:rPr>
            </w:pPr>
            <w:r>
              <w:rPr>
                <w:sz w:val="21"/>
                <w:szCs w:val="21"/>
                <w:spacing w:val="-2"/>
              </w:rPr>
              <w:t>调度室</w:t>
            </w:r>
          </w:p>
        </w:tc>
        <w:tc>
          <w:tcPr>
            <w:tcW w:w="787" w:type="dxa"/>
            <w:vAlign w:val="top"/>
            <w:tcBorders>
              <w:right w:val="nil"/>
            </w:tcBorders>
          </w:tcPr>
          <w:p>
            <w:pPr>
              <w:pStyle w:val="TableText"/>
              <w:ind w:left="91"/>
              <w:spacing w:before="113" w:line="220" w:lineRule="auto"/>
              <w:rPr>
                <w:sz w:val="21"/>
                <w:szCs w:val="21"/>
              </w:rPr>
            </w:pPr>
            <w:r>
              <w:rPr>
                <w:sz w:val="21"/>
                <w:szCs w:val="21"/>
                <w:spacing w:val="-4"/>
              </w:rPr>
              <w:t>尹元杰</w:t>
            </w:r>
          </w:p>
        </w:tc>
      </w:tr>
      <w:tr>
        <w:trPr>
          <w:trHeight w:val="409" w:hRule="atLeast"/>
        </w:trPr>
        <w:tc>
          <w:tcPr>
            <w:tcW w:w="1276" w:type="dxa"/>
            <w:vAlign w:val="top"/>
            <w:vMerge w:val="continue"/>
            <w:tcBorders>
              <w:left w:val="nil"/>
              <w:bottom w:val="nil"/>
              <w:top w:val="nil"/>
            </w:tcBorders>
          </w:tcPr>
          <w:p>
            <w:pPr>
              <w:rPr>
                <w:rFonts w:ascii="Arial"/>
                <w:sz w:val="21"/>
              </w:rPr>
            </w:pPr>
            <w:r/>
          </w:p>
        </w:tc>
        <w:tc>
          <w:tcPr>
            <w:tcW w:w="992" w:type="dxa"/>
            <w:vAlign w:val="top"/>
          </w:tcPr>
          <w:p>
            <w:pPr>
              <w:ind w:left="410"/>
              <w:spacing w:before="114" w:line="241" w:lineRule="auto"/>
              <w:rPr>
                <w:rFonts w:ascii="SimSun" w:hAnsi="SimSun" w:eastAsia="SimSun" w:cs="SimSun"/>
                <w:sz w:val="21"/>
                <w:szCs w:val="21"/>
              </w:rPr>
            </w:pPr>
            <w:r>
              <w:rPr>
                <w:rFonts w:ascii="SimSun" w:hAnsi="SimSun" w:eastAsia="SimSun" w:cs="SimSun"/>
                <w:sz w:val="21"/>
                <w:szCs w:val="21"/>
                <w:spacing w:val="-6"/>
              </w:rPr>
              <w:t>13</w:t>
            </w:r>
          </w:p>
        </w:tc>
        <w:tc>
          <w:tcPr>
            <w:tcW w:w="1985" w:type="dxa"/>
            <w:vAlign w:val="top"/>
          </w:tcPr>
          <w:p>
            <w:pPr>
              <w:pStyle w:val="TableText"/>
              <w:ind w:left="322"/>
              <w:spacing w:before="114" w:line="217" w:lineRule="auto"/>
              <w:rPr>
                <w:sz w:val="21"/>
                <w:szCs w:val="21"/>
              </w:rPr>
            </w:pPr>
            <w:r>
              <w:rPr>
                <w:sz w:val="21"/>
                <w:szCs w:val="21"/>
                <w:spacing w:val="-2"/>
              </w:rPr>
              <w:t>酒精</w:t>
            </w:r>
            <w:r>
              <w:rPr>
                <w:rFonts w:ascii="SimSun" w:hAnsi="SimSun" w:eastAsia="SimSun" w:cs="SimSun"/>
                <w:sz w:val="21"/>
                <w:szCs w:val="21"/>
                <w:spacing w:val="-2"/>
              </w:rPr>
              <w:t>/</w:t>
            </w:r>
            <w:r>
              <w:rPr>
                <w:sz w:val="21"/>
                <w:szCs w:val="21"/>
                <w:spacing w:val="-2"/>
              </w:rPr>
              <w:t>碘伏棉棒</w:t>
            </w:r>
          </w:p>
        </w:tc>
        <w:tc>
          <w:tcPr>
            <w:tcW w:w="1498" w:type="dxa"/>
            <w:vAlign w:val="top"/>
          </w:tcPr>
          <w:p>
            <w:pPr>
              <w:pStyle w:val="TableText"/>
              <w:ind w:left="643"/>
              <w:spacing w:before="113" w:line="229" w:lineRule="auto"/>
              <w:rPr>
                <w:sz w:val="21"/>
                <w:szCs w:val="21"/>
              </w:rPr>
            </w:pPr>
            <w:r>
              <w:rPr>
                <w:sz w:val="21"/>
                <w:szCs w:val="21"/>
              </w:rPr>
              <w:t>包</w:t>
            </w:r>
          </w:p>
        </w:tc>
        <w:tc>
          <w:tcPr>
            <w:tcW w:w="667" w:type="dxa"/>
            <w:vAlign w:val="top"/>
          </w:tcPr>
          <w:p>
            <w:pPr>
              <w:ind w:left="286"/>
              <w:spacing w:before="114" w:line="242" w:lineRule="auto"/>
              <w:rPr>
                <w:rFonts w:ascii="SimSun" w:hAnsi="SimSun" w:eastAsia="SimSun" w:cs="SimSun"/>
                <w:sz w:val="21"/>
                <w:szCs w:val="21"/>
              </w:rPr>
            </w:pPr>
            <w:r>
              <w:rPr>
                <w:rFonts w:ascii="SimSun" w:hAnsi="SimSun" w:eastAsia="SimSun" w:cs="SimSun"/>
                <w:sz w:val="21"/>
                <w:szCs w:val="21"/>
              </w:rPr>
              <w:t>2</w:t>
            </w:r>
          </w:p>
        </w:tc>
        <w:tc>
          <w:tcPr>
            <w:tcW w:w="1664" w:type="dxa"/>
            <w:vAlign w:val="top"/>
          </w:tcPr>
          <w:p>
            <w:pPr>
              <w:pStyle w:val="TableText"/>
              <w:ind w:left="522"/>
              <w:spacing w:before="114" w:line="220" w:lineRule="auto"/>
              <w:rPr>
                <w:sz w:val="21"/>
                <w:szCs w:val="21"/>
              </w:rPr>
            </w:pPr>
            <w:r>
              <w:rPr>
                <w:sz w:val="21"/>
                <w:szCs w:val="21"/>
                <w:spacing w:val="-2"/>
              </w:rPr>
              <w:t>调度室</w:t>
            </w:r>
          </w:p>
        </w:tc>
        <w:tc>
          <w:tcPr>
            <w:tcW w:w="787" w:type="dxa"/>
            <w:vAlign w:val="top"/>
            <w:tcBorders>
              <w:right w:val="nil"/>
            </w:tcBorders>
          </w:tcPr>
          <w:p>
            <w:pPr>
              <w:pStyle w:val="TableText"/>
              <w:ind w:left="91"/>
              <w:spacing w:before="114" w:line="220" w:lineRule="auto"/>
              <w:rPr>
                <w:sz w:val="21"/>
                <w:szCs w:val="21"/>
              </w:rPr>
            </w:pPr>
            <w:r>
              <w:rPr>
                <w:sz w:val="21"/>
                <w:szCs w:val="21"/>
                <w:spacing w:val="-4"/>
              </w:rPr>
              <w:t>尹元杰</w:t>
            </w:r>
          </w:p>
        </w:tc>
      </w:tr>
      <w:tr>
        <w:trPr>
          <w:trHeight w:val="407" w:hRule="atLeast"/>
        </w:trPr>
        <w:tc>
          <w:tcPr>
            <w:tcW w:w="1276" w:type="dxa"/>
            <w:vAlign w:val="top"/>
            <w:vMerge w:val="continue"/>
            <w:tcBorders>
              <w:left w:val="nil"/>
              <w:bottom w:val="nil"/>
              <w:top w:val="nil"/>
            </w:tcBorders>
          </w:tcPr>
          <w:p>
            <w:pPr>
              <w:rPr>
                <w:rFonts w:ascii="Arial"/>
                <w:sz w:val="21"/>
              </w:rPr>
            </w:pPr>
            <w:r/>
          </w:p>
        </w:tc>
        <w:tc>
          <w:tcPr>
            <w:tcW w:w="992" w:type="dxa"/>
            <w:vAlign w:val="top"/>
          </w:tcPr>
          <w:p>
            <w:pPr>
              <w:ind w:left="410"/>
              <w:spacing w:before="113" w:line="242" w:lineRule="auto"/>
              <w:rPr>
                <w:rFonts w:ascii="SimSun" w:hAnsi="SimSun" w:eastAsia="SimSun" w:cs="SimSun"/>
                <w:sz w:val="21"/>
                <w:szCs w:val="21"/>
              </w:rPr>
            </w:pPr>
            <w:r>
              <w:rPr>
                <w:rFonts w:ascii="SimSun" w:hAnsi="SimSun" w:eastAsia="SimSun" w:cs="SimSun"/>
                <w:sz w:val="21"/>
                <w:szCs w:val="21"/>
                <w:spacing w:val="-6"/>
              </w:rPr>
              <w:t>14</w:t>
            </w:r>
          </w:p>
        </w:tc>
        <w:tc>
          <w:tcPr>
            <w:tcW w:w="1985" w:type="dxa"/>
            <w:vAlign w:val="top"/>
          </w:tcPr>
          <w:p>
            <w:pPr>
              <w:pStyle w:val="TableText"/>
              <w:ind w:left="678"/>
              <w:spacing w:before="112" w:line="221" w:lineRule="auto"/>
              <w:rPr>
                <w:sz w:val="21"/>
                <w:szCs w:val="21"/>
              </w:rPr>
            </w:pPr>
            <w:r>
              <w:rPr>
                <w:sz w:val="21"/>
                <w:szCs w:val="21"/>
              </w:rPr>
              <w:t>创口贴</w:t>
            </w:r>
          </w:p>
        </w:tc>
        <w:tc>
          <w:tcPr>
            <w:tcW w:w="1498" w:type="dxa"/>
            <w:vAlign w:val="top"/>
          </w:tcPr>
          <w:p>
            <w:pPr>
              <w:pStyle w:val="TableText"/>
              <w:ind w:left="651"/>
              <w:spacing w:before="113" w:line="220" w:lineRule="auto"/>
              <w:rPr>
                <w:sz w:val="21"/>
                <w:szCs w:val="21"/>
              </w:rPr>
            </w:pPr>
            <w:r>
              <w:rPr>
                <w:sz w:val="21"/>
                <w:szCs w:val="21"/>
              </w:rPr>
              <w:t>个</w:t>
            </w:r>
          </w:p>
        </w:tc>
        <w:tc>
          <w:tcPr>
            <w:tcW w:w="667" w:type="dxa"/>
            <w:vAlign w:val="top"/>
          </w:tcPr>
          <w:p>
            <w:pPr>
              <w:ind w:left="233"/>
              <w:spacing w:before="112" w:line="241" w:lineRule="auto"/>
              <w:rPr>
                <w:rFonts w:ascii="SimSun" w:hAnsi="SimSun" w:eastAsia="SimSun" w:cs="SimSun"/>
                <w:sz w:val="21"/>
                <w:szCs w:val="21"/>
              </w:rPr>
            </w:pPr>
            <w:r>
              <w:rPr>
                <w:rFonts w:ascii="SimSun" w:hAnsi="SimSun" w:eastAsia="SimSun" w:cs="SimSun"/>
                <w:sz w:val="21"/>
                <w:szCs w:val="21"/>
                <w:spacing w:val="-3"/>
              </w:rPr>
              <w:t>60</w:t>
            </w:r>
          </w:p>
        </w:tc>
        <w:tc>
          <w:tcPr>
            <w:tcW w:w="1664" w:type="dxa"/>
            <w:vAlign w:val="top"/>
          </w:tcPr>
          <w:p>
            <w:pPr>
              <w:pStyle w:val="TableText"/>
              <w:ind w:left="522"/>
              <w:spacing w:before="113" w:line="220" w:lineRule="auto"/>
              <w:rPr>
                <w:sz w:val="21"/>
                <w:szCs w:val="21"/>
              </w:rPr>
            </w:pPr>
            <w:r>
              <w:rPr>
                <w:sz w:val="21"/>
                <w:szCs w:val="21"/>
                <w:spacing w:val="-2"/>
              </w:rPr>
              <w:t>调度室</w:t>
            </w:r>
          </w:p>
        </w:tc>
        <w:tc>
          <w:tcPr>
            <w:tcW w:w="787" w:type="dxa"/>
            <w:vAlign w:val="top"/>
            <w:tcBorders>
              <w:right w:val="nil"/>
            </w:tcBorders>
          </w:tcPr>
          <w:p>
            <w:pPr>
              <w:pStyle w:val="TableText"/>
              <w:ind w:left="91"/>
              <w:spacing w:before="113" w:line="220" w:lineRule="auto"/>
              <w:rPr>
                <w:sz w:val="21"/>
                <w:szCs w:val="21"/>
              </w:rPr>
            </w:pPr>
            <w:r>
              <w:rPr>
                <w:sz w:val="21"/>
                <w:szCs w:val="21"/>
                <w:spacing w:val="-4"/>
              </w:rPr>
              <w:t>尹元杰</w:t>
            </w:r>
          </w:p>
        </w:tc>
      </w:tr>
      <w:tr>
        <w:trPr>
          <w:trHeight w:val="409" w:hRule="atLeast"/>
        </w:trPr>
        <w:tc>
          <w:tcPr>
            <w:tcW w:w="1276" w:type="dxa"/>
            <w:vAlign w:val="top"/>
            <w:vMerge w:val="continue"/>
            <w:tcBorders>
              <w:left w:val="nil"/>
              <w:bottom w:val="nil"/>
              <w:top w:val="nil"/>
            </w:tcBorders>
          </w:tcPr>
          <w:p>
            <w:pPr>
              <w:rPr>
                <w:rFonts w:ascii="Arial"/>
                <w:sz w:val="21"/>
              </w:rPr>
            </w:pPr>
            <w:r/>
          </w:p>
        </w:tc>
        <w:tc>
          <w:tcPr>
            <w:tcW w:w="992" w:type="dxa"/>
            <w:vAlign w:val="top"/>
          </w:tcPr>
          <w:p>
            <w:pPr>
              <w:ind w:left="410"/>
              <w:spacing w:before="116" w:line="241" w:lineRule="auto"/>
              <w:rPr>
                <w:rFonts w:ascii="SimSun" w:hAnsi="SimSun" w:eastAsia="SimSun" w:cs="SimSun"/>
                <w:sz w:val="21"/>
                <w:szCs w:val="21"/>
              </w:rPr>
            </w:pPr>
            <w:r>
              <w:rPr>
                <w:rFonts w:ascii="SimSun" w:hAnsi="SimSun" w:eastAsia="SimSun" w:cs="SimSun"/>
                <w:sz w:val="21"/>
                <w:szCs w:val="21"/>
                <w:spacing w:val="-6"/>
              </w:rPr>
              <w:t>15</w:t>
            </w:r>
          </w:p>
        </w:tc>
        <w:tc>
          <w:tcPr>
            <w:tcW w:w="1985" w:type="dxa"/>
            <w:vAlign w:val="top"/>
          </w:tcPr>
          <w:p>
            <w:pPr>
              <w:pStyle w:val="TableText"/>
              <w:ind w:left="688"/>
              <w:spacing w:before="116" w:line="219" w:lineRule="auto"/>
              <w:rPr>
                <w:sz w:val="21"/>
                <w:szCs w:val="21"/>
              </w:rPr>
            </w:pPr>
            <w:r>
              <w:rPr>
                <w:sz w:val="21"/>
                <w:szCs w:val="21"/>
                <w:spacing w:val="-3"/>
              </w:rPr>
              <w:t>安全帽</w:t>
            </w:r>
          </w:p>
        </w:tc>
        <w:tc>
          <w:tcPr>
            <w:tcW w:w="1498" w:type="dxa"/>
            <w:vAlign w:val="top"/>
          </w:tcPr>
          <w:p>
            <w:pPr>
              <w:pStyle w:val="TableText"/>
              <w:ind w:left="651"/>
              <w:spacing w:before="116" w:line="220" w:lineRule="auto"/>
              <w:rPr>
                <w:sz w:val="21"/>
                <w:szCs w:val="21"/>
              </w:rPr>
            </w:pPr>
            <w:r>
              <w:rPr>
                <w:sz w:val="21"/>
                <w:szCs w:val="21"/>
              </w:rPr>
              <w:t>个</w:t>
            </w:r>
          </w:p>
        </w:tc>
        <w:tc>
          <w:tcPr>
            <w:tcW w:w="667" w:type="dxa"/>
            <w:vAlign w:val="top"/>
          </w:tcPr>
          <w:p>
            <w:pPr>
              <w:ind w:left="234"/>
              <w:spacing w:before="116" w:line="241" w:lineRule="auto"/>
              <w:rPr>
                <w:rFonts w:ascii="SimSun" w:hAnsi="SimSun" w:eastAsia="SimSun" w:cs="SimSun"/>
                <w:sz w:val="21"/>
                <w:szCs w:val="21"/>
              </w:rPr>
            </w:pPr>
            <w:r>
              <w:rPr>
                <w:rFonts w:ascii="SimSun" w:hAnsi="SimSun" w:eastAsia="SimSun" w:cs="SimSun"/>
                <w:sz w:val="21"/>
                <w:szCs w:val="21"/>
                <w:spacing w:val="-3"/>
              </w:rPr>
              <w:t>20</w:t>
            </w:r>
          </w:p>
        </w:tc>
        <w:tc>
          <w:tcPr>
            <w:tcW w:w="1664" w:type="dxa"/>
            <w:vAlign w:val="top"/>
          </w:tcPr>
          <w:p>
            <w:pPr>
              <w:pStyle w:val="TableText"/>
              <w:ind w:left="211"/>
              <w:spacing w:before="116" w:line="219" w:lineRule="auto"/>
              <w:rPr>
                <w:sz w:val="21"/>
                <w:szCs w:val="21"/>
              </w:rPr>
            </w:pPr>
            <w:r>
              <w:rPr>
                <w:sz w:val="21"/>
                <w:szCs w:val="21"/>
                <w:spacing w:val="-2"/>
              </w:rPr>
              <w:t>码头应急仓库</w:t>
            </w:r>
          </w:p>
        </w:tc>
        <w:tc>
          <w:tcPr>
            <w:tcW w:w="787" w:type="dxa"/>
            <w:vAlign w:val="top"/>
            <w:tcBorders>
              <w:right w:val="nil"/>
            </w:tcBorders>
          </w:tcPr>
          <w:p>
            <w:pPr>
              <w:pStyle w:val="TableText"/>
              <w:ind w:left="91"/>
              <w:spacing w:before="116" w:line="220" w:lineRule="auto"/>
              <w:rPr>
                <w:sz w:val="21"/>
                <w:szCs w:val="21"/>
              </w:rPr>
            </w:pPr>
            <w:r>
              <w:rPr>
                <w:sz w:val="21"/>
                <w:szCs w:val="21"/>
                <w:spacing w:val="-4"/>
              </w:rPr>
              <w:t>尹元杰</w:t>
            </w:r>
          </w:p>
        </w:tc>
      </w:tr>
      <w:tr>
        <w:trPr>
          <w:trHeight w:val="407" w:hRule="atLeast"/>
        </w:trPr>
        <w:tc>
          <w:tcPr>
            <w:tcW w:w="1276" w:type="dxa"/>
            <w:vAlign w:val="top"/>
            <w:vMerge w:val="continue"/>
            <w:tcBorders>
              <w:left w:val="nil"/>
              <w:bottom w:val="nil"/>
              <w:top w:val="nil"/>
            </w:tcBorders>
          </w:tcPr>
          <w:p>
            <w:pPr>
              <w:rPr>
                <w:rFonts w:ascii="Arial"/>
                <w:sz w:val="21"/>
              </w:rPr>
            </w:pPr>
            <w:r/>
          </w:p>
        </w:tc>
        <w:tc>
          <w:tcPr>
            <w:tcW w:w="992" w:type="dxa"/>
            <w:vAlign w:val="top"/>
          </w:tcPr>
          <w:p>
            <w:pPr>
              <w:ind w:left="410"/>
              <w:spacing w:before="114" w:line="241" w:lineRule="auto"/>
              <w:rPr>
                <w:rFonts w:ascii="SimSun" w:hAnsi="SimSun" w:eastAsia="SimSun" w:cs="SimSun"/>
                <w:sz w:val="21"/>
                <w:szCs w:val="21"/>
              </w:rPr>
            </w:pPr>
            <w:r>
              <w:rPr>
                <w:rFonts w:ascii="SimSun" w:hAnsi="SimSun" w:eastAsia="SimSun" w:cs="SimSun"/>
                <w:sz w:val="21"/>
                <w:szCs w:val="21"/>
                <w:spacing w:val="-6"/>
              </w:rPr>
              <w:t>16</w:t>
            </w:r>
          </w:p>
        </w:tc>
        <w:tc>
          <w:tcPr>
            <w:tcW w:w="1985" w:type="dxa"/>
            <w:vAlign w:val="top"/>
          </w:tcPr>
          <w:p>
            <w:pPr>
              <w:pStyle w:val="TableText"/>
              <w:ind w:left="580"/>
              <w:spacing w:before="115" w:line="219" w:lineRule="auto"/>
              <w:rPr>
                <w:sz w:val="21"/>
                <w:szCs w:val="21"/>
              </w:rPr>
            </w:pPr>
            <w:r>
              <w:rPr>
                <w:sz w:val="21"/>
                <w:szCs w:val="21"/>
                <w:spacing w:val="-2"/>
              </w:rPr>
              <w:t>反光背心</w:t>
            </w:r>
          </w:p>
        </w:tc>
        <w:tc>
          <w:tcPr>
            <w:tcW w:w="1498" w:type="dxa"/>
            <w:vAlign w:val="top"/>
          </w:tcPr>
          <w:p>
            <w:pPr>
              <w:pStyle w:val="TableText"/>
              <w:ind w:left="647"/>
              <w:spacing w:before="115" w:line="219" w:lineRule="auto"/>
              <w:rPr>
                <w:sz w:val="21"/>
                <w:szCs w:val="21"/>
              </w:rPr>
            </w:pPr>
            <w:r>
              <w:rPr>
                <w:sz w:val="21"/>
                <w:szCs w:val="21"/>
              </w:rPr>
              <w:t>件</w:t>
            </w:r>
          </w:p>
        </w:tc>
        <w:tc>
          <w:tcPr>
            <w:tcW w:w="667" w:type="dxa"/>
            <w:vAlign w:val="top"/>
          </w:tcPr>
          <w:p>
            <w:pPr>
              <w:ind w:left="235"/>
              <w:spacing w:before="114" w:line="241" w:lineRule="auto"/>
              <w:rPr>
                <w:rFonts w:ascii="SimSun" w:hAnsi="SimSun" w:eastAsia="SimSun" w:cs="SimSun"/>
                <w:sz w:val="21"/>
                <w:szCs w:val="21"/>
              </w:rPr>
            </w:pPr>
            <w:r>
              <w:rPr>
                <w:rFonts w:ascii="SimSun" w:hAnsi="SimSun" w:eastAsia="SimSun" w:cs="SimSun"/>
                <w:sz w:val="21"/>
                <w:szCs w:val="21"/>
                <w:spacing w:val="-3"/>
              </w:rPr>
              <w:t>30</w:t>
            </w:r>
          </w:p>
        </w:tc>
        <w:tc>
          <w:tcPr>
            <w:tcW w:w="1664" w:type="dxa"/>
            <w:vAlign w:val="top"/>
          </w:tcPr>
          <w:p>
            <w:pPr>
              <w:pStyle w:val="TableText"/>
              <w:ind w:left="211"/>
              <w:spacing w:before="115" w:line="219" w:lineRule="auto"/>
              <w:rPr>
                <w:sz w:val="21"/>
                <w:szCs w:val="21"/>
              </w:rPr>
            </w:pPr>
            <w:r>
              <w:rPr>
                <w:sz w:val="21"/>
                <w:szCs w:val="21"/>
                <w:spacing w:val="-2"/>
              </w:rPr>
              <w:t>码头应急仓库</w:t>
            </w:r>
          </w:p>
        </w:tc>
        <w:tc>
          <w:tcPr>
            <w:tcW w:w="787" w:type="dxa"/>
            <w:vAlign w:val="top"/>
            <w:tcBorders>
              <w:right w:val="nil"/>
            </w:tcBorders>
          </w:tcPr>
          <w:p>
            <w:pPr>
              <w:pStyle w:val="TableText"/>
              <w:ind w:left="91"/>
              <w:spacing w:before="115" w:line="220" w:lineRule="auto"/>
              <w:rPr>
                <w:sz w:val="21"/>
                <w:szCs w:val="21"/>
              </w:rPr>
            </w:pPr>
            <w:r>
              <w:rPr>
                <w:sz w:val="21"/>
                <w:szCs w:val="21"/>
                <w:spacing w:val="-4"/>
              </w:rPr>
              <w:t>尹元杰</w:t>
            </w:r>
          </w:p>
        </w:tc>
      </w:tr>
      <w:tr>
        <w:trPr>
          <w:trHeight w:val="409" w:hRule="atLeast"/>
        </w:trPr>
        <w:tc>
          <w:tcPr>
            <w:tcW w:w="1276" w:type="dxa"/>
            <w:vAlign w:val="top"/>
            <w:vMerge w:val="continue"/>
            <w:tcBorders>
              <w:left w:val="nil"/>
              <w:bottom w:val="nil"/>
              <w:top w:val="nil"/>
            </w:tcBorders>
          </w:tcPr>
          <w:p>
            <w:pPr>
              <w:rPr>
                <w:rFonts w:ascii="Arial"/>
                <w:sz w:val="21"/>
              </w:rPr>
            </w:pPr>
            <w:r/>
          </w:p>
        </w:tc>
        <w:tc>
          <w:tcPr>
            <w:tcW w:w="992" w:type="dxa"/>
            <w:vAlign w:val="top"/>
          </w:tcPr>
          <w:p>
            <w:pPr>
              <w:ind w:left="410"/>
              <w:spacing w:before="118" w:line="241" w:lineRule="auto"/>
              <w:rPr>
                <w:rFonts w:ascii="SimSun" w:hAnsi="SimSun" w:eastAsia="SimSun" w:cs="SimSun"/>
                <w:sz w:val="21"/>
                <w:szCs w:val="21"/>
              </w:rPr>
            </w:pPr>
            <w:r>
              <w:rPr>
                <w:rFonts w:ascii="SimSun" w:hAnsi="SimSun" w:eastAsia="SimSun" w:cs="SimSun"/>
                <w:sz w:val="21"/>
                <w:szCs w:val="21"/>
                <w:spacing w:val="-6"/>
              </w:rPr>
              <w:t>17</w:t>
            </w:r>
          </w:p>
        </w:tc>
        <w:tc>
          <w:tcPr>
            <w:tcW w:w="1985" w:type="dxa"/>
            <w:vAlign w:val="top"/>
          </w:tcPr>
          <w:p>
            <w:pPr>
              <w:pStyle w:val="TableText"/>
              <w:ind w:left="800"/>
              <w:spacing w:before="118" w:line="221" w:lineRule="auto"/>
              <w:rPr>
                <w:sz w:val="21"/>
                <w:szCs w:val="21"/>
              </w:rPr>
            </w:pPr>
            <w:r>
              <w:rPr>
                <w:sz w:val="21"/>
                <w:szCs w:val="21"/>
                <w:spacing w:val="-5"/>
              </w:rPr>
              <w:t>雨衣</w:t>
            </w:r>
          </w:p>
        </w:tc>
        <w:tc>
          <w:tcPr>
            <w:tcW w:w="1498" w:type="dxa"/>
            <w:vAlign w:val="top"/>
          </w:tcPr>
          <w:p>
            <w:pPr>
              <w:pStyle w:val="TableText"/>
              <w:ind w:left="647"/>
              <w:spacing w:before="118" w:line="219" w:lineRule="auto"/>
              <w:rPr>
                <w:sz w:val="21"/>
                <w:szCs w:val="21"/>
              </w:rPr>
            </w:pPr>
            <w:r>
              <w:rPr>
                <w:sz w:val="21"/>
                <w:szCs w:val="21"/>
              </w:rPr>
              <w:t>件</w:t>
            </w:r>
          </w:p>
        </w:tc>
        <w:tc>
          <w:tcPr>
            <w:tcW w:w="667" w:type="dxa"/>
            <w:vAlign w:val="top"/>
          </w:tcPr>
          <w:p>
            <w:pPr>
              <w:ind w:left="247"/>
              <w:spacing w:before="118" w:line="241" w:lineRule="auto"/>
              <w:rPr>
                <w:rFonts w:ascii="SimSun" w:hAnsi="SimSun" w:eastAsia="SimSun" w:cs="SimSun"/>
                <w:sz w:val="21"/>
                <w:szCs w:val="21"/>
              </w:rPr>
            </w:pPr>
            <w:r>
              <w:rPr>
                <w:rFonts w:ascii="SimSun" w:hAnsi="SimSun" w:eastAsia="SimSun" w:cs="SimSun"/>
                <w:sz w:val="21"/>
                <w:szCs w:val="21"/>
                <w:spacing w:val="-6"/>
              </w:rPr>
              <w:t>10</w:t>
            </w:r>
          </w:p>
        </w:tc>
        <w:tc>
          <w:tcPr>
            <w:tcW w:w="1664" w:type="dxa"/>
            <w:vAlign w:val="top"/>
          </w:tcPr>
          <w:p>
            <w:pPr>
              <w:pStyle w:val="TableText"/>
              <w:ind w:left="211"/>
              <w:spacing w:before="118" w:line="219" w:lineRule="auto"/>
              <w:rPr>
                <w:sz w:val="21"/>
                <w:szCs w:val="21"/>
              </w:rPr>
            </w:pPr>
            <w:r>
              <w:rPr>
                <w:sz w:val="21"/>
                <w:szCs w:val="21"/>
                <w:spacing w:val="-2"/>
              </w:rPr>
              <w:t>码头应急仓库</w:t>
            </w:r>
          </w:p>
        </w:tc>
        <w:tc>
          <w:tcPr>
            <w:tcW w:w="787" w:type="dxa"/>
            <w:vAlign w:val="top"/>
            <w:tcBorders>
              <w:right w:val="nil"/>
            </w:tcBorders>
          </w:tcPr>
          <w:p>
            <w:pPr>
              <w:pStyle w:val="TableText"/>
              <w:ind w:left="91"/>
              <w:spacing w:before="118" w:line="220" w:lineRule="auto"/>
              <w:rPr>
                <w:sz w:val="21"/>
                <w:szCs w:val="21"/>
              </w:rPr>
            </w:pPr>
            <w:r>
              <w:rPr>
                <w:sz w:val="21"/>
                <w:szCs w:val="21"/>
                <w:spacing w:val="-4"/>
              </w:rPr>
              <w:t>尹元杰</w:t>
            </w:r>
          </w:p>
        </w:tc>
      </w:tr>
      <w:tr>
        <w:trPr>
          <w:trHeight w:val="407" w:hRule="atLeast"/>
        </w:trPr>
        <w:tc>
          <w:tcPr>
            <w:tcW w:w="1276" w:type="dxa"/>
            <w:vAlign w:val="top"/>
            <w:vMerge w:val="continue"/>
            <w:tcBorders>
              <w:left w:val="nil"/>
              <w:bottom w:val="nil"/>
              <w:top w:val="nil"/>
            </w:tcBorders>
          </w:tcPr>
          <w:p>
            <w:pPr>
              <w:rPr>
                <w:rFonts w:ascii="Arial"/>
                <w:sz w:val="21"/>
              </w:rPr>
            </w:pPr>
            <w:r/>
          </w:p>
        </w:tc>
        <w:tc>
          <w:tcPr>
            <w:tcW w:w="992" w:type="dxa"/>
            <w:vAlign w:val="top"/>
          </w:tcPr>
          <w:p>
            <w:pPr>
              <w:ind w:left="410"/>
              <w:spacing w:before="116" w:line="241" w:lineRule="auto"/>
              <w:rPr>
                <w:rFonts w:ascii="SimSun" w:hAnsi="SimSun" w:eastAsia="SimSun" w:cs="SimSun"/>
                <w:sz w:val="21"/>
                <w:szCs w:val="21"/>
              </w:rPr>
            </w:pPr>
            <w:r>
              <w:rPr>
                <w:rFonts w:ascii="SimSun" w:hAnsi="SimSun" w:eastAsia="SimSun" w:cs="SimSun"/>
                <w:sz w:val="21"/>
                <w:szCs w:val="21"/>
                <w:spacing w:val="-6"/>
              </w:rPr>
              <w:t>18</w:t>
            </w:r>
          </w:p>
        </w:tc>
        <w:tc>
          <w:tcPr>
            <w:tcW w:w="1985" w:type="dxa"/>
            <w:vAlign w:val="top"/>
          </w:tcPr>
          <w:p>
            <w:pPr>
              <w:pStyle w:val="TableText"/>
              <w:ind w:left="689"/>
              <w:spacing w:before="116" w:line="221" w:lineRule="auto"/>
              <w:rPr>
                <w:sz w:val="21"/>
                <w:szCs w:val="21"/>
              </w:rPr>
            </w:pPr>
            <w:r>
              <w:rPr>
                <w:sz w:val="21"/>
                <w:szCs w:val="21"/>
                <w:spacing w:val="-3"/>
              </w:rPr>
              <w:t>救生衣</w:t>
            </w:r>
          </w:p>
        </w:tc>
        <w:tc>
          <w:tcPr>
            <w:tcW w:w="1498" w:type="dxa"/>
            <w:vAlign w:val="top"/>
          </w:tcPr>
          <w:p>
            <w:pPr>
              <w:pStyle w:val="TableText"/>
              <w:ind w:left="647"/>
              <w:spacing w:before="117" w:line="219" w:lineRule="auto"/>
              <w:rPr>
                <w:sz w:val="21"/>
                <w:szCs w:val="21"/>
              </w:rPr>
            </w:pPr>
            <w:r>
              <w:rPr>
                <w:sz w:val="21"/>
                <w:szCs w:val="21"/>
              </w:rPr>
              <w:t>件</w:t>
            </w:r>
          </w:p>
        </w:tc>
        <w:tc>
          <w:tcPr>
            <w:tcW w:w="667" w:type="dxa"/>
            <w:vAlign w:val="top"/>
          </w:tcPr>
          <w:p>
            <w:pPr>
              <w:ind w:left="288"/>
              <w:spacing w:before="116" w:line="241" w:lineRule="auto"/>
              <w:rPr>
                <w:rFonts w:ascii="SimSun" w:hAnsi="SimSun" w:eastAsia="SimSun" w:cs="SimSun"/>
                <w:sz w:val="21"/>
                <w:szCs w:val="21"/>
              </w:rPr>
            </w:pPr>
            <w:r>
              <w:rPr>
                <w:rFonts w:ascii="SimSun" w:hAnsi="SimSun" w:eastAsia="SimSun" w:cs="SimSun"/>
                <w:sz w:val="21"/>
                <w:szCs w:val="21"/>
              </w:rPr>
              <w:t>5</w:t>
            </w:r>
          </w:p>
        </w:tc>
        <w:tc>
          <w:tcPr>
            <w:tcW w:w="1664" w:type="dxa"/>
            <w:vAlign w:val="top"/>
          </w:tcPr>
          <w:p>
            <w:pPr>
              <w:pStyle w:val="TableText"/>
              <w:ind w:left="211"/>
              <w:spacing w:before="117" w:line="219" w:lineRule="auto"/>
              <w:rPr>
                <w:sz w:val="21"/>
                <w:szCs w:val="21"/>
              </w:rPr>
            </w:pPr>
            <w:r>
              <w:rPr>
                <w:sz w:val="21"/>
                <w:szCs w:val="21"/>
                <w:spacing w:val="-2"/>
              </w:rPr>
              <w:t>码头应急仓库</w:t>
            </w:r>
          </w:p>
        </w:tc>
        <w:tc>
          <w:tcPr>
            <w:tcW w:w="787" w:type="dxa"/>
            <w:vAlign w:val="top"/>
            <w:tcBorders>
              <w:right w:val="nil"/>
            </w:tcBorders>
          </w:tcPr>
          <w:p>
            <w:pPr>
              <w:pStyle w:val="TableText"/>
              <w:ind w:left="91"/>
              <w:spacing w:before="117" w:line="220" w:lineRule="auto"/>
              <w:rPr>
                <w:sz w:val="21"/>
                <w:szCs w:val="21"/>
              </w:rPr>
            </w:pPr>
            <w:r>
              <w:rPr>
                <w:sz w:val="21"/>
                <w:szCs w:val="21"/>
                <w:spacing w:val="-4"/>
              </w:rPr>
              <w:t>尹元杰</w:t>
            </w:r>
          </w:p>
        </w:tc>
      </w:tr>
      <w:tr>
        <w:trPr>
          <w:trHeight w:val="433" w:hRule="atLeast"/>
        </w:trPr>
        <w:tc>
          <w:tcPr>
            <w:tcW w:w="1276" w:type="dxa"/>
            <w:vAlign w:val="top"/>
            <w:vMerge w:val="continue"/>
            <w:tcBorders>
              <w:left w:val="nil"/>
              <w:bottom w:val="single" w:color="000000" w:sz="10" w:space="0"/>
              <w:top w:val="nil"/>
            </w:tcBorders>
          </w:tcPr>
          <w:p>
            <w:pPr>
              <w:rPr>
                <w:rFonts w:ascii="Arial"/>
                <w:sz w:val="21"/>
              </w:rPr>
            </w:pPr>
            <w:r/>
          </w:p>
        </w:tc>
        <w:tc>
          <w:tcPr>
            <w:tcW w:w="992" w:type="dxa"/>
            <w:vAlign w:val="top"/>
            <w:tcBorders>
              <w:bottom w:val="single" w:color="000000" w:sz="10" w:space="0"/>
            </w:tcBorders>
          </w:tcPr>
          <w:p>
            <w:pPr>
              <w:ind w:left="410"/>
              <w:spacing w:before="120" w:line="241" w:lineRule="auto"/>
              <w:rPr>
                <w:rFonts w:ascii="SimSun" w:hAnsi="SimSun" w:eastAsia="SimSun" w:cs="SimSun"/>
                <w:sz w:val="21"/>
                <w:szCs w:val="21"/>
              </w:rPr>
            </w:pPr>
            <w:r>
              <w:rPr>
                <w:rFonts w:ascii="SimSun" w:hAnsi="SimSun" w:eastAsia="SimSun" w:cs="SimSun"/>
                <w:sz w:val="21"/>
                <w:szCs w:val="21"/>
                <w:spacing w:val="-6"/>
              </w:rPr>
              <w:t>19</w:t>
            </w:r>
          </w:p>
        </w:tc>
        <w:tc>
          <w:tcPr>
            <w:tcW w:w="1985" w:type="dxa"/>
            <w:vAlign w:val="top"/>
            <w:tcBorders>
              <w:bottom w:val="single" w:color="000000" w:sz="10" w:space="0"/>
            </w:tcBorders>
          </w:tcPr>
          <w:p>
            <w:pPr>
              <w:pStyle w:val="TableText"/>
              <w:ind w:left="479"/>
              <w:spacing w:before="120" w:line="219" w:lineRule="auto"/>
              <w:rPr>
                <w:sz w:val="21"/>
                <w:szCs w:val="21"/>
              </w:rPr>
            </w:pPr>
            <w:r>
              <w:rPr>
                <w:sz w:val="21"/>
                <w:szCs w:val="21"/>
                <w:spacing w:val="-2"/>
              </w:rPr>
              <w:t>应急发电机</w:t>
            </w:r>
          </w:p>
        </w:tc>
        <w:tc>
          <w:tcPr>
            <w:tcW w:w="1498" w:type="dxa"/>
            <w:vAlign w:val="top"/>
            <w:tcBorders>
              <w:bottom w:val="single" w:color="000000" w:sz="10" w:space="0"/>
            </w:tcBorders>
          </w:tcPr>
          <w:p>
            <w:pPr>
              <w:pStyle w:val="TableText"/>
              <w:ind w:left="674"/>
              <w:spacing w:before="120" w:line="218" w:lineRule="auto"/>
              <w:rPr>
                <w:sz w:val="21"/>
                <w:szCs w:val="21"/>
              </w:rPr>
            </w:pPr>
            <w:r>
              <w:rPr>
                <w:sz w:val="21"/>
                <w:szCs w:val="21"/>
              </w:rPr>
              <w:t>台</w:t>
            </w:r>
          </w:p>
        </w:tc>
        <w:tc>
          <w:tcPr>
            <w:tcW w:w="667" w:type="dxa"/>
            <w:vAlign w:val="top"/>
            <w:tcBorders>
              <w:bottom w:val="single" w:color="000000" w:sz="10" w:space="0"/>
            </w:tcBorders>
          </w:tcPr>
          <w:p>
            <w:pPr>
              <w:ind w:left="300"/>
              <w:spacing w:before="121" w:line="242" w:lineRule="auto"/>
              <w:rPr>
                <w:rFonts w:ascii="SimSun" w:hAnsi="SimSun" w:eastAsia="SimSun" w:cs="SimSun"/>
                <w:sz w:val="21"/>
                <w:szCs w:val="21"/>
              </w:rPr>
            </w:pPr>
            <w:r>
              <w:rPr>
                <w:rFonts w:ascii="SimSun" w:hAnsi="SimSun" w:eastAsia="SimSun" w:cs="SimSun"/>
                <w:sz w:val="21"/>
                <w:szCs w:val="21"/>
              </w:rPr>
              <w:t>1</w:t>
            </w:r>
          </w:p>
        </w:tc>
        <w:tc>
          <w:tcPr>
            <w:tcW w:w="1664" w:type="dxa"/>
            <w:vAlign w:val="top"/>
            <w:tcBorders>
              <w:bottom w:val="single" w:color="000000" w:sz="10" w:space="0"/>
            </w:tcBorders>
          </w:tcPr>
          <w:p>
            <w:pPr>
              <w:pStyle w:val="TableText"/>
              <w:ind w:left="211"/>
              <w:spacing w:before="120" w:line="219" w:lineRule="auto"/>
              <w:rPr>
                <w:sz w:val="21"/>
                <w:szCs w:val="21"/>
              </w:rPr>
            </w:pPr>
            <w:r>
              <w:rPr>
                <w:sz w:val="21"/>
                <w:szCs w:val="21"/>
                <w:spacing w:val="-2"/>
              </w:rPr>
              <w:t>码头应急仓库</w:t>
            </w:r>
          </w:p>
        </w:tc>
        <w:tc>
          <w:tcPr>
            <w:tcW w:w="787" w:type="dxa"/>
            <w:vAlign w:val="top"/>
            <w:tcBorders>
              <w:right w:val="nil"/>
              <w:bottom w:val="single" w:color="000000" w:sz="10" w:space="0"/>
            </w:tcBorders>
          </w:tcPr>
          <w:p>
            <w:pPr>
              <w:pStyle w:val="TableText"/>
              <w:ind w:left="91"/>
              <w:spacing w:before="120" w:line="220" w:lineRule="auto"/>
              <w:rPr>
                <w:sz w:val="21"/>
                <w:szCs w:val="21"/>
              </w:rPr>
            </w:pPr>
            <w:r>
              <w:rPr>
                <w:sz w:val="21"/>
                <w:szCs w:val="21"/>
                <w:spacing w:val="-4"/>
              </w:rPr>
              <w:t>尹元杰</w:t>
            </w:r>
          </w:p>
        </w:tc>
      </w:tr>
    </w:tbl>
    <w:p>
      <w:pPr>
        <w:pStyle w:val="BodyText"/>
        <w:rPr/>
      </w:pPr>
      <w:r/>
    </w:p>
    <w:p>
      <w:pPr>
        <w:sectPr>
          <w:footerReference w:type="default" r:id="rId101"/>
          <w:pgSz w:w="11907" w:h="16839"/>
          <w:pgMar w:top="1212" w:right="1409" w:bottom="1180" w:left="1411" w:header="840" w:footer="945" w:gutter="0"/>
        </w:sectPr>
        <w:rPr/>
      </w:pPr>
    </w:p>
    <w:p>
      <w:pPr>
        <w:spacing w:line="227" w:lineRule="exact"/>
        <w:rPr/>
      </w:pPr>
      <w:r/>
    </w:p>
    <w:tbl>
      <w:tblPr>
        <w:tblStyle w:val="TableNormal"/>
        <w:tblW w:w="8883" w:type="dxa"/>
        <w:tblInd w:w="93"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291"/>
        <w:gridCol w:w="992"/>
        <w:gridCol w:w="1985"/>
        <w:gridCol w:w="1498"/>
        <w:gridCol w:w="667"/>
        <w:gridCol w:w="1663"/>
        <w:gridCol w:w="787"/>
      </w:tblGrid>
      <w:tr>
        <w:trPr>
          <w:trHeight w:val="412" w:hRule="atLeast"/>
        </w:trPr>
        <w:tc>
          <w:tcPr>
            <w:tcW w:w="1291" w:type="dxa"/>
            <w:vAlign w:val="top"/>
            <w:tcBorders>
              <w:left w:val="nil"/>
              <w:top w:val="single" w:color="000000" w:sz="10" w:space="0"/>
            </w:tcBorders>
          </w:tcPr>
          <w:p>
            <w:pPr>
              <w:pStyle w:val="TableText"/>
              <w:ind w:left="460"/>
              <w:spacing w:before="101" w:line="220" w:lineRule="auto"/>
              <w:rPr>
                <w:sz w:val="21"/>
                <w:szCs w:val="21"/>
              </w:rPr>
            </w:pPr>
            <w:r>
              <w:rPr>
                <w:sz w:val="21"/>
                <w:szCs w:val="21"/>
                <w:b/>
                <w:bCs/>
                <w:spacing w:val="-7"/>
              </w:rPr>
              <w:t>类别</w:t>
            </w:r>
          </w:p>
        </w:tc>
        <w:tc>
          <w:tcPr>
            <w:tcW w:w="992" w:type="dxa"/>
            <w:vAlign w:val="top"/>
            <w:tcBorders>
              <w:top w:val="single" w:color="000000" w:sz="10" w:space="0"/>
            </w:tcBorders>
          </w:tcPr>
          <w:p>
            <w:pPr>
              <w:pStyle w:val="TableText"/>
              <w:ind w:left="287"/>
              <w:spacing w:before="101" w:line="219" w:lineRule="auto"/>
              <w:rPr>
                <w:sz w:val="21"/>
                <w:szCs w:val="21"/>
              </w:rPr>
            </w:pPr>
            <w:r>
              <w:rPr>
                <w:sz w:val="21"/>
                <w:szCs w:val="21"/>
                <w:b/>
                <w:bCs/>
                <w:spacing w:val="-4"/>
              </w:rPr>
              <w:t>序号</w:t>
            </w:r>
          </w:p>
        </w:tc>
        <w:tc>
          <w:tcPr>
            <w:tcW w:w="1985" w:type="dxa"/>
            <w:vAlign w:val="top"/>
            <w:tcBorders>
              <w:top w:val="single" w:color="000000" w:sz="10" w:space="0"/>
            </w:tcBorders>
          </w:tcPr>
          <w:p>
            <w:pPr>
              <w:pStyle w:val="TableText"/>
              <w:ind w:left="295"/>
              <w:spacing w:before="100" w:line="221" w:lineRule="auto"/>
              <w:rPr>
                <w:sz w:val="21"/>
                <w:szCs w:val="21"/>
              </w:rPr>
            </w:pPr>
            <w:r>
              <w:rPr>
                <w:sz w:val="21"/>
                <w:szCs w:val="21"/>
                <w:b/>
                <w:bCs/>
                <w:spacing w:val="-7"/>
              </w:rPr>
              <w:t>已配置应急资源</w:t>
            </w:r>
          </w:p>
        </w:tc>
        <w:tc>
          <w:tcPr>
            <w:tcW w:w="1498" w:type="dxa"/>
            <w:vAlign w:val="top"/>
            <w:tcBorders>
              <w:top w:val="single" w:color="000000" w:sz="10" w:space="0"/>
            </w:tcBorders>
          </w:tcPr>
          <w:p>
            <w:pPr>
              <w:pStyle w:val="TableText"/>
              <w:ind w:left="548"/>
              <w:spacing w:before="100" w:line="218" w:lineRule="auto"/>
              <w:rPr>
                <w:sz w:val="21"/>
                <w:szCs w:val="21"/>
              </w:rPr>
            </w:pPr>
            <w:r>
              <w:rPr>
                <w:sz w:val="21"/>
                <w:szCs w:val="21"/>
                <w:b/>
                <w:bCs/>
                <w:spacing w:val="-5"/>
              </w:rPr>
              <w:t>单位</w:t>
            </w:r>
          </w:p>
        </w:tc>
        <w:tc>
          <w:tcPr>
            <w:tcW w:w="667" w:type="dxa"/>
            <w:vAlign w:val="top"/>
            <w:tcBorders>
              <w:top w:val="single" w:color="000000" w:sz="10" w:space="0"/>
            </w:tcBorders>
          </w:tcPr>
          <w:p>
            <w:pPr>
              <w:pStyle w:val="TableText"/>
              <w:ind w:left="131"/>
              <w:spacing w:before="101" w:line="220" w:lineRule="auto"/>
              <w:rPr>
                <w:sz w:val="21"/>
                <w:szCs w:val="21"/>
              </w:rPr>
            </w:pPr>
            <w:r>
              <w:rPr>
                <w:sz w:val="21"/>
                <w:szCs w:val="21"/>
                <w:b/>
                <w:bCs/>
                <w:spacing w:val="-6"/>
              </w:rPr>
              <w:t>数量</w:t>
            </w:r>
          </w:p>
        </w:tc>
        <w:tc>
          <w:tcPr>
            <w:tcW w:w="1663" w:type="dxa"/>
            <w:vAlign w:val="top"/>
            <w:tcBorders>
              <w:top w:val="single" w:color="000000" w:sz="10" w:space="0"/>
            </w:tcBorders>
          </w:tcPr>
          <w:p>
            <w:pPr>
              <w:pStyle w:val="TableText"/>
              <w:ind w:left="622"/>
              <w:spacing w:before="101" w:line="218" w:lineRule="auto"/>
              <w:rPr>
                <w:sz w:val="21"/>
                <w:szCs w:val="21"/>
              </w:rPr>
            </w:pPr>
            <w:r>
              <w:rPr>
                <w:sz w:val="21"/>
                <w:szCs w:val="21"/>
                <w:b/>
                <w:bCs/>
                <w:spacing w:val="-3"/>
              </w:rPr>
              <w:t>位置</w:t>
            </w:r>
          </w:p>
        </w:tc>
        <w:tc>
          <w:tcPr>
            <w:tcW w:w="787" w:type="dxa"/>
            <w:vAlign w:val="top"/>
            <w:tcBorders>
              <w:right w:val="nil"/>
              <w:top w:val="single" w:color="000000" w:sz="10" w:space="0"/>
            </w:tcBorders>
          </w:tcPr>
          <w:p>
            <w:pPr>
              <w:pStyle w:val="TableText"/>
              <w:ind w:left="91"/>
              <w:spacing w:before="100" w:line="221" w:lineRule="auto"/>
              <w:rPr>
                <w:sz w:val="21"/>
                <w:szCs w:val="21"/>
              </w:rPr>
            </w:pPr>
            <w:r>
              <w:rPr>
                <w:sz w:val="21"/>
                <w:szCs w:val="21"/>
                <w:b/>
                <w:bCs/>
                <w:spacing w:val="-6"/>
              </w:rPr>
              <w:t>负责人</w:t>
            </w:r>
          </w:p>
        </w:tc>
      </w:tr>
      <w:tr>
        <w:trPr>
          <w:trHeight w:val="405" w:hRule="atLeast"/>
        </w:trPr>
        <w:tc>
          <w:tcPr>
            <w:tcW w:w="1291" w:type="dxa"/>
            <w:vAlign w:val="top"/>
            <w:vMerge w:val="restart"/>
            <w:tcBorders>
              <w:left w:val="nil"/>
              <w:bottom w:val="nil"/>
            </w:tcBorders>
          </w:tcPr>
          <w:p>
            <w:pPr>
              <w:spacing w:line="281" w:lineRule="auto"/>
              <w:rPr>
                <w:rFonts w:ascii="Arial"/>
                <w:sz w:val="21"/>
              </w:rPr>
            </w:pPr>
            <w:r/>
          </w:p>
          <w:p>
            <w:pPr>
              <w:spacing w:line="282" w:lineRule="auto"/>
              <w:rPr>
                <w:rFonts w:ascii="Arial"/>
                <w:sz w:val="21"/>
              </w:rPr>
            </w:pPr>
            <w:r/>
          </w:p>
          <w:p>
            <w:pPr>
              <w:spacing w:line="282" w:lineRule="auto"/>
              <w:rPr>
                <w:rFonts w:ascii="Arial"/>
                <w:sz w:val="21"/>
              </w:rPr>
            </w:pPr>
            <w:r/>
          </w:p>
          <w:p>
            <w:pPr>
              <w:spacing w:line="282" w:lineRule="auto"/>
              <w:rPr>
                <w:rFonts w:ascii="Arial"/>
                <w:sz w:val="21"/>
              </w:rPr>
            </w:pPr>
            <w:r/>
          </w:p>
          <w:p>
            <w:pPr>
              <w:pStyle w:val="TableText"/>
              <w:ind w:left="449" w:right="147" w:hanging="309"/>
              <w:spacing w:before="69" w:line="243" w:lineRule="auto"/>
              <w:rPr>
                <w:sz w:val="21"/>
                <w:szCs w:val="21"/>
              </w:rPr>
            </w:pPr>
            <w:r>
              <w:rPr>
                <w:sz w:val="21"/>
                <w:szCs w:val="21"/>
                <w:spacing w:val="-10"/>
              </w:rPr>
              <w:t>应急工具、</w:t>
            </w:r>
            <w:r>
              <w:rPr>
                <w:sz w:val="21"/>
                <w:szCs w:val="21"/>
                <w:spacing w:val="-2"/>
              </w:rPr>
              <w:t>装备</w:t>
            </w:r>
          </w:p>
        </w:tc>
        <w:tc>
          <w:tcPr>
            <w:tcW w:w="992" w:type="dxa"/>
            <w:vAlign w:val="top"/>
          </w:tcPr>
          <w:p>
            <w:pPr>
              <w:ind w:left="397"/>
              <w:spacing w:before="96" w:line="241" w:lineRule="auto"/>
              <w:rPr>
                <w:rFonts w:ascii="SimSun" w:hAnsi="SimSun" w:eastAsia="SimSun" w:cs="SimSun"/>
                <w:sz w:val="21"/>
                <w:szCs w:val="21"/>
              </w:rPr>
            </w:pPr>
            <w:r>
              <w:rPr>
                <w:rFonts w:ascii="SimSun" w:hAnsi="SimSun" w:eastAsia="SimSun" w:cs="SimSun"/>
                <w:sz w:val="21"/>
                <w:szCs w:val="21"/>
                <w:spacing w:val="-3"/>
              </w:rPr>
              <w:t>20</w:t>
            </w:r>
          </w:p>
        </w:tc>
        <w:tc>
          <w:tcPr>
            <w:tcW w:w="1985" w:type="dxa"/>
            <w:vAlign w:val="top"/>
          </w:tcPr>
          <w:p>
            <w:pPr>
              <w:pStyle w:val="TableText"/>
              <w:ind w:left="687"/>
              <w:spacing w:before="96" w:line="220" w:lineRule="auto"/>
              <w:rPr>
                <w:sz w:val="21"/>
                <w:szCs w:val="21"/>
              </w:rPr>
            </w:pPr>
            <w:r>
              <w:rPr>
                <w:sz w:val="21"/>
                <w:szCs w:val="21"/>
                <w:spacing w:val="-3"/>
              </w:rPr>
              <w:t>扩音器</w:t>
            </w:r>
          </w:p>
        </w:tc>
        <w:tc>
          <w:tcPr>
            <w:tcW w:w="1498" w:type="dxa"/>
            <w:vAlign w:val="top"/>
          </w:tcPr>
          <w:p>
            <w:pPr>
              <w:pStyle w:val="TableText"/>
              <w:ind w:left="650"/>
              <w:spacing w:before="96" w:line="220" w:lineRule="auto"/>
              <w:rPr>
                <w:sz w:val="21"/>
                <w:szCs w:val="21"/>
              </w:rPr>
            </w:pPr>
            <w:r>
              <w:rPr>
                <w:sz w:val="21"/>
                <w:szCs w:val="21"/>
              </w:rPr>
              <w:t>个</w:t>
            </w:r>
          </w:p>
        </w:tc>
        <w:tc>
          <w:tcPr>
            <w:tcW w:w="667" w:type="dxa"/>
            <w:vAlign w:val="top"/>
          </w:tcPr>
          <w:p>
            <w:pPr>
              <w:ind w:left="288"/>
              <w:spacing w:before="96" w:line="241" w:lineRule="auto"/>
              <w:rPr>
                <w:rFonts w:ascii="SimSun" w:hAnsi="SimSun" w:eastAsia="SimSun" w:cs="SimSun"/>
                <w:sz w:val="21"/>
                <w:szCs w:val="21"/>
              </w:rPr>
            </w:pPr>
            <w:r>
              <w:rPr>
                <w:rFonts w:ascii="SimSun" w:hAnsi="SimSun" w:eastAsia="SimSun" w:cs="SimSun"/>
                <w:sz w:val="21"/>
                <w:szCs w:val="21"/>
              </w:rPr>
              <w:t>3</w:t>
            </w:r>
          </w:p>
        </w:tc>
        <w:tc>
          <w:tcPr>
            <w:tcW w:w="1663" w:type="dxa"/>
            <w:vAlign w:val="top"/>
          </w:tcPr>
          <w:p>
            <w:pPr>
              <w:pStyle w:val="TableText"/>
              <w:ind w:left="210"/>
              <w:spacing w:before="97" w:line="219" w:lineRule="auto"/>
              <w:rPr>
                <w:sz w:val="21"/>
                <w:szCs w:val="21"/>
              </w:rPr>
            </w:pPr>
            <w:r>
              <w:rPr>
                <w:sz w:val="21"/>
                <w:szCs w:val="21"/>
                <w:spacing w:val="-2"/>
              </w:rPr>
              <w:t>码头应急仓库</w:t>
            </w:r>
          </w:p>
        </w:tc>
        <w:tc>
          <w:tcPr>
            <w:tcW w:w="787" w:type="dxa"/>
            <w:vAlign w:val="top"/>
            <w:tcBorders>
              <w:right w:val="nil"/>
            </w:tcBorders>
          </w:tcPr>
          <w:p>
            <w:pPr>
              <w:pStyle w:val="TableText"/>
              <w:ind w:left="92"/>
              <w:spacing w:before="96" w:line="220" w:lineRule="auto"/>
              <w:rPr>
                <w:sz w:val="21"/>
                <w:szCs w:val="21"/>
              </w:rPr>
            </w:pPr>
            <w:r>
              <w:rPr>
                <w:sz w:val="21"/>
                <w:szCs w:val="21"/>
                <w:spacing w:val="-4"/>
              </w:rPr>
              <w:t>尹元杰</w:t>
            </w:r>
          </w:p>
        </w:tc>
      </w:tr>
      <w:tr>
        <w:trPr>
          <w:trHeight w:val="408" w:hRule="atLeast"/>
        </w:trPr>
        <w:tc>
          <w:tcPr>
            <w:tcW w:w="1291" w:type="dxa"/>
            <w:vAlign w:val="top"/>
            <w:vMerge w:val="continue"/>
            <w:tcBorders>
              <w:left w:val="nil"/>
              <w:top w:val="nil"/>
              <w:bottom w:val="nil"/>
            </w:tcBorders>
          </w:tcPr>
          <w:p>
            <w:pPr>
              <w:rPr>
                <w:rFonts w:ascii="Arial"/>
                <w:sz w:val="21"/>
              </w:rPr>
            </w:pPr>
            <w:r/>
          </w:p>
        </w:tc>
        <w:tc>
          <w:tcPr>
            <w:tcW w:w="992" w:type="dxa"/>
            <w:vAlign w:val="top"/>
          </w:tcPr>
          <w:p>
            <w:pPr>
              <w:ind w:left="397"/>
              <w:spacing w:before="102" w:line="242" w:lineRule="auto"/>
              <w:rPr>
                <w:rFonts w:ascii="SimSun" w:hAnsi="SimSun" w:eastAsia="SimSun" w:cs="SimSun"/>
                <w:sz w:val="21"/>
                <w:szCs w:val="21"/>
              </w:rPr>
            </w:pPr>
            <w:r>
              <w:rPr>
                <w:rFonts w:ascii="SimSun" w:hAnsi="SimSun" w:eastAsia="SimSun" w:cs="SimSun"/>
                <w:sz w:val="21"/>
                <w:szCs w:val="21"/>
                <w:spacing w:val="-3"/>
              </w:rPr>
              <w:t>21</w:t>
            </w:r>
          </w:p>
        </w:tc>
        <w:tc>
          <w:tcPr>
            <w:tcW w:w="1985" w:type="dxa"/>
            <w:vAlign w:val="top"/>
          </w:tcPr>
          <w:p>
            <w:pPr>
              <w:pStyle w:val="TableText"/>
              <w:ind w:left="787"/>
              <w:spacing w:before="102" w:line="220" w:lineRule="auto"/>
              <w:rPr>
                <w:sz w:val="21"/>
                <w:szCs w:val="21"/>
              </w:rPr>
            </w:pPr>
            <w:r>
              <w:rPr>
                <w:sz w:val="21"/>
                <w:szCs w:val="21"/>
                <w:spacing w:val="-2"/>
              </w:rPr>
              <w:t>水泵</w:t>
            </w:r>
          </w:p>
        </w:tc>
        <w:tc>
          <w:tcPr>
            <w:tcW w:w="1498" w:type="dxa"/>
            <w:vAlign w:val="top"/>
          </w:tcPr>
          <w:p>
            <w:pPr>
              <w:pStyle w:val="TableText"/>
              <w:ind w:left="650"/>
              <w:spacing w:before="102" w:line="220" w:lineRule="auto"/>
              <w:rPr>
                <w:sz w:val="21"/>
                <w:szCs w:val="21"/>
              </w:rPr>
            </w:pPr>
            <w:r>
              <w:rPr>
                <w:sz w:val="21"/>
                <w:szCs w:val="21"/>
              </w:rPr>
              <w:t>个</w:t>
            </w:r>
          </w:p>
        </w:tc>
        <w:tc>
          <w:tcPr>
            <w:tcW w:w="667" w:type="dxa"/>
            <w:vAlign w:val="top"/>
          </w:tcPr>
          <w:p>
            <w:pPr>
              <w:ind w:left="299"/>
              <w:spacing w:before="102" w:line="242" w:lineRule="auto"/>
              <w:rPr>
                <w:rFonts w:ascii="SimSun" w:hAnsi="SimSun" w:eastAsia="SimSun" w:cs="SimSun"/>
                <w:sz w:val="21"/>
                <w:szCs w:val="21"/>
              </w:rPr>
            </w:pPr>
            <w:r>
              <w:rPr>
                <w:rFonts w:ascii="SimSun" w:hAnsi="SimSun" w:eastAsia="SimSun" w:cs="SimSun"/>
                <w:sz w:val="21"/>
                <w:szCs w:val="21"/>
              </w:rPr>
              <w:t>1</w:t>
            </w:r>
          </w:p>
        </w:tc>
        <w:tc>
          <w:tcPr>
            <w:tcW w:w="1663" w:type="dxa"/>
            <w:vAlign w:val="top"/>
          </w:tcPr>
          <w:p>
            <w:pPr>
              <w:pStyle w:val="TableText"/>
              <w:ind w:left="210"/>
              <w:spacing w:before="102" w:line="219" w:lineRule="auto"/>
              <w:rPr>
                <w:sz w:val="21"/>
                <w:szCs w:val="21"/>
              </w:rPr>
            </w:pPr>
            <w:r>
              <w:rPr>
                <w:sz w:val="21"/>
                <w:szCs w:val="21"/>
                <w:spacing w:val="-2"/>
              </w:rPr>
              <w:t>码头应急仓库</w:t>
            </w:r>
          </w:p>
        </w:tc>
        <w:tc>
          <w:tcPr>
            <w:tcW w:w="787" w:type="dxa"/>
            <w:vAlign w:val="top"/>
            <w:tcBorders>
              <w:right w:val="nil"/>
            </w:tcBorders>
          </w:tcPr>
          <w:p>
            <w:pPr>
              <w:pStyle w:val="TableText"/>
              <w:ind w:left="92"/>
              <w:spacing w:before="102" w:line="220" w:lineRule="auto"/>
              <w:rPr>
                <w:sz w:val="21"/>
                <w:szCs w:val="21"/>
              </w:rPr>
            </w:pPr>
            <w:r>
              <w:rPr>
                <w:sz w:val="21"/>
                <w:szCs w:val="21"/>
                <w:spacing w:val="-4"/>
              </w:rPr>
              <w:t>尹元杰</w:t>
            </w:r>
          </w:p>
        </w:tc>
      </w:tr>
      <w:tr>
        <w:trPr>
          <w:trHeight w:val="405" w:hRule="atLeast"/>
        </w:trPr>
        <w:tc>
          <w:tcPr>
            <w:tcW w:w="1291" w:type="dxa"/>
            <w:vAlign w:val="top"/>
            <w:vMerge w:val="continue"/>
            <w:tcBorders>
              <w:left w:val="nil"/>
              <w:top w:val="nil"/>
              <w:bottom w:val="nil"/>
            </w:tcBorders>
          </w:tcPr>
          <w:p>
            <w:pPr>
              <w:rPr>
                <w:rFonts w:ascii="Arial"/>
                <w:sz w:val="21"/>
              </w:rPr>
            </w:pPr>
            <w:r/>
          </w:p>
        </w:tc>
        <w:tc>
          <w:tcPr>
            <w:tcW w:w="992" w:type="dxa"/>
            <w:vAlign w:val="top"/>
          </w:tcPr>
          <w:p>
            <w:pPr>
              <w:ind w:left="397"/>
              <w:spacing w:before="102" w:line="242" w:lineRule="auto"/>
              <w:rPr>
                <w:rFonts w:ascii="SimSun" w:hAnsi="SimSun" w:eastAsia="SimSun" w:cs="SimSun"/>
                <w:sz w:val="21"/>
                <w:szCs w:val="21"/>
              </w:rPr>
            </w:pPr>
            <w:r>
              <w:rPr>
                <w:rFonts w:ascii="SimSun" w:hAnsi="SimSun" w:eastAsia="SimSun" w:cs="SimSun"/>
                <w:sz w:val="21"/>
                <w:szCs w:val="21"/>
                <w:spacing w:val="-3"/>
              </w:rPr>
              <w:t>22</w:t>
            </w:r>
          </w:p>
        </w:tc>
        <w:tc>
          <w:tcPr>
            <w:tcW w:w="1985" w:type="dxa"/>
            <w:vAlign w:val="top"/>
          </w:tcPr>
          <w:p>
            <w:pPr>
              <w:pStyle w:val="TableText"/>
              <w:ind w:left="682"/>
              <w:spacing w:before="101" w:line="221" w:lineRule="auto"/>
              <w:rPr>
                <w:sz w:val="21"/>
                <w:szCs w:val="21"/>
              </w:rPr>
            </w:pPr>
            <w:r>
              <w:rPr>
                <w:sz w:val="21"/>
                <w:szCs w:val="21"/>
                <w:spacing w:val="-2"/>
              </w:rPr>
              <w:t>编织袋</w:t>
            </w:r>
          </w:p>
        </w:tc>
        <w:tc>
          <w:tcPr>
            <w:tcW w:w="1498" w:type="dxa"/>
            <w:vAlign w:val="top"/>
          </w:tcPr>
          <w:p>
            <w:pPr>
              <w:pStyle w:val="TableText"/>
              <w:ind w:left="650"/>
              <w:spacing w:before="101" w:line="220" w:lineRule="auto"/>
              <w:rPr>
                <w:sz w:val="21"/>
                <w:szCs w:val="21"/>
              </w:rPr>
            </w:pPr>
            <w:r>
              <w:rPr>
                <w:sz w:val="21"/>
                <w:szCs w:val="21"/>
              </w:rPr>
              <w:t>个</w:t>
            </w:r>
          </w:p>
        </w:tc>
        <w:tc>
          <w:tcPr>
            <w:tcW w:w="667" w:type="dxa"/>
            <w:vAlign w:val="top"/>
          </w:tcPr>
          <w:p>
            <w:pPr>
              <w:ind w:left="183"/>
              <w:spacing w:before="101" w:line="241" w:lineRule="auto"/>
              <w:rPr>
                <w:rFonts w:ascii="SimSun" w:hAnsi="SimSun" w:eastAsia="SimSun" w:cs="SimSun"/>
                <w:sz w:val="21"/>
                <w:szCs w:val="21"/>
              </w:rPr>
            </w:pPr>
            <w:r>
              <w:rPr>
                <w:rFonts w:ascii="SimSun" w:hAnsi="SimSun" w:eastAsia="SimSun" w:cs="SimSun"/>
                <w:sz w:val="21"/>
                <w:szCs w:val="21"/>
                <w:spacing w:val="-2"/>
              </w:rPr>
              <w:t>200</w:t>
            </w:r>
          </w:p>
        </w:tc>
        <w:tc>
          <w:tcPr>
            <w:tcW w:w="1663" w:type="dxa"/>
            <w:vAlign w:val="top"/>
          </w:tcPr>
          <w:p>
            <w:pPr>
              <w:pStyle w:val="TableText"/>
              <w:ind w:left="210"/>
              <w:spacing w:before="102" w:line="219" w:lineRule="auto"/>
              <w:rPr>
                <w:sz w:val="21"/>
                <w:szCs w:val="21"/>
              </w:rPr>
            </w:pPr>
            <w:r>
              <w:rPr>
                <w:sz w:val="21"/>
                <w:szCs w:val="21"/>
                <w:spacing w:val="-2"/>
              </w:rPr>
              <w:t>码头应急仓库</w:t>
            </w:r>
          </w:p>
        </w:tc>
        <w:tc>
          <w:tcPr>
            <w:tcW w:w="787" w:type="dxa"/>
            <w:vAlign w:val="top"/>
            <w:tcBorders>
              <w:right w:val="nil"/>
            </w:tcBorders>
          </w:tcPr>
          <w:p>
            <w:pPr>
              <w:pStyle w:val="TableText"/>
              <w:ind w:left="92"/>
              <w:spacing w:before="101" w:line="220" w:lineRule="auto"/>
              <w:rPr>
                <w:sz w:val="21"/>
                <w:szCs w:val="21"/>
              </w:rPr>
            </w:pPr>
            <w:r>
              <w:rPr>
                <w:sz w:val="21"/>
                <w:szCs w:val="21"/>
                <w:spacing w:val="-4"/>
              </w:rPr>
              <w:t>尹元杰</w:t>
            </w:r>
          </w:p>
        </w:tc>
      </w:tr>
      <w:tr>
        <w:trPr>
          <w:trHeight w:val="407" w:hRule="atLeast"/>
        </w:trPr>
        <w:tc>
          <w:tcPr>
            <w:tcW w:w="1291" w:type="dxa"/>
            <w:vAlign w:val="top"/>
            <w:vMerge w:val="continue"/>
            <w:tcBorders>
              <w:left w:val="nil"/>
              <w:top w:val="nil"/>
              <w:bottom w:val="nil"/>
            </w:tcBorders>
          </w:tcPr>
          <w:p>
            <w:pPr>
              <w:rPr>
                <w:rFonts w:ascii="Arial"/>
                <w:sz w:val="21"/>
              </w:rPr>
            </w:pPr>
            <w:r/>
          </w:p>
        </w:tc>
        <w:tc>
          <w:tcPr>
            <w:tcW w:w="992" w:type="dxa"/>
            <w:vAlign w:val="top"/>
          </w:tcPr>
          <w:p>
            <w:pPr>
              <w:ind w:left="397"/>
              <w:spacing w:before="106" w:line="241" w:lineRule="auto"/>
              <w:rPr>
                <w:rFonts w:ascii="SimSun" w:hAnsi="SimSun" w:eastAsia="SimSun" w:cs="SimSun"/>
                <w:sz w:val="21"/>
                <w:szCs w:val="21"/>
              </w:rPr>
            </w:pPr>
            <w:r>
              <w:rPr>
                <w:rFonts w:ascii="SimSun" w:hAnsi="SimSun" w:eastAsia="SimSun" w:cs="SimSun"/>
                <w:sz w:val="21"/>
                <w:szCs w:val="21"/>
                <w:spacing w:val="-3"/>
              </w:rPr>
              <w:t>23</w:t>
            </w:r>
          </w:p>
        </w:tc>
        <w:tc>
          <w:tcPr>
            <w:tcW w:w="1985" w:type="dxa"/>
            <w:vAlign w:val="top"/>
          </w:tcPr>
          <w:p>
            <w:pPr>
              <w:pStyle w:val="TableText"/>
              <w:ind w:left="681"/>
              <w:spacing w:before="107" w:line="217" w:lineRule="auto"/>
              <w:rPr>
                <w:sz w:val="21"/>
                <w:szCs w:val="21"/>
              </w:rPr>
            </w:pPr>
            <w:r>
              <w:rPr>
                <w:sz w:val="21"/>
                <w:szCs w:val="21"/>
                <w:spacing w:val="-1"/>
              </w:rPr>
              <w:t>水龙带</w:t>
            </w:r>
          </w:p>
        </w:tc>
        <w:tc>
          <w:tcPr>
            <w:tcW w:w="1498" w:type="dxa"/>
            <w:vAlign w:val="top"/>
          </w:tcPr>
          <w:p>
            <w:pPr>
              <w:pStyle w:val="TableText"/>
              <w:ind w:left="651"/>
              <w:spacing w:before="106" w:line="221" w:lineRule="auto"/>
              <w:rPr>
                <w:sz w:val="21"/>
                <w:szCs w:val="21"/>
              </w:rPr>
            </w:pPr>
            <w:r>
              <w:rPr>
                <w:sz w:val="21"/>
                <w:szCs w:val="21"/>
              </w:rPr>
              <w:t>条</w:t>
            </w:r>
          </w:p>
        </w:tc>
        <w:tc>
          <w:tcPr>
            <w:tcW w:w="667" w:type="dxa"/>
            <w:vAlign w:val="top"/>
          </w:tcPr>
          <w:p>
            <w:pPr>
              <w:ind w:left="246"/>
              <w:spacing w:before="107" w:line="242" w:lineRule="auto"/>
              <w:rPr>
                <w:rFonts w:ascii="SimSun" w:hAnsi="SimSun" w:eastAsia="SimSun" w:cs="SimSun"/>
                <w:sz w:val="21"/>
                <w:szCs w:val="21"/>
              </w:rPr>
            </w:pPr>
            <w:r>
              <w:rPr>
                <w:rFonts w:ascii="SimSun" w:hAnsi="SimSun" w:eastAsia="SimSun" w:cs="SimSun"/>
                <w:sz w:val="21"/>
                <w:szCs w:val="21"/>
                <w:spacing w:val="-6"/>
              </w:rPr>
              <w:t>11</w:t>
            </w:r>
          </w:p>
        </w:tc>
        <w:tc>
          <w:tcPr>
            <w:tcW w:w="1663" w:type="dxa"/>
            <w:vAlign w:val="top"/>
          </w:tcPr>
          <w:p>
            <w:pPr>
              <w:pStyle w:val="TableText"/>
              <w:ind w:left="210"/>
              <w:spacing w:before="107" w:line="219" w:lineRule="auto"/>
              <w:rPr>
                <w:sz w:val="21"/>
                <w:szCs w:val="21"/>
              </w:rPr>
            </w:pPr>
            <w:r>
              <w:rPr>
                <w:sz w:val="21"/>
                <w:szCs w:val="21"/>
                <w:spacing w:val="-2"/>
              </w:rPr>
              <w:t>码头应急仓库</w:t>
            </w:r>
          </w:p>
        </w:tc>
        <w:tc>
          <w:tcPr>
            <w:tcW w:w="787" w:type="dxa"/>
            <w:vAlign w:val="top"/>
            <w:tcBorders>
              <w:right w:val="nil"/>
            </w:tcBorders>
          </w:tcPr>
          <w:p>
            <w:pPr>
              <w:pStyle w:val="TableText"/>
              <w:ind w:left="92"/>
              <w:spacing w:before="107" w:line="220" w:lineRule="auto"/>
              <w:rPr>
                <w:sz w:val="21"/>
                <w:szCs w:val="21"/>
              </w:rPr>
            </w:pPr>
            <w:r>
              <w:rPr>
                <w:sz w:val="21"/>
                <w:szCs w:val="21"/>
                <w:spacing w:val="-4"/>
              </w:rPr>
              <w:t>尹元杰</w:t>
            </w:r>
          </w:p>
        </w:tc>
      </w:tr>
      <w:tr>
        <w:trPr>
          <w:trHeight w:val="405" w:hRule="atLeast"/>
        </w:trPr>
        <w:tc>
          <w:tcPr>
            <w:tcW w:w="1291" w:type="dxa"/>
            <w:vAlign w:val="top"/>
            <w:vMerge w:val="continue"/>
            <w:tcBorders>
              <w:left w:val="nil"/>
              <w:top w:val="nil"/>
              <w:bottom w:val="nil"/>
            </w:tcBorders>
          </w:tcPr>
          <w:p>
            <w:pPr>
              <w:rPr>
                <w:rFonts w:ascii="Arial"/>
                <w:sz w:val="21"/>
              </w:rPr>
            </w:pPr>
            <w:r/>
          </w:p>
        </w:tc>
        <w:tc>
          <w:tcPr>
            <w:tcW w:w="992" w:type="dxa"/>
            <w:vAlign w:val="top"/>
          </w:tcPr>
          <w:p>
            <w:pPr>
              <w:ind w:left="397"/>
              <w:spacing w:before="108" w:line="242" w:lineRule="auto"/>
              <w:rPr>
                <w:rFonts w:ascii="SimSun" w:hAnsi="SimSun" w:eastAsia="SimSun" w:cs="SimSun"/>
                <w:sz w:val="21"/>
                <w:szCs w:val="21"/>
              </w:rPr>
            </w:pPr>
            <w:r>
              <w:rPr>
                <w:rFonts w:ascii="SimSun" w:hAnsi="SimSun" w:eastAsia="SimSun" w:cs="SimSun"/>
                <w:sz w:val="21"/>
                <w:szCs w:val="21"/>
                <w:spacing w:val="-3"/>
              </w:rPr>
              <w:t>24</w:t>
            </w:r>
          </w:p>
        </w:tc>
        <w:tc>
          <w:tcPr>
            <w:tcW w:w="1985" w:type="dxa"/>
            <w:vAlign w:val="top"/>
          </w:tcPr>
          <w:p>
            <w:pPr>
              <w:pStyle w:val="TableText"/>
              <w:ind w:left="790"/>
              <w:spacing w:before="107" w:line="221" w:lineRule="auto"/>
              <w:rPr>
                <w:sz w:val="21"/>
                <w:szCs w:val="21"/>
              </w:rPr>
            </w:pPr>
            <w:r>
              <w:rPr>
                <w:sz w:val="21"/>
                <w:szCs w:val="21"/>
                <w:spacing w:val="-3"/>
              </w:rPr>
              <w:t>铁锹</w:t>
            </w:r>
          </w:p>
        </w:tc>
        <w:tc>
          <w:tcPr>
            <w:tcW w:w="1498" w:type="dxa"/>
            <w:vAlign w:val="top"/>
          </w:tcPr>
          <w:p>
            <w:pPr>
              <w:pStyle w:val="TableText"/>
              <w:ind w:left="650"/>
              <w:spacing w:before="107" w:line="220" w:lineRule="auto"/>
              <w:rPr>
                <w:sz w:val="21"/>
                <w:szCs w:val="21"/>
              </w:rPr>
            </w:pPr>
            <w:r>
              <w:rPr>
                <w:sz w:val="21"/>
                <w:szCs w:val="21"/>
              </w:rPr>
              <w:t>个</w:t>
            </w:r>
          </w:p>
        </w:tc>
        <w:tc>
          <w:tcPr>
            <w:tcW w:w="667" w:type="dxa"/>
            <w:vAlign w:val="top"/>
          </w:tcPr>
          <w:p>
            <w:pPr>
              <w:ind w:left="246"/>
              <w:spacing w:before="107" w:line="241" w:lineRule="auto"/>
              <w:rPr>
                <w:rFonts w:ascii="SimSun" w:hAnsi="SimSun" w:eastAsia="SimSun" w:cs="SimSun"/>
                <w:sz w:val="21"/>
                <w:szCs w:val="21"/>
              </w:rPr>
            </w:pPr>
            <w:r>
              <w:rPr>
                <w:rFonts w:ascii="SimSun" w:hAnsi="SimSun" w:eastAsia="SimSun" w:cs="SimSun"/>
                <w:sz w:val="21"/>
                <w:szCs w:val="21"/>
                <w:spacing w:val="-6"/>
              </w:rPr>
              <w:t>10</w:t>
            </w:r>
          </w:p>
        </w:tc>
        <w:tc>
          <w:tcPr>
            <w:tcW w:w="1663" w:type="dxa"/>
            <w:vAlign w:val="top"/>
          </w:tcPr>
          <w:p>
            <w:pPr>
              <w:pStyle w:val="TableText"/>
              <w:ind w:left="210"/>
              <w:spacing w:before="108" w:line="219" w:lineRule="auto"/>
              <w:rPr>
                <w:sz w:val="21"/>
                <w:szCs w:val="21"/>
              </w:rPr>
            </w:pPr>
            <w:r>
              <w:rPr>
                <w:sz w:val="21"/>
                <w:szCs w:val="21"/>
                <w:spacing w:val="-2"/>
              </w:rPr>
              <w:t>码头应急仓库</w:t>
            </w:r>
          </w:p>
        </w:tc>
        <w:tc>
          <w:tcPr>
            <w:tcW w:w="787" w:type="dxa"/>
            <w:vAlign w:val="top"/>
            <w:tcBorders>
              <w:right w:val="nil"/>
            </w:tcBorders>
          </w:tcPr>
          <w:p>
            <w:pPr>
              <w:pStyle w:val="TableText"/>
              <w:ind w:left="92"/>
              <w:spacing w:before="107" w:line="220" w:lineRule="auto"/>
              <w:rPr>
                <w:sz w:val="21"/>
                <w:szCs w:val="21"/>
              </w:rPr>
            </w:pPr>
            <w:r>
              <w:rPr>
                <w:sz w:val="21"/>
                <w:szCs w:val="21"/>
                <w:spacing w:val="-4"/>
              </w:rPr>
              <w:t>尹元杰</w:t>
            </w:r>
          </w:p>
        </w:tc>
      </w:tr>
      <w:tr>
        <w:trPr>
          <w:trHeight w:val="408" w:hRule="atLeast"/>
        </w:trPr>
        <w:tc>
          <w:tcPr>
            <w:tcW w:w="1291" w:type="dxa"/>
            <w:vAlign w:val="top"/>
            <w:vMerge w:val="continue"/>
            <w:tcBorders>
              <w:left w:val="nil"/>
              <w:top w:val="nil"/>
              <w:bottom w:val="nil"/>
            </w:tcBorders>
          </w:tcPr>
          <w:p>
            <w:pPr>
              <w:rPr>
                <w:rFonts w:ascii="Arial"/>
                <w:sz w:val="21"/>
              </w:rPr>
            </w:pPr>
            <w:r/>
          </w:p>
        </w:tc>
        <w:tc>
          <w:tcPr>
            <w:tcW w:w="992" w:type="dxa"/>
            <w:vAlign w:val="top"/>
          </w:tcPr>
          <w:p>
            <w:pPr>
              <w:ind w:left="397"/>
              <w:spacing w:before="112" w:line="241" w:lineRule="auto"/>
              <w:rPr>
                <w:rFonts w:ascii="SimSun" w:hAnsi="SimSun" w:eastAsia="SimSun" w:cs="SimSun"/>
                <w:sz w:val="21"/>
                <w:szCs w:val="21"/>
              </w:rPr>
            </w:pPr>
            <w:r>
              <w:rPr>
                <w:rFonts w:ascii="SimSun" w:hAnsi="SimSun" w:eastAsia="SimSun" w:cs="SimSun"/>
                <w:sz w:val="21"/>
                <w:szCs w:val="21"/>
                <w:spacing w:val="-3"/>
              </w:rPr>
              <w:t>25</w:t>
            </w:r>
          </w:p>
        </w:tc>
        <w:tc>
          <w:tcPr>
            <w:tcW w:w="1985" w:type="dxa"/>
            <w:vAlign w:val="top"/>
          </w:tcPr>
          <w:p>
            <w:pPr>
              <w:pStyle w:val="TableText"/>
              <w:ind w:left="486"/>
              <w:spacing w:before="113" w:line="219" w:lineRule="auto"/>
              <w:rPr>
                <w:sz w:val="21"/>
                <w:szCs w:val="21"/>
              </w:rPr>
            </w:pPr>
            <w:r>
              <w:rPr>
                <w:sz w:val="21"/>
                <w:szCs w:val="21"/>
                <w:spacing w:val="-4"/>
              </w:rPr>
              <w:t>强光手电筒</w:t>
            </w:r>
          </w:p>
        </w:tc>
        <w:tc>
          <w:tcPr>
            <w:tcW w:w="1498" w:type="dxa"/>
            <w:vAlign w:val="top"/>
          </w:tcPr>
          <w:p>
            <w:pPr>
              <w:pStyle w:val="TableText"/>
              <w:ind w:left="650"/>
              <w:spacing w:before="113" w:line="220" w:lineRule="auto"/>
              <w:rPr>
                <w:sz w:val="21"/>
                <w:szCs w:val="21"/>
              </w:rPr>
            </w:pPr>
            <w:r>
              <w:rPr>
                <w:sz w:val="21"/>
                <w:szCs w:val="21"/>
              </w:rPr>
              <w:t>个</w:t>
            </w:r>
          </w:p>
        </w:tc>
        <w:tc>
          <w:tcPr>
            <w:tcW w:w="667" w:type="dxa"/>
            <w:vAlign w:val="top"/>
          </w:tcPr>
          <w:p>
            <w:pPr>
              <w:ind w:left="299"/>
              <w:spacing w:before="113" w:line="242" w:lineRule="auto"/>
              <w:rPr>
                <w:rFonts w:ascii="SimSun" w:hAnsi="SimSun" w:eastAsia="SimSun" w:cs="SimSun"/>
                <w:sz w:val="21"/>
                <w:szCs w:val="21"/>
              </w:rPr>
            </w:pPr>
            <w:r>
              <w:rPr>
                <w:rFonts w:ascii="SimSun" w:hAnsi="SimSun" w:eastAsia="SimSun" w:cs="SimSun"/>
                <w:sz w:val="21"/>
                <w:szCs w:val="21"/>
              </w:rPr>
              <w:t>1</w:t>
            </w:r>
          </w:p>
        </w:tc>
        <w:tc>
          <w:tcPr>
            <w:tcW w:w="1663" w:type="dxa"/>
            <w:vAlign w:val="top"/>
          </w:tcPr>
          <w:p>
            <w:pPr>
              <w:pStyle w:val="TableText"/>
              <w:ind w:left="210"/>
              <w:spacing w:before="113" w:line="219" w:lineRule="auto"/>
              <w:rPr>
                <w:sz w:val="21"/>
                <w:szCs w:val="21"/>
              </w:rPr>
            </w:pPr>
            <w:r>
              <w:rPr>
                <w:sz w:val="21"/>
                <w:szCs w:val="21"/>
                <w:spacing w:val="-2"/>
              </w:rPr>
              <w:t>码头应急仓库</w:t>
            </w:r>
          </w:p>
        </w:tc>
        <w:tc>
          <w:tcPr>
            <w:tcW w:w="787" w:type="dxa"/>
            <w:vAlign w:val="top"/>
            <w:tcBorders>
              <w:right w:val="nil"/>
            </w:tcBorders>
          </w:tcPr>
          <w:p>
            <w:pPr>
              <w:pStyle w:val="TableText"/>
              <w:ind w:left="92"/>
              <w:spacing w:before="113" w:line="220" w:lineRule="auto"/>
              <w:rPr>
                <w:sz w:val="21"/>
                <w:szCs w:val="21"/>
              </w:rPr>
            </w:pPr>
            <w:r>
              <w:rPr>
                <w:sz w:val="21"/>
                <w:szCs w:val="21"/>
                <w:spacing w:val="-4"/>
              </w:rPr>
              <w:t>尹元杰</w:t>
            </w:r>
          </w:p>
        </w:tc>
      </w:tr>
      <w:tr>
        <w:trPr>
          <w:trHeight w:val="405" w:hRule="atLeast"/>
        </w:trPr>
        <w:tc>
          <w:tcPr>
            <w:tcW w:w="1291" w:type="dxa"/>
            <w:vAlign w:val="top"/>
            <w:vMerge w:val="continue"/>
            <w:tcBorders>
              <w:left w:val="nil"/>
              <w:top w:val="nil"/>
            </w:tcBorders>
          </w:tcPr>
          <w:p>
            <w:pPr>
              <w:rPr>
                <w:rFonts w:ascii="Arial"/>
                <w:sz w:val="21"/>
              </w:rPr>
            </w:pPr>
            <w:r/>
          </w:p>
        </w:tc>
        <w:tc>
          <w:tcPr>
            <w:tcW w:w="992" w:type="dxa"/>
            <w:vAlign w:val="top"/>
          </w:tcPr>
          <w:p>
            <w:pPr>
              <w:ind w:left="397"/>
              <w:spacing w:before="112" w:line="241" w:lineRule="auto"/>
              <w:rPr>
                <w:rFonts w:ascii="SimSun" w:hAnsi="SimSun" w:eastAsia="SimSun" w:cs="SimSun"/>
                <w:sz w:val="21"/>
                <w:szCs w:val="21"/>
              </w:rPr>
            </w:pPr>
            <w:r>
              <w:rPr>
                <w:rFonts w:ascii="SimSun" w:hAnsi="SimSun" w:eastAsia="SimSun" w:cs="SimSun"/>
                <w:sz w:val="21"/>
                <w:szCs w:val="21"/>
                <w:spacing w:val="-3"/>
              </w:rPr>
              <w:t>26</w:t>
            </w:r>
          </w:p>
        </w:tc>
        <w:tc>
          <w:tcPr>
            <w:tcW w:w="1985" w:type="dxa"/>
            <w:vAlign w:val="top"/>
          </w:tcPr>
          <w:p>
            <w:pPr>
              <w:pStyle w:val="TableText"/>
              <w:ind w:left="478"/>
              <w:spacing w:before="113" w:line="219" w:lineRule="auto"/>
              <w:rPr>
                <w:sz w:val="21"/>
                <w:szCs w:val="21"/>
              </w:rPr>
            </w:pPr>
            <w:r>
              <w:rPr>
                <w:sz w:val="21"/>
                <w:szCs w:val="21"/>
                <w:spacing w:val="-2"/>
              </w:rPr>
              <w:t>应急照明灯</w:t>
            </w:r>
          </w:p>
        </w:tc>
        <w:tc>
          <w:tcPr>
            <w:tcW w:w="1498" w:type="dxa"/>
            <w:vAlign w:val="top"/>
          </w:tcPr>
          <w:p>
            <w:pPr>
              <w:pStyle w:val="TableText"/>
              <w:ind w:left="650"/>
              <w:spacing w:before="112" w:line="220" w:lineRule="auto"/>
              <w:rPr>
                <w:sz w:val="21"/>
                <w:szCs w:val="21"/>
              </w:rPr>
            </w:pPr>
            <w:r>
              <w:rPr>
                <w:sz w:val="21"/>
                <w:szCs w:val="21"/>
              </w:rPr>
              <w:t>个</w:t>
            </w:r>
          </w:p>
        </w:tc>
        <w:tc>
          <w:tcPr>
            <w:tcW w:w="667" w:type="dxa"/>
            <w:vAlign w:val="top"/>
          </w:tcPr>
          <w:p>
            <w:pPr>
              <w:ind w:left="299"/>
              <w:spacing w:before="113" w:line="242" w:lineRule="auto"/>
              <w:rPr>
                <w:rFonts w:ascii="SimSun" w:hAnsi="SimSun" w:eastAsia="SimSun" w:cs="SimSun"/>
                <w:sz w:val="21"/>
                <w:szCs w:val="21"/>
              </w:rPr>
            </w:pPr>
            <w:r>
              <w:rPr>
                <w:rFonts w:ascii="SimSun" w:hAnsi="SimSun" w:eastAsia="SimSun" w:cs="SimSun"/>
                <w:sz w:val="21"/>
                <w:szCs w:val="21"/>
              </w:rPr>
              <w:t>1</w:t>
            </w:r>
          </w:p>
        </w:tc>
        <w:tc>
          <w:tcPr>
            <w:tcW w:w="1663" w:type="dxa"/>
            <w:vAlign w:val="top"/>
          </w:tcPr>
          <w:p>
            <w:pPr>
              <w:pStyle w:val="TableText"/>
              <w:ind w:left="210"/>
              <w:spacing w:before="113" w:line="219" w:lineRule="auto"/>
              <w:rPr>
                <w:sz w:val="21"/>
                <w:szCs w:val="21"/>
              </w:rPr>
            </w:pPr>
            <w:r>
              <w:rPr>
                <w:sz w:val="21"/>
                <w:szCs w:val="21"/>
                <w:spacing w:val="-2"/>
              </w:rPr>
              <w:t>码头应急仓库</w:t>
            </w:r>
          </w:p>
        </w:tc>
        <w:tc>
          <w:tcPr>
            <w:tcW w:w="787" w:type="dxa"/>
            <w:vAlign w:val="top"/>
            <w:tcBorders>
              <w:right w:val="nil"/>
            </w:tcBorders>
          </w:tcPr>
          <w:p>
            <w:pPr>
              <w:pStyle w:val="TableText"/>
              <w:ind w:left="92"/>
              <w:spacing w:before="112" w:line="220" w:lineRule="auto"/>
              <w:rPr>
                <w:sz w:val="21"/>
                <w:szCs w:val="21"/>
              </w:rPr>
            </w:pPr>
            <w:r>
              <w:rPr>
                <w:sz w:val="21"/>
                <w:szCs w:val="21"/>
                <w:spacing w:val="-4"/>
              </w:rPr>
              <w:t>尹元杰</w:t>
            </w:r>
          </w:p>
        </w:tc>
      </w:tr>
      <w:tr>
        <w:trPr>
          <w:trHeight w:val="637" w:hRule="atLeast"/>
        </w:trPr>
        <w:tc>
          <w:tcPr>
            <w:tcW w:w="1291" w:type="dxa"/>
            <w:vAlign w:val="top"/>
            <w:tcBorders>
              <w:left w:val="nil"/>
              <w:bottom w:val="single" w:color="000000" w:sz="10" w:space="0"/>
            </w:tcBorders>
          </w:tcPr>
          <w:p>
            <w:pPr>
              <w:pStyle w:val="TableText"/>
              <w:ind w:left="451" w:right="107" w:hanging="311"/>
              <w:spacing w:before="85" w:line="238" w:lineRule="auto"/>
              <w:rPr>
                <w:sz w:val="21"/>
                <w:szCs w:val="21"/>
              </w:rPr>
            </w:pPr>
            <w:r>
              <w:rPr>
                <w:sz w:val="21"/>
                <w:szCs w:val="21"/>
                <w:spacing w:val="-2"/>
              </w:rPr>
              <w:t>应急通信和</w:t>
            </w:r>
            <w:r>
              <w:rPr>
                <w:sz w:val="21"/>
                <w:szCs w:val="21"/>
                <w:spacing w:val="-3"/>
              </w:rPr>
              <w:t>指挥</w:t>
            </w:r>
          </w:p>
        </w:tc>
        <w:tc>
          <w:tcPr>
            <w:tcW w:w="992" w:type="dxa"/>
            <w:vAlign w:val="top"/>
            <w:tcBorders>
              <w:bottom w:val="single" w:color="000000" w:sz="10" w:space="0"/>
            </w:tcBorders>
          </w:tcPr>
          <w:p>
            <w:pPr>
              <w:ind w:left="397"/>
              <w:spacing w:before="221" w:line="241" w:lineRule="auto"/>
              <w:rPr>
                <w:rFonts w:ascii="SimSun" w:hAnsi="SimSun" w:eastAsia="SimSun" w:cs="SimSun"/>
                <w:sz w:val="21"/>
                <w:szCs w:val="21"/>
              </w:rPr>
            </w:pPr>
            <w:r>
              <w:rPr>
                <w:rFonts w:ascii="SimSun" w:hAnsi="SimSun" w:eastAsia="SimSun" w:cs="SimSun"/>
                <w:sz w:val="21"/>
                <w:szCs w:val="21"/>
                <w:spacing w:val="-3"/>
              </w:rPr>
              <w:t>27</w:t>
            </w:r>
          </w:p>
        </w:tc>
        <w:tc>
          <w:tcPr>
            <w:tcW w:w="1985" w:type="dxa"/>
            <w:vAlign w:val="top"/>
            <w:tcBorders>
              <w:right w:val="nil"/>
              <w:bottom w:val="single" w:color="000000" w:sz="10" w:space="0"/>
            </w:tcBorders>
          </w:tcPr>
          <w:p>
            <w:pPr>
              <w:rPr>
                <w:rFonts w:ascii="Arial"/>
                <w:sz w:val="21"/>
              </w:rPr>
            </w:pPr>
            <w:r/>
          </w:p>
        </w:tc>
        <w:tc>
          <w:tcPr>
            <w:tcW w:w="1498" w:type="dxa"/>
            <w:vAlign w:val="top"/>
            <w:tcBorders>
              <w:left w:val="nil"/>
              <w:right w:val="nil"/>
              <w:bottom w:val="single" w:color="000000" w:sz="10" w:space="0"/>
            </w:tcBorders>
          </w:tcPr>
          <w:p>
            <w:pPr>
              <w:pStyle w:val="TableText"/>
              <w:ind w:left="148"/>
              <w:spacing w:before="222" w:line="219" w:lineRule="auto"/>
              <w:rPr>
                <w:rFonts w:ascii="SimSun" w:hAnsi="SimSun" w:eastAsia="SimSun" w:cs="SimSun"/>
                <w:sz w:val="21"/>
                <w:szCs w:val="21"/>
              </w:rPr>
            </w:pPr>
            <w:r>
              <w:rPr>
                <w:sz w:val="21"/>
                <w:szCs w:val="21"/>
                <w:spacing w:val="-4"/>
              </w:rPr>
              <w:t>无线对讲机</w:t>
            </w:r>
            <w:r>
              <w:rPr>
                <w:sz w:val="21"/>
                <w:szCs w:val="21"/>
                <w:spacing w:val="-38"/>
              </w:rPr>
              <w:t xml:space="preserve"> </w:t>
            </w:r>
            <w:r>
              <w:rPr>
                <w:rFonts w:ascii="SimSun" w:hAnsi="SimSun" w:eastAsia="SimSun" w:cs="SimSun"/>
                <w:sz w:val="21"/>
                <w:szCs w:val="21"/>
                <w:spacing w:val="-4"/>
              </w:rPr>
              <w:t>20</w:t>
            </w:r>
          </w:p>
        </w:tc>
        <w:tc>
          <w:tcPr>
            <w:tcW w:w="667" w:type="dxa"/>
            <w:vAlign w:val="top"/>
            <w:tcBorders>
              <w:left w:val="nil"/>
              <w:right w:val="nil"/>
              <w:bottom w:val="single" w:color="000000" w:sz="10" w:space="0"/>
            </w:tcBorders>
          </w:tcPr>
          <w:p>
            <w:pPr>
              <w:pStyle w:val="TableText"/>
              <w:ind w:left="35"/>
              <w:spacing w:before="221" w:line="218" w:lineRule="auto"/>
              <w:rPr>
                <w:sz w:val="21"/>
                <w:szCs w:val="21"/>
              </w:rPr>
            </w:pPr>
            <w:r>
              <w:rPr>
                <w:sz w:val="21"/>
                <w:szCs w:val="21"/>
              </w:rPr>
              <w:t>台</w:t>
            </w:r>
          </w:p>
        </w:tc>
        <w:tc>
          <w:tcPr>
            <w:tcW w:w="1663" w:type="dxa"/>
            <w:vAlign w:val="top"/>
            <w:tcBorders>
              <w:left w:val="nil"/>
              <w:bottom w:val="single" w:color="000000" w:sz="10" w:space="0"/>
            </w:tcBorders>
          </w:tcPr>
          <w:p>
            <w:pPr>
              <w:rPr>
                <w:rFonts w:ascii="Arial"/>
                <w:sz w:val="21"/>
              </w:rPr>
            </w:pPr>
            <w:r/>
          </w:p>
        </w:tc>
        <w:tc>
          <w:tcPr>
            <w:tcW w:w="787" w:type="dxa"/>
            <w:vAlign w:val="top"/>
            <w:tcBorders>
              <w:right w:val="nil"/>
              <w:bottom w:val="single" w:color="000000" w:sz="10" w:space="0"/>
            </w:tcBorders>
          </w:tcPr>
          <w:p>
            <w:pPr>
              <w:pStyle w:val="TableText"/>
              <w:ind w:left="92"/>
              <w:spacing w:before="221" w:line="220" w:lineRule="auto"/>
              <w:rPr>
                <w:sz w:val="21"/>
                <w:szCs w:val="21"/>
              </w:rPr>
            </w:pPr>
            <w:r>
              <w:rPr>
                <w:sz w:val="21"/>
                <w:szCs w:val="21"/>
                <w:spacing w:val="-4"/>
              </w:rPr>
              <w:t>尹元杰</w:t>
            </w:r>
          </w:p>
        </w:tc>
      </w:tr>
    </w:tbl>
    <w:p>
      <w:pPr>
        <w:pStyle w:val="BodyText"/>
        <w:rPr/>
      </w:pPr>
      <w:r/>
    </w:p>
    <w:p>
      <w:pPr>
        <w:sectPr>
          <w:footerReference w:type="default" r:id="rId102"/>
          <w:pgSz w:w="11907" w:h="16839"/>
          <w:pgMar w:top="1212" w:right="1409" w:bottom="1180" w:left="1411" w:header="840" w:footer="946" w:gutter="0"/>
        </w:sectPr>
        <w:rPr/>
      </w:pPr>
    </w:p>
    <w:p>
      <w:pPr>
        <w:pStyle w:val="BodyText"/>
        <w:spacing w:line="313" w:lineRule="auto"/>
        <w:rPr/>
      </w:pPr>
      <w:r/>
    </w:p>
    <w:p>
      <w:pPr>
        <w:ind w:left="36"/>
        <w:spacing w:before="101" w:line="418" w:lineRule="exact"/>
        <w:rPr>
          <w:rFonts w:ascii="FangSong" w:hAnsi="FangSong" w:eastAsia="FangSong" w:cs="FangSong"/>
          <w:sz w:val="31"/>
          <w:szCs w:val="31"/>
        </w:rPr>
      </w:pPr>
      <w:bookmarkStart w:name="bookmark19" w:id="25"/>
      <w:bookmarkEnd w:id="25"/>
      <w:r>
        <w:rPr>
          <w:rFonts w:ascii="Times New Roman" w:hAnsi="Times New Roman" w:eastAsia="Times New Roman" w:cs="Times New Roman"/>
          <w:sz w:val="31"/>
          <w:szCs w:val="31"/>
          <w:b/>
          <w:bCs/>
          <w:spacing w:val="-2"/>
          <w:position w:val="1"/>
        </w:rPr>
        <w:t>4.</w:t>
      </w:r>
      <w:r>
        <w:rPr>
          <w:rFonts w:ascii="Times New Roman" w:hAnsi="Times New Roman" w:eastAsia="Times New Roman" w:cs="Times New Roman"/>
          <w:sz w:val="31"/>
          <w:szCs w:val="31"/>
          <w:b/>
          <w:bCs/>
          <w:spacing w:val="24"/>
          <w:position w:val="1"/>
        </w:rPr>
        <w:t xml:space="preserve">  </w:t>
      </w:r>
      <w:r>
        <w:rPr>
          <w:rFonts w:ascii="FangSong" w:hAnsi="FangSong" w:eastAsia="FangSong" w:cs="FangSong"/>
          <w:sz w:val="31"/>
          <w:szCs w:val="31"/>
          <w:b/>
          <w:bCs/>
          <w:spacing w:val="-2"/>
          <w:position w:val="1"/>
        </w:rPr>
        <w:t>结论</w:t>
      </w:r>
    </w:p>
    <w:p>
      <w:pPr>
        <w:ind w:left="39" w:right="24" w:firstLine="567"/>
        <w:spacing w:before="265" w:line="328" w:lineRule="auto"/>
        <w:jc w:val="both"/>
        <w:rPr>
          <w:rFonts w:ascii="FangSong" w:hAnsi="FangSong" w:eastAsia="FangSong" w:cs="FangSong"/>
          <w:sz w:val="28"/>
          <w:szCs w:val="28"/>
        </w:rPr>
      </w:pPr>
      <w:r>
        <w:rPr>
          <w:rFonts w:ascii="FangSong" w:hAnsi="FangSong" w:eastAsia="FangSong" w:cs="FangSong"/>
          <w:sz w:val="28"/>
          <w:szCs w:val="28"/>
          <w:spacing w:val="1"/>
        </w:rPr>
        <w:t>对照本项目环境影响报告书及批复，本项目实际建设与环评内容有所</w:t>
      </w:r>
      <w:r>
        <w:rPr>
          <w:rFonts w:ascii="FangSong" w:hAnsi="FangSong" w:eastAsia="FangSong" w:cs="FangSong"/>
          <w:sz w:val="28"/>
          <w:szCs w:val="28"/>
          <w:spacing w:val="2"/>
        </w:rPr>
        <w:t>变化。由于环评所用资料为设计单位在可研阶段提供的资料</w:t>
      </w:r>
      <w:r>
        <w:rPr>
          <w:rFonts w:ascii="FangSong" w:hAnsi="FangSong" w:eastAsia="FangSong" w:cs="FangSong"/>
          <w:sz w:val="28"/>
          <w:szCs w:val="28"/>
          <w:spacing w:val="1"/>
        </w:rPr>
        <w:t>，实际本项目</w:t>
      </w:r>
      <w:r>
        <w:rPr>
          <w:rFonts w:ascii="FangSong" w:hAnsi="FangSong" w:eastAsia="FangSong" w:cs="FangSong"/>
          <w:sz w:val="28"/>
          <w:szCs w:val="28"/>
          <w:spacing w:val="2"/>
        </w:rPr>
        <w:t>停工一段时间后，项目建设情况与环评阶存在部分变更。经</w:t>
      </w:r>
      <w:r>
        <w:rPr>
          <w:rFonts w:ascii="FangSong" w:hAnsi="FangSong" w:eastAsia="FangSong" w:cs="FangSong"/>
          <w:sz w:val="28"/>
          <w:szCs w:val="28"/>
          <w:spacing w:val="1"/>
        </w:rPr>
        <w:t>对照《关于印</w:t>
      </w:r>
      <w:r>
        <w:rPr>
          <w:rFonts w:ascii="FangSong" w:hAnsi="FangSong" w:eastAsia="FangSong" w:cs="FangSong"/>
          <w:sz w:val="28"/>
          <w:szCs w:val="28"/>
        </w:rPr>
        <w:t>发环评管理中部分行业建设项目重大变动清单的通知》（环办﹝</w:t>
      </w:r>
      <w:r>
        <w:rPr>
          <w:rFonts w:ascii="Times New Roman" w:hAnsi="Times New Roman" w:eastAsia="Times New Roman" w:cs="Times New Roman"/>
          <w:sz w:val="28"/>
          <w:szCs w:val="28"/>
        </w:rPr>
        <w:t>2015</w:t>
      </w:r>
      <w:r>
        <w:rPr>
          <w:rFonts w:ascii="FangSong" w:hAnsi="FangSong" w:eastAsia="FangSong" w:cs="FangSong"/>
          <w:sz w:val="28"/>
          <w:szCs w:val="28"/>
        </w:rPr>
        <w:t>﹞</w:t>
      </w:r>
      <w:r>
        <w:rPr>
          <w:rFonts w:ascii="FangSong" w:hAnsi="FangSong" w:eastAsia="FangSong" w:cs="FangSong"/>
          <w:sz w:val="28"/>
          <w:szCs w:val="28"/>
          <w:spacing w:val="-81"/>
        </w:rPr>
        <w:t xml:space="preserve"> </w:t>
      </w:r>
      <w:r>
        <w:rPr>
          <w:rFonts w:ascii="Times New Roman" w:hAnsi="Times New Roman" w:eastAsia="Times New Roman" w:cs="Times New Roman"/>
          <w:sz w:val="28"/>
          <w:szCs w:val="28"/>
        </w:rPr>
        <w:t>52</w:t>
      </w:r>
      <w:r>
        <w:rPr>
          <w:rFonts w:ascii="FangSong" w:hAnsi="FangSong" w:eastAsia="FangSong" w:cs="FangSong"/>
          <w:sz w:val="28"/>
          <w:szCs w:val="28"/>
          <w:spacing w:val="-8"/>
        </w:rPr>
        <w:t>号）附件中</w:t>
      </w:r>
      <w:r>
        <w:rPr>
          <w:rFonts w:ascii="Times New Roman" w:hAnsi="Times New Roman" w:eastAsia="Times New Roman" w:cs="Times New Roman"/>
          <w:sz w:val="28"/>
          <w:szCs w:val="28"/>
          <w:spacing w:val="-8"/>
        </w:rPr>
        <w:t>“</w:t>
      </w:r>
      <w:r>
        <w:rPr>
          <w:rFonts w:ascii="FangSong" w:hAnsi="FangSong" w:eastAsia="FangSong" w:cs="FangSong"/>
          <w:sz w:val="28"/>
          <w:szCs w:val="28"/>
          <w:spacing w:val="-8"/>
        </w:rPr>
        <w:t>港口项目重大变动清单（试行）</w:t>
      </w:r>
      <w:r>
        <w:rPr>
          <w:rFonts w:ascii="FangSong" w:hAnsi="FangSong" w:eastAsia="FangSong" w:cs="FangSong"/>
          <w:sz w:val="28"/>
          <w:szCs w:val="28"/>
          <w:spacing w:val="-92"/>
        </w:rPr>
        <w:t xml:space="preserve"> </w:t>
      </w:r>
      <w:r>
        <w:rPr>
          <w:rFonts w:ascii="Times New Roman" w:hAnsi="Times New Roman" w:eastAsia="Times New Roman" w:cs="Times New Roman"/>
          <w:sz w:val="28"/>
          <w:szCs w:val="28"/>
          <w:spacing w:val="-8"/>
        </w:rPr>
        <w:t>”</w:t>
      </w:r>
      <w:r>
        <w:rPr>
          <w:rFonts w:ascii="Times New Roman" w:hAnsi="Times New Roman" w:eastAsia="Times New Roman" w:cs="Times New Roman"/>
          <w:sz w:val="28"/>
          <w:szCs w:val="28"/>
          <w:spacing w:val="-30"/>
        </w:rPr>
        <w:t xml:space="preserve"> </w:t>
      </w:r>
      <w:r>
        <w:rPr>
          <w:rFonts w:ascii="FangSong" w:hAnsi="FangSong" w:eastAsia="FangSong" w:cs="FangSong"/>
          <w:sz w:val="28"/>
          <w:szCs w:val="28"/>
          <w:spacing w:val="-8"/>
        </w:rPr>
        <w:t>,</w:t>
      </w:r>
      <w:r>
        <w:rPr>
          <w:rFonts w:ascii="FangSong" w:hAnsi="FangSong" w:eastAsia="FangSong" w:cs="FangSong"/>
          <w:sz w:val="28"/>
          <w:szCs w:val="28"/>
          <w:spacing w:val="-8"/>
        </w:rPr>
        <w:t xml:space="preserve"> </w:t>
      </w:r>
      <w:r>
        <w:rPr>
          <w:rFonts w:ascii="FangSong" w:hAnsi="FangSong" w:eastAsia="FangSong" w:cs="FangSong"/>
          <w:sz w:val="28"/>
          <w:szCs w:val="28"/>
          <w:spacing w:val="-8"/>
        </w:rPr>
        <w:t>本项目码头泊位性质不变，</w:t>
      </w:r>
      <w:r>
        <w:rPr>
          <w:rFonts w:ascii="FangSong" w:hAnsi="FangSong" w:eastAsia="FangSong" w:cs="FangSong"/>
          <w:sz w:val="28"/>
          <w:szCs w:val="28"/>
          <w:spacing w:val="2"/>
        </w:rPr>
        <w:t>泊位长度及泊位数量较原环评减少，项目取消散货作业货种</w:t>
      </w:r>
      <w:r>
        <w:rPr>
          <w:rFonts w:ascii="FangSong" w:hAnsi="FangSong" w:eastAsia="FangSong" w:cs="FangSong"/>
          <w:sz w:val="28"/>
          <w:szCs w:val="28"/>
          <w:spacing w:val="1"/>
        </w:rPr>
        <w:t>，吞吐量较原</w:t>
      </w:r>
      <w:r>
        <w:rPr>
          <w:rFonts w:ascii="FangSong" w:hAnsi="FangSong" w:eastAsia="FangSong" w:cs="FangSong"/>
          <w:sz w:val="28"/>
          <w:szCs w:val="28"/>
          <w:spacing w:val="2"/>
        </w:rPr>
        <w:t>环评阶段减少，项目散货堆场由露天变动为封闭式散货仓库</w:t>
      </w:r>
      <w:r>
        <w:rPr>
          <w:rFonts w:ascii="FangSong" w:hAnsi="FangSong" w:eastAsia="FangSong" w:cs="FangSong"/>
          <w:sz w:val="28"/>
          <w:szCs w:val="28"/>
          <w:spacing w:val="1"/>
        </w:rPr>
        <w:t>，散货运输采</w:t>
      </w:r>
      <w:r>
        <w:rPr>
          <w:rFonts w:ascii="FangSong" w:hAnsi="FangSong" w:eastAsia="FangSong" w:cs="FangSong"/>
          <w:sz w:val="28"/>
          <w:szCs w:val="28"/>
          <w:spacing w:val="-7"/>
        </w:rPr>
        <w:t>用封闭式皮带机运输工艺，各类废水、废气、固废妥善处置。因此判定本工</w:t>
      </w:r>
      <w:r>
        <w:rPr>
          <w:rFonts w:ascii="FangSong" w:hAnsi="FangSong" w:eastAsia="FangSong" w:cs="FangSong"/>
          <w:sz w:val="28"/>
          <w:szCs w:val="28"/>
          <w:spacing w:val="2"/>
        </w:rPr>
        <w:t>程变动的情况不属于重大变动。建设项目原环境影响评价结</w:t>
      </w:r>
      <w:r>
        <w:rPr>
          <w:rFonts w:ascii="FangSong" w:hAnsi="FangSong" w:eastAsia="FangSong" w:cs="FangSong"/>
          <w:sz w:val="28"/>
          <w:szCs w:val="28"/>
          <w:spacing w:val="1"/>
        </w:rPr>
        <w:t>论不变。变动</w:t>
      </w:r>
      <w:r>
        <w:rPr>
          <w:rFonts w:ascii="FangSong" w:hAnsi="FangSong" w:eastAsia="FangSong" w:cs="FangSong"/>
          <w:sz w:val="28"/>
          <w:szCs w:val="28"/>
          <w:spacing w:val="3"/>
        </w:rPr>
        <w:t>后本项目仍符合国家及地方产业政策要求；项目</w:t>
      </w:r>
      <w:r>
        <w:rPr>
          <w:rFonts w:ascii="Times New Roman" w:hAnsi="Times New Roman" w:eastAsia="Times New Roman" w:cs="Times New Roman"/>
          <w:sz w:val="28"/>
          <w:szCs w:val="28"/>
          <w:spacing w:val="3"/>
        </w:rPr>
        <w:t>“</w:t>
      </w:r>
      <w:r>
        <w:rPr>
          <w:rFonts w:ascii="FangSong" w:hAnsi="FangSong" w:eastAsia="FangSong" w:cs="FangSong"/>
          <w:sz w:val="28"/>
          <w:szCs w:val="28"/>
          <w:spacing w:val="3"/>
        </w:rPr>
        <w:t>三废</w:t>
      </w:r>
      <w:r>
        <w:rPr>
          <w:rFonts w:ascii="Times New Roman" w:hAnsi="Times New Roman" w:eastAsia="Times New Roman" w:cs="Times New Roman"/>
          <w:sz w:val="28"/>
          <w:szCs w:val="28"/>
          <w:spacing w:val="3"/>
        </w:rPr>
        <w:t>”</w:t>
      </w:r>
      <w:r>
        <w:rPr>
          <w:rFonts w:ascii="FangSong" w:hAnsi="FangSong" w:eastAsia="FangSong" w:cs="FangSong"/>
          <w:sz w:val="28"/>
          <w:szCs w:val="28"/>
          <w:spacing w:val="2"/>
        </w:rPr>
        <w:t>产生量及排放量符</w:t>
      </w:r>
      <w:r>
        <w:rPr>
          <w:rFonts w:ascii="FangSong" w:hAnsi="FangSong" w:eastAsia="FangSong" w:cs="FangSong"/>
          <w:sz w:val="28"/>
          <w:szCs w:val="28"/>
          <w:spacing w:val="2"/>
        </w:rPr>
        <w:t>合相关标准，各项污染治理得当，经有效处理后可保证污染</w:t>
      </w:r>
      <w:r>
        <w:rPr>
          <w:rFonts w:ascii="FangSong" w:hAnsi="FangSong" w:eastAsia="FangSong" w:cs="FangSong"/>
          <w:sz w:val="28"/>
          <w:szCs w:val="28"/>
          <w:spacing w:val="1"/>
        </w:rPr>
        <w:t>物稳定达标排</w:t>
      </w:r>
      <w:r>
        <w:rPr>
          <w:rFonts w:ascii="FangSong" w:hAnsi="FangSong" w:eastAsia="FangSong" w:cs="FangSong"/>
          <w:sz w:val="28"/>
          <w:szCs w:val="28"/>
          <w:spacing w:val="-6"/>
        </w:rPr>
        <w:t>放，不会降低区域功能类别；建设单位在严格执行</w:t>
      </w:r>
      <w:r>
        <w:rPr>
          <w:rFonts w:ascii="Times New Roman" w:hAnsi="Times New Roman" w:eastAsia="Times New Roman" w:cs="Times New Roman"/>
          <w:sz w:val="28"/>
          <w:szCs w:val="28"/>
          <w:spacing w:val="-6"/>
        </w:rPr>
        <w:t>“</w:t>
      </w:r>
      <w:r>
        <w:rPr>
          <w:rFonts w:ascii="FangSong" w:hAnsi="FangSong" w:eastAsia="FangSong" w:cs="FangSong"/>
          <w:sz w:val="28"/>
          <w:szCs w:val="28"/>
          <w:spacing w:val="-6"/>
        </w:rPr>
        <w:t>三同时</w:t>
      </w:r>
      <w:r>
        <w:rPr>
          <w:rFonts w:ascii="Times New Roman" w:hAnsi="Times New Roman" w:eastAsia="Times New Roman" w:cs="Times New Roman"/>
          <w:sz w:val="28"/>
          <w:szCs w:val="28"/>
          <w:spacing w:val="-6"/>
        </w:rPr>
        <w:t>”</w:t>
      </w:r>
      <w:r>
        <w:rPr>
          <w:rFonts w:ascii="FangSong" w:hAnsi="FangSong" w:eastAsia="FangSong" w:cs="FangSong"/>
          <w:sz w:val="28"/>
          <w:szCs w:val="28"/>
          <w:spacing w:val="-6"/>
        </w:rPr>
        <w:t>制度，切实做好</w:t>
      </w:r>
      <w:r>
        <w:rPr>
          <w:rFonts w:ascii="FangSong" w:hAnsi="FangSong" w:eastAsia="FangSong" w:cs="FangSong"/>
          <w:sz w:val="28"/>
          <w:szCs w:val="28"/>
          <w:spacing w:val="2"/>
        </w:rPr>
        <w:t>本环评及变动影响分析提出的各项污染防治措施的前提下，</w:t>
      </w:r>
      <w:r>
        <w:rPr>
          <w:rFonts w:ascii="FangSong" w:hAnsi="FangSong" w:eastAsia="FangSong" w:cs="FangSong"/>
          <w:sz w:val="28"/>
          <w:szCs w:val="28"/>
          <w:spacing w:val="1"/>
        </w:rPr>
        <w:t>本项目仍是可</w:t>
      </w:r>
      <w:r>
        <w:rPr>
          <w:rFonts w:ascii="FangSong" w:hAnsi="FangSong" w:eastAsia="FangSong" w:cs="FangSong"/>
          <w:sz w:val="28"/>
          <w:szCs w:val="28"/>
          <w:spacing w:val="-15"/>
        </w:rPr>
        <w:t>行的。</w:t>
      </w:r>
    </w:p>
    <w:p>
      <w:pPr>
        <w:ind w:left="611"/>
        <w:spacing w:before="36" w:line="217" w:lineRule="auto"/>
        <w:rPr>
          <w:rFonts w:ascii="FangSong" w:hAnsi="FangSong" w:eastAsia="FangSong" w:cs="FangSong"/>
          <w:sz w:val="28"/>
          <w:szCs w:val="28"/>
        </w:rPr>
      </w:pPr>
      <w:r>
        <w:rPr>
          <w:rFonts w:ascii="FangSong" w:hAnsi="FangSong" w:eastAsia="FangSong" w:cs="FangSong"/>
          <w:sz w:val="28"/>
          <w:szCs w:val="28"/>
          <w:spacing w:val="-2"/>
        </w:rPr>
        <w:t>综上所述，本项目不属于重大变动，可纳入竣工环境保护验收管理。</w:t>
      </w:r>
    </w:p>
    <w:p>
      <w:pPr>
        <w:spacing w:line="217" w:lineRule="auto"/>
        <w:sectPr>
          <w:footerReference w:type="default" r:id="rId103"/>
          <w:pgSz w:w="11907" w:h="16839"/>
          <w:pgMar w:top="1212" w:right="1409" w:bottom="1180" w:left="1411" w:header="840" w:footer="945" w:gutter="0"/>
        </w:sectPr>
        <w:rPr>
          <w:rFonts w:ascii="FangSong" w:hAnsi="FangSong" w:eastAsia="FangSong" w:cs="FangSong"/>
          <w:sz w:val="28"/>
          <w:szCs w:val="28"/>
        </w:rPr>
      </w:pPr>
    </w:p>
    <w:p>
      <w:pPr>
        <w:spacing w:before="49"/>
        <w:rPr/>
      </w:pPr>
      <w:r/>
    </w:p>
    <w:tbl>
      <w:tblPr>
        <w:tblStyle w:val="TableNormal"/>
        <w:tblW w:w="16781" w:type="dxa"/>
        <w:tblInd w:w="15" w:type="dxa"/>
        <w:tblLayout w:type="fixed"/>
        <w:tblBorders>
          <w:left w:val="single" w:color="000000" w:sz="12" w:space="0"/>
          <w:bottom w:val="single" w:color="000000" w:sz="12" w:space="0"/>
          <w:right w:val="single" w:color="000000" w:sz="12" w:space="0"/>
          <w:top w:val="single" w:color="000000" w:sz="12" w:space="0"/>
        </w:tblBorders>
      </w:tblPr>
      <w:tblGrid>
        <w:gridCol w:w="16781"/>
      </w:tblGrid>
      <w:tr>
        <w:trPr>
          <w:trHeight w:val="9040" w:hRule="atLeast"/>
        </w:trPr>
        <w:tc>
          <w:tcPr>
            <w:tcW w:w="16781" w:type="dxa"/>
            <w:vAlign w:val="top"/>
          </w:tcPr>
          <w:p>
            <w:pPr>
              <w:spacing w:before="59"/>
              <w:rPr/>
            </w:pPr>
            <w:r/>
          </w:p>
          <w:p>
            <w:pPr>
              <w:spacing w:before="59"/>
              <w:rPr/>
            </w:pPr>
            <w:r/>
          </w:p>
          <w:tbl>
            <w:tblPr>
              <w:tblStyle w:val="TableNormal"/>
              <w:tblW w:w="15714" w:type="dxa"/>
              <w:tblInd w:w="623" w:type="dxa"/>
              <w:tblLayout w:type="fixed"/>
              <w:tblBorders>
                <w:left w:val="single" w:color="000000" w:sz="12" w:space="0"/>
                <w:bottom w:val="single" w:color="000000" w:sz="12" w:space="0"/>
                <w:right w:val="single" w:color="000000" w:sz="12" w:space="0"/>
                <w:top w:val="single" w:color="000000" w:sz="12" w:space="0"/>
              </w:tblBorders>
            </w:tblPr>
            <w:tblGrid>
              <w:gridCol w:w="15714"/>
            </w:tblGrid>
            <w:tr>
              <w:trPr>
                <w:trHeight w:val="8076" w:hRule="atLeast"/>
              </w:trPr>
              <w:tc>
                <w:tcPr>
                  <w:tcW w:w="15714" w:type="dxa"/>
                  <w:vAlign w:val="top"/>
                </w:tcPr>
                <w:p>
                  <w:pPr>
                    <w:ind w:firstLine="13645"/>
                    <w:spacing w:before="6" w:line="2383" w:lineRule="exact"/>
                    <w:rPr/>
                  </w:pPr>
                  <w:r>
                    <w:rPr>
                      <w:position w:val="-47"/>
                    </w:rPr>
                    <w:drawing>
                      <wp:inline distT="0" distB="0" distL="0" distR="0">
                        <wp:extent cx="1294638" cy="1513332"/>
                        <wp:effectExtent l="0" t="0" r="0" b="0"/>
                        <wp:docPr id="26" name="IM 26"/>
                        <wp:cNvGraphicFramePr/>
                        <a:graphic>
                          <a:graphicData uri="http://schemas.openxmlformats.org/drawingml/2006/picture">
                            <pic:pic>
                              <pic:nvPicPr>
                                <pic:cNvPr id="26" name="IM 26"/>
                                <pic:cNvPicPr/>
                              </pic:nvPicPr>
                              <pic:blipFill>
                                <a:blip r:embed="rId106"/>
                                <a:stretch>
                                  <a:fillRect/>
                                </a:stretch>
                              </pic:blipFill>
                              <pic:spPr>
                                <a:xfrm rot="0">
                                  <a:off x="0" y="0"/>
                                  <a:ext cx="1294638" cy="1513332"/>
                                </a:xfrm>
                                <a:prstGeom prst="rect">
                                  <a:avLst/>
                                </a:prstGeom>
                              </pic:spPr>
                            </pic:pic>
                          </a:graphicData>
                        </a:graphic>
                      </wp:inline>
                    </w:drawing>
                  </w:r>
                </w:p>
                <w:p>
                  <w:pPr>
                    <w:spacing w:line="268" w:lineRule="auto"/>
                    <w:rPr>
                      <w:rFonts w:ascii="Arial"/>
                      <w:sz w:val="21"/>
                    </w:rPr>
                  </w:pPr>
                  <w:r/>
                </w:p>
                <w:p>
                  <w:pPr>
                    <w:spacing w:line="268" w:lineRule="auto"/>
                    <w:rPr>
                      <w:rFonts w:ascii="Arial"/>
                      <w:sz w:val="21"/>
                    </w:rPr>
                  </w:pPr>
                  <w:r/>
                </w:p>
                <w:p>
                  <w:pPr>
                    <w:spacing w:line="268" w:lineRule="auto"/>
                    <w:rPr>
                      <w:rFonts w:ascii="Arial"/>
                      <w:sz w:val="21"/>
                    </w:rPr>
                  </w:pPr>
                  <w:r/>
                </w:p>
                <w:p>
                  <w:pPr>
                    <w:spacing w:line="268" w:lineRule="auto"/>
                    <w:rPr>
                      <w:rFonts w:ascii="Arial"/>
                      <w:sz w:val="21"/>
                    </w:rPr>
                  </w:pPr>
                  <w:r/>
                </w:p>
                <w:p>
                  <w:pPr>
                    <w:spacing w:line="268" w:lineRule="auto"/>
                    <w:rPr>
                      <w:rFonts w:ascii="Arial"/>
                      <w:sz w:val="21"/>
                    </w:rPr>
                  </w:pPr>
                  <w:r/>
                </w:p>
                <w:p>
                  <w:pPr>
                    <w:spacing w:line="269" w:lineRule="auto"/>
                    <w:rPr>
                      <w:rFonts w:ascii="Arial"/>
                      <w:sz w:val="21"/>
                    </w:rPr>
                  </w:pPr>
                  <w:r/>
                </w:p>
                <w:p>
                  <w:pPr>
                    <w:spacing w:line="269" w:lineRule="auto"/>
                    <w:rPr>
                      <w:rFonts w:ascii="Arial"/>
                      <w:sz w:val="21"/>
                    </w:rPr>
                  </w:pPr>
                  <w:r/>
                </w:p>
                <w:p>
                  <w:pPr>
                    <w:spacing w:line="269" w:lineRule="auto"/>
                    <w:rPr>
                      <w:rFonts w:ascii="Arial"/>
                      <w:sz w:val="21"/>
                    </w:rPr>
                  </w:pPr>
                  <w:r/>
                </w:p>
                <w:p>
                  <w:pPr>
                    <w:pStyle w:val="TableText"/>
                    <w:ind w:left="7431"/>
                    <w:spacing w:before="101" w:line="202" w:lineRule="auto"/>
                    <w:outlineLvl w:val="0"/>
                    <w:rPr>
                      <w:sz w:val="31"/>
                      <w:szCs w:val="31"/>
                    </w:rPr>
                  </w:pPr>
                  <w:r>
                    <w:rPr>
                      <w:sz w:val="31"/>
                      <w:szCs w:val="31"/>
                      <w:b/>
                      <w:bCs/>
                      <w:spacing w:val="6"/>
                    </w:rPr>
                    <w:t>本项目地理位置</w:t>
                  </w:r>
                </w:p>
                <w:p>
                  <w:pPr>
                    <w:ind w:left="7726"/>
                    <w:spacing w:line="401" w:lineRule="exact"/>
                    <w:rPr/>
                  </w:pPr>
                  <w:r>
                    <w:rPr>
                      <w:position w:val="-8"/>
                    </w:rPr>
                    <w:drawing>
                      <wp:inline distT="0" distB="0" distL="0" distR="0">
                        <wp:extent cx="316992" cy="254773"/>
                        <wp:effectExtent l="0" t="0" r="0" b="0"/>
                        <wp:docPr id="28" name="IM 28"/>
                        <wp:cNvGraphicFramePr/>
                        <a:graphic>
                          <a:graphicData uri="http://schemas.openxmlformats.org/drawingml/2006/picture">
                            <pic:pic>
                              <pic:nvPicPr>
                                <pic:cNvPr id="28" name="IM 28"/>
                                <pic:cNvPicPr/>
                              </pic:nvPicPr>
                              <pic:blipFill>
                                <a:blip r:embed="rId107"/>
                                <a:stretch>
                                  <a:fillRect/>
                                </a:stretch>
                              </pic:blipFill>
                              <pic:spPr>
                                <a:xfrm rot="0">
                                  <a:off x="0" y="0"/>
                                  <a:ext cx="316992" cy="254773"/>
                                </a:xfrm>
                                <a:prstGeom prst="rect">
                                  <a:avLst/>
                                </a:prstGeom>
                              </pic:spPr>
                            </pic:pic>
                          </a:graphicData>
                        </a:graphic>
                      </wp:inline>
                    </w:drawing>
                  </w:r>
                </w:p>
              </w:tc>
            </w:tr>
          </w:tbl>
          <w:p>
            <w:pPr>
              <w:rPr>
                <w:rFonts w:ascii="Arial"/>
                <w:sz w:val="21"/>
              </w:rPr>
            </w:pPr>
            <w:r/>
          </w:p>
        </w:tc>
      </w:tr>
    </w:tbl>
    <w:p>
      <w:pPr>
        <w:ind w:left="6865"/>
        <w:spacing w:before="261" w:line="214" w:lineRule="auto"/>
        <w:rPr>
          <w:rFonts w:ascii="FangSong" w:hAnsi="FangSong" w:eastAsia="FangSong" w:cs="FangSong"/>
          <w:sz w:val="29"/>
          <w:szCs w:val="29"/>
        </w:rPr>
      </w:pPr>
      <w:r>
        <w:rPr>
          <w:rFonts w:ascii="FangSong" w:hAnsi="FangSong" w:eastAsia="FangSong" w:cs="FangSong"/>
          <w:sz w:val="29"/>
          <w:szCs w:val="29"/>
          <w:b/>
          <w:bCs/>
          <w:spacing w:val="2"/>
        </w:rPr>
        <w:t>附图1</w:t>
      </w:r>
      <w:r>
        <w:rPr>
          <w:rFonts w:ascii="FangSong" w:hAnsi="FangSong" w:eastAsia="FangSong" w:cs="FangSong"/>
          <w:sz w:val="29"/>
          <w:szCs w:val="29"/>
          <w:spacing w:val="2"/>
        </w:rPr>
        <w:t xml:space="preserve"> </w:t>
      </w:r>
      <w:r>
        <w:rPr>
          <w:rFonts w:ascii="FangSong" w:hAnsi="FangSong" w:eastAsia="FangSong" w:cs="FangSong"/>
          <w:sz w:val="29"/>
          <w:szCs w:val="29"/>
          <w:b/>
          <w:bCs/>
          <w:spacing w:val="2"/>
        </w:rPr>
        <w:t>项目地理位置图</w:t>
      </w:r>
    </w:p>
    <w:p>
      <w:pPr>
        <w:spacing w:line="214" w:lineRule="auto"/>
        <w:sectPr>
          <w:headerReference w:type="default" r:id="rId104"/>
          <w:footerReference w:type="default" r:id="rId105"/>
          <w:pgSz w:w="19200" w:h="10800"/>
          <w:pgMar w:top="400" w:right="1101" w:bottom="400" w:left="1286" w:header="0" w:footer="0" w:gutter="0"/>
        </w:sectPr>
        <w:rPr>
          <w:rFonts w:ascii="FangSong" w:hAnsi="FangSong" w:eastAsia="FangSong" w:cs="FangSong"/>
          <w:sz w:val="29"/>
          <w:szCs w:val="29"/>
        </w:rPr>
      </w:pPr>
    </w:p>
    <w:p>
      <w:pPr>
        <w:spacing w:line="22398" w:lineRule="exact"/>
        <w:rPr/>
      </w:pPr>
      <w:r>
        <w:rPr>
          <w:position w:val="-447"/>
        </w:rPr>
        <w:drawing>
          <wp:inline distT="0" distB="0" distL="0" distR="0">
            <wp:extent cx="20116798" cy="14223195"/>
            <wp:effectExtent l="0" t="0" r="0" b="0"/>
            <wp:docPr id="30" name="IM 30"/>
            <wp:cNvGraphicFramePr/>
            <a:graphic>
              <a:graphicData uri="http://schemas.openxmlformats.org/drawingml/2006/picture">
                <pic:pic>
                  <pic:nvPicPr>
                    <pic:cNvPr id="30" name="IM 30"/>
                    <pic:cNvPicPr/>
                  </pic:nvPicPr>
                  <pic:blipFill>
                    <a:blip r:embed="rId109"/>
                    <a:stretch>
                      <a:fillRect/>
                    </a:stretch>
                  </pic:blipFill>
                  <pic:spPr>
                    <a:xfrm rot="0">
                      <a:off x="0" y="0"/>
                      <a:ext cx="20116798" cy="14223195"/>
                    </a:xfrm>
                    <a:prstGeom prst="rect">
                      <a:avLst/>
                    </a:prstGeom>
                  </pic:spPr>
                </pic:pic>
              </a:graphicData>
            </a:graphic>
          </wp:inline>
        </w:drawing>
      </w:r>
    </w:p>
    <w:p>
      <w:pPr>
        <w:spacing w:line="22398" w:lineRule="exact"/>
        <w:sectPr>
          <w:headerReference w:type="default" r:id="rId108"/>
          <w:pgSz w:w="31680" w:h="22412"/>
          <w:pgMar w:top="1" w:right="0" w:bottom="1" w:left="0" w:header="0" w:footer="0" w:gutter="0"/>
        </w:sectPr>
        <w:rPr/>
      </w:pPr>
    </w:p>
    <w:p>
      <w:pPr>
        <w:spacing w:line="22398" w:lineRule="exact"/>
        <w:rPr/>
      </w:pPr>
      <w:r>
        <w:rPr>
          <w:position w:val="-447"/>
        </w:rPr>
        <w:drawing>
          <wp:inline distT="0" distB="0" distL="0" distR="0">
            <wp:extent cx="20116798" cy="14223195"/>
            <wp:effectExtent l="0" t="0" r="0" b="0"/>
            <wp:docPr id="32" name="IM 32"/>
            <wp:cNvGraphicFramePr/>
            <a:graphic>
              <a:graphicData uri="http://schemas.openxmlformats.org/drawingml/2006/picture">
                <pic:pic>
                  <pic:nvPicPr>
                    <pic:cNvPr id="32" name="IM 32"/>
                    <pic:cNvPicPr/>
                  </pic:nvPicPr>
                  <pic:blipFill>
                    <a:blip r:embed="rId110"/>
                    <a:stretch>
                      <a:fillRect/>
                    </a:stretch>
                  </pic:blipFill>
                  <pic:spPr>
                    <a:xfrm rot="0">
                      <a:off x="0" y="0"/>
                      <a:ext cx="20116798" cy="14223195"/>
                    </a:xfrm>
                    <a:prstGeom prst="rect">
                      <a:avLst/>
                    </a:prstGeom>
                  </pic:spPr>
                </pic:pic>
              </a:graphicData>
            </a:graphic>
          </wp:inline>
        </w:drawing>
      </w:r>
    </w:p>
    <w:p>
      <w:pPr>
        <w:spacing w:line="22398" w:lineRule="exact"/>
        <w:sectPr>
          <w:pgSz w:w="31680" w:h="22412"/>
          <w:pgMar w:top="1" w:right="0" w:bottom="1" w:left="0" w:header="0" w:footer="0" w:gutter="0"/>
        </w:sectPr>
        <w:rPr/>
      </w:pPr>
    </w:p>
    <w:p>
      <w:pPr>
        <w:rPr/>
      </w:pPr>
      <w:r/>
    </w:p>
    <w:p>
      <w:pPr>
        <w:rPr/>
      </w:pPr>
      <w:r/>
    </w:p>
    <w:tbl>
      <w:tblPr>
        <w:tblStyle w:val="TableNormal"/>
        <w:tblW w:w="2142" w:type="dxa"/>
        <w:tblInd w:w="1129" w:type="dxa"/>
        <w:tblLayout w:type="fixed"/>
        <w:tblBorders>
          <w:left w:val="single" w:color="FFFFFF" w:sz="8" w:space="0"/>
          <w:bottom w:val="single" w:color="FFFFFF" w:sz="6" w:space="0"/>
          <w:right w:val="single" w:color="FFFFFF" w:sz="6" w:space="0"/>
          <w:top w:val="single" w:color="FFFFFF" w:sz="8" w:space="0"/>
        </w:tblBorders>
      </w:tblPr>
      <w:tblGrid>
        <w:gridCol w:w="2142"/>
      </w:tblGrid>
      <w:tr>
        <w:trPr>
          <w:trHeight w:val="428" w:hRule="atLeast"/>
        </w:trPr>
        <w:tc>
          <w:tcPr>
            <w:tcW w:w="2142" w:type="dxa"/>
            <w:vAlign w:val="top"/>
          </w:tcPr>
          <w:p>
            <w:pPr>
              <w:ind w:left="57"/>
              <w:spacing w:before="23" w:line="219" w:lineRule="auto"/>
              <w:outlineLvl w:val="0"/>
              <w:rPr>
                <w:rFonts w:ascii="SimSun" w:hAnsi="SimSun" w:eastAsia="SimSun" w:cs="SimSun"/>
                <w:sz w:val="32"/>
                <w:szCs w:val="32"/>
              </w:rPr>
            </w:pPr>
            <w:r>
              <w:rPr>
                <w:rFonts w:ascii="SimSun" w:hAnsi="SimSun" w:eastAsia="SimSun" w:cs="SimSun"/>
                <w:sz w:val="32"/>
                <w:szCs w:val="32"/>
                <w:spacing w:val="-10"/>
              </w:rPr>
              <w:t>附件1</w:t>
            </w:r>
          </w:p>
        </w:tc>
      </w:tr>
    </w:tbl>
    <w:p>
      <w:pPr>
        <w:pStyle w:val="BodyText"/>
        <w:rPr/>
      </w:pPr>
      <w:r/>
    </w:p>
    <w:p>
      <w:pPr>
        <w:sectPr>
          <w:headerReference w:type="default" r:id="rId111"/>
          <w:pgSz w:w="11916" w:h="16849"/>
          <w:pgMar w:top="400" w:right="0" w:bottom="400" w:left="0" w:header="0" w:footer="0" w:gutter="0"/>
        </w:sectPr>
        <w:rPr/>
      </w:pPr>
    </w:p>
    <w:p>
      <w:pPr>
        <w:spacing w:line="16835" w:lineRule="exact"/>
        <w:rPr/>
      </w:pPr>
      <w:r>
        <w:rPr>
          <w:position w:val="-336"/>
        </w:rPr>
        <w:drawing>
          <wp:inline distT="0" distB="0" distL="0" distR="0">
            <wp:extent cx="7566659" cy="10690378"/>
            <wp:effectExtent l="0" t="0" r="0" b="0"/>
            <wp:docPr id="36" name="IM 36"/>
            <wp:cNvGraphicFramePr/>
            <a:graphic>
              <a:graphicData uri="http://schemas.openxmlformats.org/drawingml/2006/picture">
                <pic:pic>
                  <pic:nvPicPr>
                    <pic:cNvPr id="36" name="IM 36"/>
                    <pic:cNvPicPr/>
                  </pic:nvPicPr>
                  <pic:blipFill>
                    <a:blip r:embed="rId112"/>
                    <a:stretch>
                      <a:fillRect/>
                    </a:stretch>
                  </pic:blipFill>
                  <pic:spPr>
                    <a:xfrm rot="0">
                      <a:off x="0" y="0"/>
                      <a:ext cx="7566659" cy="10690378"/>
                    </a:xfrm>
                    <a:prstGeom prst="rect">
                      <a:avLst/>
                    </a:prstGeom>
                  </pic:spPr>
                </pic:pic>
              </a:graphicData>
            </a:graphic>
          </wp:inline>
        </w:drawing>
      </w:r>
    </w:p>
    <w:p>
      <w:pPr>
        <w:spacing w:line="16835" w:lineRule="exact"/>
        <w:sectPr>
          <w:headerReference w:type="default" r:id="rId108"/>
          <w:pgSz w:w="11916" w:h="16849"/>
          <w:pgMar w:top="1" w:right="0" w:bottom="1" w:left="0" w:header="0" w:footer="0" w:gutter="0"/>
        </w:sectPr>
        <w:rPr/>
      </w:pPr>
    </w:p>
    <w:p>
      <w:pPr>
        <w:spacing w:line="16835" w:lineRule="exact"/>
        <w:rPr/>
      </w:pPr>
      <w:r>
        <w:rPr>
          <w:position w:val="-336"/>
        </w:rPr>
        <w:drawing>
          <wp:inline distT="0" distB="0" distL="0" distR="0">
            <wp:extent cx="7566659" cy="10690378"/>
            <wp:effectExtent l="0" t="0" r="0" b="0"/>
            <wp:docPr id="38" name="IM 38"/>
            <wp:cNvGraphicFramePr/>
            <a:graphic>
              <a:graphicData uri="http://schemas.openxmlformats.org/drawingml/2006/picture">
                <pic:pic>
                  <pic:nvPicPr>
                    <pic:cNvPr id="38" name="IM 38"/>
                    <pic:cNvPicPr/>
                  </pic:nvPicPr>
                  <pic:blipFill>
                    <a:blip r:embed="rId113"/>
                    <a:stretch>
                      <a:fillRect/>
                    </a:stretch>
                  </pic:blipFill>
                  <pic:spPr>
                    <a:xfrm rot="0">
                      <a:off x="0" y="0"/>
                      <a:ext cx="7566659" cy="10690378"/>
                    </a:xfrm>
                    <a:prstGeom prst="rect">
                      <a:avLst/>
                    </a:prstGeom>
                  </pic:spPr>
                </pic:pic>
              </a:graphicData>
            </a:graphic>
          </wp:inline>
        </w:drawing>
      </w:r>
    </w:p>
    <w:p>
      <w:pPr>
        <w:spacing w:line="16835" w:lineRule="exact"/>
        <w:sectPr>
          <w:pgSz w:w="11916" w:h="16849"/>
          <w:pgMar w:top="1" w:right="0" w:bottom="1" w:left="0" w:header="0" w:footer="0" w:gutter="0"/>
        </w:sectPr>
        <w:rPr/>
      </w:pPr>
    </w:p>
    <w:p>
      <w:pPr>
        <w:spacing w:line="16835" w:lineRule="exact"/>
        <w:rPr/>
      </w:pPr>
      <w:r>
        <w:rPr>
          <w:position w:val="-336"/>
        </w:rPr>
        <w:drawing>
          <wp:inline distT="0" distB="0" distL="0" distR="0">
            <wp:extent cx="7566659" cy="10690378"/>
            <wp:effectExtent l="0" t="0" r="0" b="0"/>
            <wp:docPr id="40" name="IM 40"/>
            <wp:cNvGraphicFramePr/>
            <a:graphic>
              <a:graphicData uri="http://schemas.openxmlformats.org/drawingml/2006/picture">
                <pic:pic>
                  <pic:nvPicPr>
                    <pic:cNvPr id="40" name="IM 40"/>
                    <pic:cNvPicPr/>
                  </pic:nvPicPr>
                  <pic:blipFill>
                    <a:blip r:embed="rId114"/>
                    <a:stretch>
                      <a:fillRect/>
                    </a:stretch>
                  </pic:blipFill>
                  <pic:spPr>
                    <a:xfrm rot="0">
                      <a:off x="0" y="0"/>
                      <a:ext cx="7566659" cy="10690378"/>
                    </a:xfrm>
                    <a:prstGeom prst="rect">
                      <a:avLst/>
                    </a:prstGeom>
                  </pic:spPr>
                </pic:pic>
              </a:graphicData>
            </a:graphic>
          </wp:inline>
        </w:drawing>
      </w:r>
    </w:p>
    <w:p>
      <w:pPr>
        <w:spacing w:line="16835" w:lineRule="exact"/>
        <w:sectPr>
          <w:pgSz w:w="11916" w:h="16849"/>
          <w:pgMar w:top="1" w:right="0" w:bottom="1" w:left="0" w:header="0" w:footer="0" w:gutter="0"/>
        </w:sectPr>
        <w:rPr/>
      </w:pPr>
    </w:p>
    <w:p>
      <w:pPr>
        <w:rPr/>
      </w:pPr>
      <w:r/>
    </w:p>
    <w:tbl>
      <w:tblPr>
        <w:tblStyle w:val="TableNormal"/>
        <w:tblW w:w="2140" w:type="dxa"/>
        <w:tblInd w:w="1207" w:type="dxa"/>
        <w:tblLayout w:type="fixed"/>
        <w:tblBorders>
          <w:left w:val="single" w:color="FFFFFF" w:sz="8" w:space="0"/>
          <w:bottom w:val="single" w:color="FFFFFF" w:sz="6" w:space="0"/>
          <w:right w:val="single" w:color="FFFFFF" w:sz="8" w:space="0"/>
          <w:top w:val="single" w:color="FFFFFF" w:sz="8" w:space="0"/>
        </w:tblBorders>
      </w:tblPr>
      <w:tblGrid>
        <w:gridCol w:w="2140"/>
      </w:tblGrid>
      <w:tr>
        <w:trPr>
          <w:trHeight w:val="428" w:hRule="atLeast"/>
        </w:trPr>
        <w:tc>
          <w:tcPr>
            <w:tcW w:w="2140" w:type="dxa"/>
            <w:vAlign w:val="top"/>
          </w:tcPr>
          <w:p>
            <w:pPr>
              <w:ind w:left="57"/>
              <w:spacing w:before="23" w:line="219" w:lineRule="auto"/>
              <w:rPr>
                <w:rFonts w:ascii="SimSun" w:hAnsi="SimSun" w:eastAsia="SimSun" w:cs="SimSun"/>
                <w:sz w:val="32"/>
                <w:szCs w:val="32"/>
              </w:rPr>
            </w:pPr>
            <w:r>
              <w:rPr>
                <w:rFonts w:ascii="SimSun" w:hAnsi="SimSun" w:eastAsia="SimSun" w:cs="SimSun"/>
                <w:sz w:val="32"/>
                <w:szCs w:val="32"/>
                <w:spacing w:val="-10"/>
              </w:rPr>
              <w:t>附件2</w:t>
            </w:r>
          </w:p>
        </w:tc>
      </w:tr>
    </w:tbl>
    <w:p>
      <w:pPr>
        <w:pStyle w:val="BodyText"/>
        <w:rPr/>
      </w:pPr>
      <w:r/>
    </w:p>
    <w:p>
      <w:pPr>
        <w:sectPr>
          <w:headerReference w:type="default" r:id="rId115"/>
          <w:pgSz w:w="11905" w:h="16839"/>
          <w:pgMar w:top="400" w:right="0" w:bottom="400" w:left="0" w:header="0" w:footer="0" w:gutter="0"/>
        </w:sectPr>
        <w:rPr/>
      </w:pPr>
    </w:p>
    <w:p>
      <w:pPr>
        <w:spacing w:line="16825" w:lineRule="exact"/>
        <w:rPr/>
      </w:pPr>
      <w:r>
        <w:rPr>
          <w:position w:val="-336"/>
        </w:rPr>
        <w:drawing>
          <wp:inline distT="0" distB="0" distL="0" distR="0">
            <wp:extent cx="7559040" cy="10684282"/>
            <wp:effectExtent l="0" t="0" r="0" b="0"/>
            <wp:docPr id="44" name="IM 44"/>
            <wp:cNvGraphicFramePr/>
            <a:graphic>
              <a:graphicData uri="http://schemas.openxmlformats.org/drawingml/2006/picture">
                <pic:pic>
                  <pic:nvPicPr>
                    <pic:cNvPr id="44" name="IM 44"/>
                    <pic:cNvPicPr/>
                  </pic:nvPicPr>
                  <pic:blipFill>
                    <a:blip r:embed="rId116"/>
                    <a:stretch>
                      <a:fillRect/>
                    </a:stretch>
                  </pic:blipFill>
                  <pic:spPr>
                    <a:xfrm rot="0">
                      <a:off x="0" y="0"/>
                      <a:ext cx="7559040" cy="10684282"/>
                    </a:xfrm>
                    <a:prstGeom prst="rect">
                      <a:avLst/>
                    </a:prstGeom>
                  </pic:spPr>
                </pic:pic>
              </a:graphicData>
            </a:graphic>
          </wp:inline>
        </w:drawing>
      </w:r>
    </w:p>
    <w:p>
      <w:pPr>
        <w:spacing w:line="16825" w:lineRule="exact"/>
        <w:sectPr>
          <w:headerReference w:type="default" r:id="rId108"/>
          <w:pgSz w:w="11905" w:h="16839"/>
          <w:pgMar w:top="1" w:right="0" w:bottom="1" w:left="0" w:header="0" w:footer="0" w:gutter="0"/>
        </w:sectPr>
        <w:rPr/>
      </w:pPr>
    </w:p>
    <w:p>
      <w:pPr>
        <w:ind w:left="1104"/>
        <w:spacing w:before="94" w:line="219" w:lineRule="auto"/>
        <w:rPr>
          <w:rFonts w:ascii="SimSun" w:hAnsi="SimSun" w:eastAsia="SimSun" w:cs="SimSun"/>
          <w:sz w:val="32"/>
          <w:szCs w:val="32"/>
        </w:rPr>
      </w:pPr>
      <w:r>
        <w:drawing>
          <wp:anchor distT="0" distB="0" distL="0" distR="0" simplePos="0" relativeHeight="251658240" behindDoc="0" locked="0" layoutInCell="0" allowOverlap="1">
            <wp:simplePos x="0" y="0"/>
            <wp:positionH relativeFrom="page">
              <wp:posOffset>658448</wp:posOffset>
            </wp:positionH>
            <wp:positionV relativeFrom="page">
              <wp:posOffset>286563</wp:posOffset>
            </wp:positionV>
            <wp:extent cx="1358900" cy="12697"/>
            <wp:effectExtent l="0" t="0" r="0" b="0"/>
            <wp:wrapNone/>
            <wp:docPr id="48" name="IM 48"/>
            <wp:cNvGraphicFramePr/>
            <a:graphic>
              <a:graphicData uri="http://schemas.openxmlformats.org/drawingml/2006/picture">
                <pic:pic>
                  <pic:nvPicPr>
                    <pic:cNvPr id="48" name="IM 48"/>
                    <pic:cNvPicPr/>
                  </pic:nvPicPr>
                  <pic:blipFill>
                    <a:blip r:embed="rId118"/>
                    <a:stretch>
                      <a:fillRect/>
                    </a:stretch>
                  </pic:blipFill>
                  <pic:spPr>
                    <a:xfrm rot="0">
                      <a:off x="0" y="0"/>
                      <a:ext cx="1358900" cy="12697"/>
                    </a:xfrm>
                    <a:prstGeom prst="rect">
                      <a:avLst/>
                    </a:prstGeom>
                  </pic:spPr>
                </pic:pic>
              </a:graphicData>
            </a:graphic>
          </wp:anchor>
        </w:drawing>
      </w:r>
      <w:r>
        <w:rPr>
          <w:rFonts w:ascii="SimSun" w:hAnsi="SimSun" w:eastAsia="SimSun" w:cs="SimSun"/>
          <w:sz w:val="32"/>
          <w:szCs w:val="32"/>
          <w:spacing w:val="-10"/>
        </w:rPr>
        <w:t>附件3</w:t>
      </w:r>
    </w:p>
    <w:p>
      <w:pPr>
        <w:spacing w:line="219" w:lineRule="auto"/>
        <w:sectPr>
          <w:headerReference w:type="default" r:id="rId117"/>
          <w:pgSz w:w="11905" w:h="16839"/>
          <w:pgMar w:top="400" w:right="0" w:bottom="400" w:left="0" w:header="0" w:footer="0" w:gutter="0"/>
        </w:sectPr>
        <w:rPr>
          <w:rFonts w:ascii="SimSun" w:hAnsi="SimSun" w:eastAsia="SimSun" w:cs="SimSun"/>
          <w:sz w:val="32"/>
          <w:szCs w:val="32"/>
        </w:rPr>
      </w:pPr>
    </w:p>
    <w:p>
      <w:pPr>
        <w:spacing w:line="16825" w:lineRule="exact"/>
        <w:rPr/>
      </w:pPr>
      <w:r>
        <w:rPr>
          <w:position w:val="-336"/>
        </w:rPr>
        <w:drawing>
          <wp:inline distT="0" distB="0" distL="0" distR="0">
            <wp:extent cx="7559040" cy="10684282"/>
            <wp:effectExtent l="0" t="0" r="0" b="0"/>
            <wp:docPr id="50" name="IM 50"/>
            <wp:cNvGraphicFramePr/>
            <a:graphic>
              <a:graphicData uri="http://schemas.openxmlformats.org/drawingml/2006/picture">
                <pic:pic>
                  <pic:nvPicPr>
                    <pic:cNvPr id="50" name="IM 50"/>
                    <pic:cNvPicPr/>
                  </pic:nvPicPr>
                  <pic:blipFill>
                    <a:blip r:embed="rId119"/>
                    <a:stretch>
                      <a:fillRect/>
                    </a:stretch>
                  </pic:blipFill>
                  <pic:spPr>
                    <a:xfrm rot="0">
                      <a:off x="0" y="0"/>
                      <a:ext cx="7559040" cy="10684282"/>
                    </a:xfrm>
                    <a:prstGeom prst="rect">
                      <a:avLst/>
                    </a:prstGeom>
                  </pic:spPr>
                </pic:pic>
              </a:graphicData>
            </a:graphic>
          </wp:inline>
        </w:drawing>
      </w:r>
    </w:p>
    <w:p>
      <w:pPr>
        <w:spacing w:line="16825" w:lineRule="exact"/>
        <w:sectPr>
          <w:headerReference w:type="default" r:id="rId108"/>
          <w:pgSz w:w="11905" w:h="16839"/>
          <w:pgMar w:top="1" w:right="0" w:bottom="1" w:left="0" w:header="0" w:footer="0" w:gutter="0"/>
        </w:sectPr>
        <w:rPr/>
      </w:pPr>
    </w:p>
    <w:p>
      <w:pPr>
        <w:spacing w:line="16825" w:lineRule="exact"/>
        <w:rPr/>
      </w:pPr>
      <w:r>
        <w:rPr>
          <w:position w:val="-336"/>
        </w:rPr>
        <w:drawing>
          <wp:inline distT="0" distB="0" distL="0" distR="0">
            <wp:extent cx="7559040" cy="10684282"/>
            <wp:effectExtent l="0" t="0" r="0" b="0"/>
            <wp:docPr id="52" name="IM 52"/>
            <wp:cNvGraphicFramePr/>
            <a:graphic>
              <a:graphicData uri="http://schemas.openxmlformats.org/drawingml/2006/picture">
                <pic:pic>
                  <pic:nvPicPr>
                    <pic:cNvPr id="52" name="IM 52"/>
                    <pic:cNvPicPr/>
                  </pic:nvPicPr>
                  <pic:blipFill>
                    <a:blip r:embed="rId120"/>
                    <a:stretch>
                      <a:fillRect/>
                    </a:stretch>
                  </pic:blipFill>
                  <pic:spPr>
                    <a:xfrm rot="0">
                      <a:off x="0" y="0"/>
                      <a:ext cx="7559040" cy="10684282"/>
                    </a:xfrm>
                    <a:prstGeom prst="rect">
                      <a:avLst/>
                    </a:prstGeom>
                  </pic:spPr>
                </pic:pic>
              </a:graphicData>
            </a:graphic>
          </wp:inline>
        </w:drawing>
      </w:r>
    </w:p>
    <w:p>
      <w:pPr>
        <w:spacing w:line="16825" w:lineRule="exact"/>
        <w:sectPr>
          <w:pgSz w:w="11905" w:h="16839"/>
          <w:pgMar w:top="1" w:right="0" w:bottom="1" w:left="0" w:header="0" w:footer="0" w:gutter="0"/>
        </w:sectPr>
        <w:rPr/>
      </w:pPr>
    </w:p>
    <w:p>
      <w:pPr>
        <w:spacing w:before="19"/>
        <w:rPr/>
      </w:pPr>
      <w:r/>
    </w:p>
    <w:p>
      <w:pPr>
        <w:spacing w:before="18"/>
        <w:rPr/>
      </w:pPr>
      <w:r/>
    </w:p>
    <w:p>
      <w:pPr>
        <w:spacing w:before="18"/>
        <w:rPr/>
      </w:pPr>
      <w:r/>
    </w:p>
    <w:p>
      <w:pPr>
        <w:spacing w:before="18"/>
        <w:rPr/>
      </w:pPr>
      <w:r/>
    </w:p>
    <w:tbl>
      <w:tblPr>
        <w:tblStyle w:val="TableNormal"/>
        <w:tblW w:w="2140" w:type="dxa"/>
        <w:tblInd w:w="955" w:type="dxa"/>
        <w:tblLayout w:type="fixed"/>
        <w:tblBorders>
          <w:left w:val="single" w:color="FFFFFF" w:sz="8" w:space="0"/>
          <w:bottom w:val="single" w:color="FFFFFF" w:sz="8" w:space="0"/>
          <w:right w:val="single" w:color="FFFFFF" w:sz="8" w:space="0"/>
          <w:top w:val="single" w:color="FFFFFF" w:sz="6" w:space="0"/>
        </w:tblBorders>
      </w:tblPr>
      <w:tblGrid>
        <w:gridCol w:w="2140"/>
      </w:tblGrid>
      <w:tr>
        <w:trPr>
          <w:trHeight w:val="428" w:hRule="atLeast"/>
        </w:trPr>
        <w:tc>
          <w:tcPr>
            <w:tcW w:w="2140" w:type="dxa"/>
            <w:vAlign w:val="top"/>
          </w:tcPr>
          <w:p>
            <w:pPr>
              <w:ind w:left="57"/>
              <w:spacing w:before="28" w:line="219" w:lineRule="auto"/>
              <w:rPr>
                <w:rFonts w:ascii="SimSun" w:hAnsi="SimSun" w:eastAsia="SimSun" w:cs="SimSun"/>
                <w:sz w:val="32"/>
                <w:szCs w:val="32"/>
              </w:rPr>
            </w:pPr>
            <w:r>
              <w:rPr>
                <w:rFonts w:ascii="SimSun" w:hAnsi="SimSun" w:eastAsia="SimSun" w:cs="SimSun"/>
                <w:sz w:val="32"/>
                <w:szCs w:val="32"/>
                <w:spacing w:val="-10"/>
              </w:rPr>
              <w:t>附件4</w:t>
            </w:r>
          </w:p>
        </w:tc>
      </w:tr>
    </w:tbl>
    <w:p>
      <w:pPr>
        <w:pStyle w:val="BodyText"/>
        <w:rPr/>
      </w:pPr>
      <w:r/>
    </w:p>
    <w:p>
      <w:pPr>
        <w:sectPr>
          <w:headerReference w:type="default" r:id="rId121"/>
          <w:pgSz w:w="11907" w:h="16840"/>
          <w:pgMar w:top="400" w:right="793" w:bottom="400" w:left="793" w:header="0" w:footer="0" w:gutter="0"/>
        </w:sectPr>
        <w:rPr/>
      </w:pPr>
    </w:p>
    <w:p>
      <w:pPr>
        <w:pStyle w:val="BodyText"/>
        <w:spacing w:line="358" w:lineRule="auto"/>
        <w:rPr/>
      </w:pPr>
      <w:r/>
    </w:p>
    <w:p>
      <w:pPr>
        <w:pStyle w:val="BodyText"/>
        <w:spacing w:line="358" w:lineRule="auto"/>
        <w:rPr/>
      </w:pPr>
      <w:r/>
    </w:p>
    <w:p>
      <w:pPr>
        <w:spacing w:line="14598" w:lineRule="exact"/>
        <w:rPr/>
      </w:pPr>
      <w:r>
        <w:rPr>
          <w:position w:val="-291"/>
        </w:rPr>
        <w:drawing>
          <wp:inline distT="0" distB="0" distL="0" distR="0">
            <wp:extent cx="6552946" cy="9269247"/>
            <wp:effectExtent l="0" t="0" r="0" b="0"/>
            <wp:docPr id="56" name="IM 56"/>
            <wp:cNvGraphicFramePr/>
            <a:graphic>
              <a:graphicData uri="http://schemas.openxmlformats.org/drawingml/2006/picture">
                <pic:pic>
                  <pic:nvPicPr>
                    <pic:cNvPr id="56" name="IM 56"/>
                    <pic:cNvPicPr/>
                  </pic:nvPicPr>
                  <pic:blipFill>
                    <a:blip r:embed="rId122"/>
                    <a:stretch>
                      <a:fillRect/>
                    </a:stretch>
                  </pic:blipFill>
                  <pic:spPr>
                    <a:xfrm rot="0">
                      <a:off x="0" y="0"/>
                      <a:ext cx="6552946" cy="9269247"/>
                    </a:xfrm>
                    <a:prstGeom prst="rect">
                      <a:avLst/>
                    </a:prstGeom>
                  </pic:spPr>
                </pic:pic>
              </a:graphicData>
            </a:graphic>
          </wp:inline>
        </w:drawing>
      </w:r>
    </w:p>
    <w:p>
      <w:pPr>
        <w:spacing w:line="14598" w:lineRule="exact"/>
        <w:sectPr>
          <w:headerReference w:type="default" r:id="rId108"/>
          <w:pgSz w:w="11907" w:h="16840"/>
          <w:pgMar w:top="400" w:right="793" w:bottom="400" w:left="793" w:header="0" w:footer="0" w:gutter="0"/>
        </w:sectPr>
        <w:rPr/>
      </w:pPr>
    </w:p>
    <w:p>
      <w:pPr>
        <w:pStyle w:val="BodyText"/>
        <w:spacing w:line="358" w:lineRule="auto"/>
        <w:rPr/>
      </w:pPr>
      <w:r/>
    </w:p>
    <w:p>
      <w:pPr>
        <w:pStyle w:val="BodyText"/>
        <w:spacing w:line="358" w:lineRule="auto"/>
        <w:rPr/>
      </w:pPr>
      <w:r/>
    </w:p>
    <w:p>
      <w:pPr>
        <w:spacing w:line="14598" w:lineRule="exact"/>
        <w:rPr/>
      </w:pPr>
      <w:r>
        <w:rPr>
          <w:position w:val="-291"/>
        </w:rPr>
        <w:drawing>
          <wp:inline distT="0" distB="0" distL="0" distR="0">
            <wp:extent cx="6552946" cy="9269247"/>
            <wp:effectExtent l="0" t="0" r="0" b="0"/>
            <wp:docPr id="58" name="IM 58"/>
            <wp:cNvGraphicFramePr/>
            <a:graphic>
              <a:graphicData uri="http://schemas.openxmlformats.org/drawingml/2006/picture">
                <pic:pic>
                  <pic:nvPicPr>
                    <pic:cNvPr id="58" name="IM 58"/>
                    <pic:cNvPicPr/>
                  </pic:nvPicPr>
                  <pic:blipFill>
                    <a:blip r:embed="rId123"/>
                    <a:stretch>
                      <a:fillRect/>
                    </a:stretch>
                  </pic:blipFill>
                  <pic:spPr>
                    <a:xfrm rot="0">
                      <a:off x="0" y="0"/>
                      <a:ext cx="6552946" cy="9269247"/>
                    </a:xfrm>
                    <a:prstGeom prst="rect">
                      <a:avLst/>
                    </a:prstGeom>
                  </pic:spPr>
                </pic:pic>
              </a:graphicData>
            </a:graphic>
          </wp:inline>
        </w:drawing>
      </w:r>
    </w:p>
    <w:p>
      <w:pPr>
        <w:spacing w:line="14598" w:lineRule="exact"/>
        <w:sectPr>
          <w:pgSz w:w="11907" w:h="16840"/>
          <w:pgMar w:top="400" w:right="793" w:bottom="400" w:left="793" w:header="0" w:footer="0" w:gutter="0"/>
        </w:sectPr>
        <w:rPr/>
      </w:pPr>
    </w:p>
    <w:p>
      <w:pPr>
        <w:pStyle w:val="BodyText"/>
        <w:spacing w:line="358" w:lineRule="auto"/>
        <w:rPr/>
      </w:pPr>
      <w:r/>
    </w:p>
    <w:p>
      <w:pPr>
        <w:pStyle w:val="BodyText"/>
        <w:spacing w:line="358" w:lineRule="auto"/>
        <w:rPr/>
      </w:pPr>
      <w:r/>
    </w:p>
    <w:p>
      <w:pPr>
        <w:spacing w:line="14598" w:lineRule="exact"/>
        <w:rPr/>
      </w:pPr>
      <w:r>
        <w:rPr>
          <w:position w:val="-291"/>
        </w:rPr>
        <w:drawing>
          <wp:inline distT="0" distB="0" distL="0" distR="0">
            <wp:extent cx="6552946" cy="9269247"/>
            <wp:effectExtent l="0" t="0" r="0" b="0"/>
            <wp:docPr id="60" name="IM 60"/>
            <wp:cNvGraphicFramePr/>
            <a:graphic>
              <a:graphicData uri="http://schemas.openxmlformats.org/drawingml/2006/picture">
                <pic:pic>
                  <pic:nvPicPr>
                    <pic:cNvPr id="60" name="IM 60"/>
                    <pic:cNvPicPr/>
                  </pic:nvPicPr>
                  <pic:blipFill>
                    <a:blip r:embed="rId124"/>
                    <a:stretch>
                      <a:fillRect/>
                    </a:stretch>
                  </pic:blipFill>
                  <pic:spPr>
                    <a:xfrm rot="0">
                      <a:off x="0" y="0"/>
                      <a:ext cx="6552946" cy="9269247"/>
                    </a:xfrm>
                    <a:prstGeom prst="rect">
                      <a:avLst/>
                    </a:prstGeom>
                  </pic:spPr>
                </pic:pic>
              </a:graphicData>
            </a:graphic>
          </wp:inline>
        </w:drawing>
      </w:r>
    </w:p>
    <w:p>
      <w:pPr>
        <w:spacing w:line="14598" w:lineRule="exact"/>
        <w:sectPr>
          <w:pgSz w:w="11907" w:h="16840"/>
          <w:pgMar w:top="400" w:right="793" w:bottom="400" w:left="793" w:header="0" w:footer="0" w:gutter="0"/>
        </w:sectPr>
        <w:rPr/>
      </w:pPr>
    </w:p>
    <w:p>
      <w:pPr>
        <w:spacing w:before="79"/>
        <w:rPr/>
      </w:pPr>
      <w:r/>
    </w:p>
    <w:p>
      <w:pPr>
        <w:spacing w:before="78"/>
        <w:rPr/>
      </w:pPr>
      <w:r/>
    </w:p>
    <w:tbl>
      <w:tblPr>
        <w:tblStyle w:val="TableNormal"/>
        <w:tblW w:w="2142" w:type="dxa"/>
        <w:tblInd w:w="25" w:type="dxa"/>
        <w:tblLayout w:type="fixed"/>
        <w:tblBorders>
          <w:left w:val="single" w:color="FFFFFF" w:sz="8" w:space="0"/>
          <w:bottom w:val="single" w:color="FFFFFF" w:sz="8" w:space="0"/>
          <w:right w:val="single" w:color="FFFFFF" w:sz="6" w:space="0"/>
          <w:top w:val="single" w:color="FFFFFF" w:sz="6" w:space="0"/>
        </w:tblBorders>
      </w:tblPr>
      <w:tblGrid>
        <w:gridCol w:w="2142"/>
      </w:tblGrid>
      <w:tr>
        <w:trPr>
          <w:trHeight w:val="428" w:hRule="atLeast"/>
        </w:trPr>
        <w:tc>
          <w:tcPr>
            <w:tcW w:w="2142" w:type="dxa"/>
            <w:vAlign w:val="top"/>
          </w:tcPr>
          <w:p>
            <w:pPr>
              <w:ind w:left="57"/>
              <w:spacing w:before="28" w:line="219" w:lineRule="auto"/>
              <w:rPr>
                <w:rFonts w:ascii="SimSun" w:hAnsi="SimSun" w:eastAsia="SimSun" w:cs="SimSun"/>
                <w:sz w:val="32"/>
                <w:szCs w:val="32"/>
              </w:rPr>
            </w:pPr>
            <w:r>
              <w:rPr>
                <w:rFonts w:ascii="SimSun" w:hAnsi="SimSun" w:eastAsia="SimSun" w:cs="SimSun"/>
                <w:sz w:val="32"/>
                <w:szCs w:val="32"/>
                <w:spacing w:val="-10"/>
              </w:rPr>
              <w:t>附件5</w:t>
            </w:r>
          </w:p>
        </w:tc>
      </w:tr>
    </w:tbl>
    <w:p>
      <w:pPr>
        <w:pStyle w:val="BodyText"/>
        <w:spacing w:line="249" w:lineRule="auto"/>
        <w:rPr/>
      </w:pPr>
      <w:r/>
    </w:p>
    <w:p>
      <w:pPr>
        <w:pStyle w:val="BodyText"/>
        <w:spacing w:line="249" w:lineRule="auto"/>
        <w:rPr/>
      </w:pPr>
      <w:r/>
    </w:p>
    <w:p>
      <w:pPr>
        <w:spacing w:line="13152" w:lineRule="exact"/>
        <w:rPr/>
      </w:pPr>
      <w:r>
        <w:rPr>
          <w:position w:val="-263"/>
        </w:rPr>
        <w:drawing>
          <wp:inline distT="0" distB="0" distL="0" distR="0">
            <wp:extent cx="5754623" cy="8351519"/>
            <wp:effectExtent l="0" t="0" r="0" b="0"/>
            <wp:docPr id="62" name="IM 62"/>
            <wp:cNvGraphicFramePr/>
            <a:graphic>
              <a:graphicData uri="http://schemas.openxmlformats.org/drawingml/2006/picture">
                <pic:pic>
                  <pic:nvPicPr>
                    <pic:cNvPr id="62" name="IM 62"/>
                    <pic:cNvPicPr/>
                  </pic:nvPicPr>
                  <pic:blipFill>
                    <a:blip r:embed="rId125"/>
                    <a:stretch>
                      <a:fillRect/>
                    </a:stretch>
                  </pic:blipFill>
                  <pic:spPr>
                    <a:xfrm rot="0">
                      <a:off x="0" y="0"/>
                      <a:ext cx="5754623" cy="8351519"/>
                    </a:xfrm>
                    <a:prstGeom prst="rect">
                      <a:avLst/>
                    </a:prstGeom>
                  </pic:spPr>
                </pic:pic>
              </a:graphicData>
            </a:graphic>
          </wp:inline>
        </w:drawing>
      </w:r>
    </w:p>
    <w:p>
      <w:pPr>
        <w:spacing w:line="13152" w:lineRule="exact"/>
        <w:sectPr>
          <w:pgSz w:w="11905" w:h="16839"/>
          <w:pgMar w:top="400" w:right="1305" w:bottom="400" w:left="1536" w:header="0" w:footer="0" w:gutter="0"/>
        </w:sectPr>
        <w:rPr/>
      </w:pPr>
    </w:p>
    <w:p>
      <w:pPr>
        <w:spacing w:line="16825" w:lineRule="exact"/>
        <w:rPr/>
      </w:pPr>
      <w:r>
        <w:rPr>
          <w:position w:val="-336"/>
        </w:rPr>
        <w:drawing>
          <wp:inline distT="0" distB="0" distL="0" distR="0">
            <wp:extent cx="7559040" cy="10684282"/>
            <wp:effectExtent l="0" t="0" r="0" b="0"/>
            <wp:docPr id="64" name="IM 64"/>
            <wp:cNvGraphicFramePr/>
            <a:graphic>
              <a:graphicData uri="http://schemas.openxmlformats.org/drawingml/2006/picture">
                <pic:pic>
                  <pic:nvPicPr>
                    <pic:cNvPr id="64" name="IM 64"/>
                    <pic:cNvPicPr/>
                  </pic:nvPicPr>
                  <pic:blipFill>
                    <a:blip r:embed="rId126"/>
                    <a:stretch>
                      <a:fillRect/>
                    </a:stretch>
                  </pic:blipFill>
                  <pic:spPr>
                    <a:xfrm rot="0">
                      <a:off x="0" y="0"/>
                      <a:ext cx="7559040" cy="10684282"/>
                    </a:xfrm>
                    <a:prstGeom prst="rect">
                      <a:avLst/>
                    </a:prstGeom>
                  </pic:spPr>
                </pic:pic>
              </a:graphicData>
            </a:graphic>
          </wp:inline>
        </w:drawing>
      </w:r>
    </w:p>
    <w:p>
      <w:pPr>
        <w:spacing w:line="16825" w:lineRule="exact"/>
        <w:sectPr>
          <w:pgSz w:w="11905" w:h="16839"/>
          <w:pgMar w:top="1" w:right="0" w:bottom="1" w:left="0" w:header="0" w:footer="0" w:gutter="0"/>
        </w:sectPr>
        <w:rPr/>
      </w:pPr>
    </w:p>
    <w:p>
      <w:pPr>
        <w:spacing w:before="40"/>
        <w:rPr/>
      </w:pPr>
      <w:r/>
    </w:p>
    <w:p>
      <w:pPr>
        <w:spacing w:before="39"/>
        <w:rPr/>
      </w:pPr>
      <w:r/>
    </w:p>
    <w:tbl>
      <w:tblPr>
        <w:tblStyle w:val="TableNormal"/>
        <w:tblW w:w="2140" w:type="dxa"/>
        <w:tblInd w:w="1659" w:type="dxa"/>
        <w:shd w:val="clear" w:fill="FFFFFF"/>
        <w:tblLayout w:type="fixed"/>
        <w:tblBorders>
          <w:left w:val="single" w:color="FFFFFF" w:sz="8" w:space="0"/>
          <w:bottom w:val="single" w:color="FFFFFF" w:sz="8" w:space="0"/>
          <w:right w:val="single" w:color="FFFFFF" w:sz="8" w:space="0"/>
          <w:top w:val="single" w:color="FFFFFF" w:sz="6" w:space="0"/>
        </w:tblBorders>
      </w:tblPr>
      <w:tblGrid>
        <w:gridCol w:w="2140"/>
      </w:tblGrid>
      <w:tr>
        <w:trPr>
          <w:trHeight w:val="428" w:hRule="atLeast"/>
        </w:trPr>
        <w:tc>
          <w:tcPr>
            <w:shd w:val="clear" w:fill="FFFFFF"/>
            <w:tcW w:w="2140" w:type="dxa"/>
            <w:vAlign w:val="top"/>
          </w:tcPr>
          <w:p>
            <w:pPr>
              <w:ind w:left="57"/>
              <w:spacing w:before="28" w:line="219" w:lineRule="auto"/>
              <w:rPr>
                <w:rFonts w:ascii="SimSun" w:hAnsi="SimSun" w:eastAsia="SimSun" w:cs="SimSun"/>
                <w:sz w:val="32"/>
                <w:szCs w:val="32"/>
              </w:rPr>
            </w:pPr>
            <w:r>
              <w:rPr>
                <w:rFonts w:ascii="SimSun" w:hAnsi="SimSun" w:eastAsia="SimSun" w:cs="SimSun"/>
                <w:sz w:val="32"/>
                <w:szCs w:val="32"/>
                <w:spacing w:val="-10"/>
              </w:rPr>
              <w:t>附件6</w:t>
            </w:r>
          </w:p>
        </w:tc>
      </w:tr>
    </w:tbl>
    <w:p>
      <w:pPr>
        <w:pStyle w:val="BodyText"/>
        <w:rPr/>
      </w:pPr>
      <w:r/>
    </w:p>
    <w:p>
      <w:pPr>
        <w:sectPr>
          <w:headerReference w:type="default" r:id="rId127"/>
          <w:pgSz w:w="11916" w:h="16849"/>
          <w:pgMar w:top="400" w:right="0" w:bottom="400" w:left="0" w:header="0" w:footer="0" w:gutter="0"/>
        </w:sectPr>
        <w:rPr/>
      </w:pPr>
    </w:p>
    <w:p>
      <w:pPr>
        <w:spacing w:line="16835" w:lineRule="exact"/>
        <w:rPr/>
      </w:pPr>
      <w:r>
        <w:rPr>
          <w:position w:val="-336"/>
        </w:rPr>
        <w:drawing>
          <wp:inline distT="0" distB="0" distL="0" distR="0">
            <wp:extent cx="7566659" cy="10690378"/>
            <wp:effectExtent l="0" t="0" r="0" b="0"/>
            <wp:docPr id="68" name="IM 68"/>
            <wp:cNvGraphicFramePr/>
            <a:graphic>
              <a:graphicData uri="http://schemas.openxmlformats.org/drawingml/2006/picture">
                <pic:pic>
                  <pic:nvPicPr>
                    <pic:cNvPr id="68" name="IM 68"/>
                    <pic:cNvPicPr/>
                  </pic:nvPicPr>
                  <pic:blipFill>
                    <a:blip r:embed="rId128"/>
                    <a:stretch>
                      <a:fillRect/>
                    </a:stretch>
                  </pic:blipFill>
                  <pic:spPr>
                    <a:xfrm rot="0">
                      <a:off x="0" y="0"/>
                      <a:ext cx="7566659" cy="10690378"/>
                    </a:xfrm>
                    <a:prstGeom prst="rect">
                      <a:avLst/>
                    </a:prstGeom>
                  </pic:spPr>
                </pic:pic>
              </a:graphicData>
            </a:graphic>
          </wp:inline>
        </w:drawing>
      </w:r>
    </w:p>
    <w:p>
      <w:pPr>
        <w:spacing w:line="16835" w:lineRule="exact"/>
        <w:sectPr>
          <w:headerReference w:type="default" r:id="rId108"/>
          <w:pgSz w:w="11916" w:h="16849"/>
          <w:pgMar w:top="1" w:right="0" w:bottom="1" w:left="0" w:header="0" w:footer="0" w:gutter="0"/>
        </w:sectPr>
        <w:rPr/>
      </w:pPr>
    </w:p>
    <w:p>
      <w:pPr>
        <w:spacing w:line="16835" w:lineRule="exact"/>
        <w:rPr/>
      </w:pPr>
      <w:r>
        <w:rPr>
          <w:position w:val="-336"/>
        </w:rPr>
        <w:drawing>
          <wp:inline distT="0" distB="0" distL="0" distR="0">
            <wp:extent cx="7566659" cy="10690378"/>
            <wp:effectExtent l="0" t="0" r="0" b="0"/>
            <wp:docPr id="70" name="IM 70"/>
            <wp:cNvGraphicFramePr/>
            <a:graphic>
              <a:graphicData uri="http://schemas.openxmlformats.org/drawingml/2006/picture">
                <pic:pic>
                  <pic:nvPicPr>
                    <pic:cNvPr id="70" name="IM 70"/>
                    <pic:cNvPicPr/>
                  </pic:nvPicPr>
                  <pic:blipFill>
                    <a:blip r:embed="rId129"/>
                    <a:stretch>
                      <a:fillRect/>
                    </a:stretch>
                  </pic:blipFill>
                  <pic:spPr>
                    <a:xfrm rot="0">
                      <a:off x="0" y="0"/>
                      <a:ext cx="7566659" cy="10690378"/>
                    </a:xfrm>
                    <a:prstGeom prst="rect">
                      <a:avLst/>
                    </a:prstGeom>
                  </pic:spPr>
                </pic:pic>
              </a:graphicData>
            </a:graphic>
          </wp:inline>
        </w:drawing>
      </w:r>
    </w:p>
    <w:p>
      <w:pPr>
        <w:spacing w:line="16835" w:lineRule="exact"/>
        <w:sectPr>
          <w:pgSz w:w="11916" w:h="16849"/>
          <w:pgMar w:top="1" w:right="0" w:bottom="1" w:left="0" w:header="0" w:footer="0" w:gutter="0"/>
        </w:sectPr>
        <w:rPr/>
      </w:pPr>
    </w:p>
    <w:p>
      <w:pPr>
        <w:spacing w:before="32"/>
        <w:rPr/>
      </w:pPr>
      <w:r/>
    </w:p>
    <w:p>
      <w:pPr>
        <w:spacing w:before="32"/>
        <w:rPr/>
      </w:pPr>
      <w:r/>
    </w:p>
    <w:p>
      <w:pPr>
        <w:spacing w:before="32"/>
        <w:rPr/>
      </w:pPr>
      <w:r/>
    </w:p>
    <w:p>
      <w:pPr>
        <w:spacing w:before="32"/>
        <w:rPr/>
      </w:pPr>
      <w:r/>
    </w:p>
    <w:p>
      <w:pPr>
        <w:spacing w:before="31"/>
        <w:rPr/>
      </w:pPr>
      <w:r/>
    </w:p>
    <w:tbl>
      <w:tblPr>
        <w:tblStyle w:val="TableNormal"/>
        <w:tblW w:w="2142" w:type="dxa"/>
        <w:tblInd w:w="1718" w:type="dxa"/>
        <w:tblLayout w:type="fixed"/>
        <w:tblBorders>
          <w:left w:val="single" w:color="FFFFFF" w:sz="8" w:space="0"/>
          <w:bottom w:val="single" w:color="FFFFFF" w:sz="6" w:space="0"/>
          <w:right w:val="single" w:color="FFFFFF" w:sz="6" w:space="0"/>
          <w:top w:val="single" w:color="FFFFFF" w:sz="8" w:space="0"/>
        </w:tblBorders>
      </w:tblPr>
      <w:tblGrid>
        <w:gridCol w:w="2142"/>
      </w:tblGrid>
      <w:tr>
        <w:trPr>
          <w:trHeight w:val="428" w:hRule="atLeast"/>
        </w:trPr>
        <w:tc>
          <w:tcPr>
            <w:tcW w:w="2142" w:type="dxa"/>
            <w:vAlign w:val="top"/>
          </w:tcPr>
          <w:p>
            <w:pPr>
              <w:ind w:left="57"/>
              <w:spacing w:before="23" w:line="219" w:lineRule="auto"/>
              <w:rPr>
                <w:rFonts w:ascii="SimSun" w:hAnsi="SimSun" w:eastAsia="SimSun" w:cs="SimSun"/>
                <w:sz w:val="32"/>
                <w:szCs w:val="32"/>
              </w:rPr>
            </w:pPr>
            <w:r>
              <w:rPr>
                <w:rFonts w:ascii="SimSun" w:hAnsi="SimSun" w:eastAsia="SimSun" w:cs="SimSun"/>
                <w:sz w:val="32"/>
                <w:szCs w:val="32"/>
                <w:spacing w:val="-10"/>
              </w:rPr>
              <w:t>附件7</w:t>
            </w:r>
          </w:p>
        </w:tc>
      </w:tr>
    </w:tbl>
    <w:p>
      <w:pPr>
        <w:pStyle w:val="BodyText"/>
        <w:rPr/>
      </w:pPr>
      <w:r/>
    </w:p>
    <w:p>
      <w:pPr>
        <w:sectPr>
          <w:headerReference w:type="default" r:id="rId130"/>
          <w:pgSz w:w="11916" w:h="16849"/>
          <w:pgMar w:top="400" w:right="0" w:bottom="400" w:left="0" w:header="0" w:footer="0" w:gutter="0"/>
        </w:sectPr>
        <w:rPr/>
      </w:pPr>
    </w:p>
    <w:p>
      <w:pPr>
        <w:spacing w:line="16835" w:lineRule="exact"/>
        <w:rPr/>
      </w:pPr>
      <w:r>
        <w:rPr>
          <w:position w:val="-336"/>
        </w:rPr>
        <w:drawing>
          <wp:inline distT="0" distB="0" distL="0" distR="0">
            <wp:extent cx="7566659" cy="10690378"/>
            <wp:effectExtent l="0" t="0" r="0" b="0"/>
            <wp:docPr id="74" name="IM 74"/>
            <wp:cNvGraphicFramePr/>
            <a:graphic>
              <a:graphicData uri="http://schemas.openxmlformats.org/drawingml/2006/picture">
                <pic:pic>
                  <pic:nvPicPr>
                    <pic:cNvPr id="74" name="IM 74"/>
                    <pic:cNvPicPr/>
                  </pic:nvPicPr>
                  <pic:blipFill>
                    <a:blip r:embed="rId131"/>
                    <a:stretch>
                      <a:fillRect/>
                    </a:stretch>
                  </pic:blipFill>
                  <pic:spPr>
                    <a:xfrm rot="0">
                      <a:off x="0" y="0"/>
                      <a:ext cx="7566659" cy="10690378"/>
                    </a:xfrm>
                    <a:prstGeom prst="rect">
                      <a:avLst/>
                    </a:prstGeom>
                  </pic:spPr>
                </pic:pic>
              </a:graphicData>
            </a:graphic>
          </wp:inline>
        </w:drawing>
      </w:r>
    </w:p>
    <w:p>
      <w:pPr>
        <w:spacing w:line="16835" w:lineRule="exact"/>
        <w:sectPr>
          <w:headerReference w:type="default" r:id="rId108"/>
          <w:pgSz w:w="11916" w:h="16849"/>
          <w:pgMar w:top="1" w:right="0" w:bottom="1" w:left="0" w:header="0" w:footer="0" w:gutter="0"/>
        </w:sectPr>
        <w:rPr/>
      </w:pPr>
    </w:p>
    <w:p>
      <w:pPr>
        <w:pStyle w:val="BodyText"/>
        <w:spacing w:line="295" w:lineRule="auto"/>
        <w:rPr/>
      </w:pPr>
      <w:r/>
    </w:p>
    <w:p>
      <w:pPr>
        <w:pStyle w:val="BodyText"/>
        <w:spacing w:line="295" w:lineRule="auto"/>
        <w:rPr/>
      </w:pPr>
      <w:r/>
    </w:p>
    <w:p>
      <w:pPr>
        <w:pStyle w:val="BodyText"/>
        <w:spacing w:line="295" w:lineRule="auto"/>
        <w:rPr/>
      </w:pPr>
      <w:r/>
    </w:p>
    <w:p>
      <w:pPr>
        <w:pStyle w:val="BodyText"/>
        <w:spacing w:line="296" w:lineRule="auto"/>
        <w:rPr/>
      </w:pPr>
      <w:r>
        <w:drawing>
          <wp:anchor distT="0" distB="0" distL="0" distR="0" simplePos="0" relativeHeight="251672576" behindDoc="0" locked="0" layoutInCell="1" allowOverlap="1">
            <wp:simplePos x="0" y="0"/>
            <wp:positionH relativeFrom="column">
              <wp:posOffset>1003886</wp:posOffset>
            </wp:positionH>
            <wp:positionV relativeFrom="paragraph">
              <wp:posOffset>227757</wp:posOffset>
            </wp:positionV>
            <wp:extent cx="1358900" cy="12693"/>
            <wp:effectExtent l="0" t="0" r="0" b="0"/>
            <wp:wrapNone/>
            <wp:docPr id="78" name="IM 78"/>
            <wp:cNvGraphicFramePr/>
            <a:graphic>
              <a:graphicData uri="http://schemas.openxmlformats.org/drawingml/2006/picture">
                <pic:pic>
                  <pic:nvPicPr>
                    <pic:cNvPr id="78" name="IM 78"/>
                    <pic:cNvPicPr/>
                  </pic:nvPicPr>
                  <pic:blipFill>
                    <a:blip r:embed="rId133"/>
                    <a:stretch>
                      <a:fillRect/>
                    </a:stretch>
                  </pic:blipFill>
                  <pic:spPr>
                    <a:xfrm rot="0">
                      <a:off x="0" y="0"/>
                      <a:ext cx="1358900" cy="12693"/>
                    </a:xfrm>
                    <a:prstGeom prst="rect">
                      <a:avLst/>
                    </a:prstGeom>
                  </pic:spPr>
                </pic:pic>
              </a:graphicData>
            </a:graphic>
          </wp:anchor>
        </w:drawing>
      </w:r>
      <w:r/>
    </w:p>
    <w:p>
      <w:pPr>
        <w:ind w:left="1648"/>
        <w:spacing w:before="104" w:line="219" w:lineRule="auto"/>
        <w:rPr>
          <w:rFonts w:ascii="SimSun" w:hAnsi="SimSun" w:eastAsia="SimSun" w:cs="SimSun"/>
          <w:sz w:val="32"/>
          <w:szCs w:val="32"/>
        </w:rPr>
      </w:pPr>
      <w:r>
        <w:rPr>
          <w:rFonts w:ascii="SimSun" w:hAnsi="SimSun" w:eastAsia="SimSun" w:cs="SimSun"/>
          <w:sz w:val="32"/>
          <w:szCs w:val="32"/>
          <w:spacing w:val="-10"/>
        </w:rPr>
        <w:t>附件8</w:t>
      </w:r>
    </w:p>
    <w:p>
      <w:pPr>
        <w:spacing w:line="219" w:lineRule="auto"/>
        <w:sectPr>
          <w:headerReference w:type="default" r:id="rId132"/>
          <w:pgSz w:w="11916" w:h="16849"/>
          <w:pgMar w:top="400" w:right="0" w:bottom="400" w:left="0" w:header="0" w:footer="0" w:gutter="0"/>
        </w:sectPr>
        <w:rPr>
          <w:rFonts w:ascii="SimSun" w:hAnsi="SimSun" w:eastAsia="SimSun" w:cs="SimSun"/>
          <w:sz w:val="32"/>
          <w:szCs w:val="32"/>
        </w:rPr>
      </w:pPr>
    </w:p>
    <w:p>
      <w:pPr>
        <w:spacing w:line="16835" w:lineRule="exact"/>
        <w:rPr/>
      </w:pPr>
      <w:r>
        <w:rPr>
          <w:position w:val="-336"/>
        </w:rPr>
        <w:drawing>
          <wp:inline distT="0" distB="0" distL="0" distR="0">
            <wp:extent cx="7566659" cy="10690378"/>
            <wp:effectExtent l="0" t="0" r="0" b="0"/>
            <wp:docPr id="80" name="IM 80"/>
            <wp:cNvGraphicFramePr/>
            <a:graphic>
              <a:graphicData uri="http://schemas.openxmlformats.org/drawingml/2006/picture">
                <pic:pic>
                  <pic:nvPicPr>
                    <pic:cNvPr id="80" name="IM 80"/>
                    <pic:cNvPicPr/>
                  </pic:nvPicPr>
                  <pic:blipFill>
                    <a:blip r:embed="rId134"/>
                    <a:stretch>
                      <a:fillRect/>
                    </a:stretch>
                  </pic:blipFill>
                  <pic:spPr>
                    <a:xfrm rot="0">
                      <a:off x="0" y="0"/>
                      <a:ext cx="7566659" cy="10690378"/>
                    </a:xfrm>
                    <a:prstGeom prst="rect">
                      <a:avLst/>
                    </a:prstGeom>
                  </pic:spPr>
                </pic:pic>
              </a:graphicData>
            </a:graphic>
          </wp:inline>
        </w:drawing>
      </w:r>
    </w:p>
    <w:sectPr>
      <w:headerReference w:type="default" r:id="rId108"/>
      <w:pgSz w:w="11916" w:h="16849"/>
      <w:pgMar w:top="1" w:right="0" w:bottom="1" w:left="0" w:header="0" w:footer="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T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default"/>
    <w:sig w:usb0="00000003" w:usb1="288F0000" w:usb2="00000006"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SimHei"/>
    <w:panose1 w:val="02010609060101010101"/>
    <w:charset w:val="86"/>
    <w:family w:val="auto"/>
    <w:pitch w:val="default"/>
    <w:sig w:usb0="800002BF" w:usb1="38CF7CFA" w:usb2="00000016" w:usb3="00000000" w:csb0="00040001" w:csb1="0000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86"/>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 w:name="FangSong">
    <w:panose1 w:val="02010609060101010101"/>
    <w:charset w:val="86"/>
    <w:family w:val="auto"/>
    <w:pitch w:val="default"/>
    <w:sig w:usb0="800002BF" w:usb1="38CF7CFA" w:usb2="00000016" w:usb3="00000000" w:csb0="00040001" w:csb1="00000000"/>
  </w:font>
  <w:font w:name="Times New Roman">
    <w:panose1 w:val="02020803070505020304"/>
    <w:charset w:val="00"/>
    <w:family w:val="auto"/>
    <w:pitch w:val="variable"/>
    <w:sig w:usb0="E0002EFF" w:usb1="C000785B" w:usb2="00000009" w:usb3="00000000" w:csb0="400001FF" w:csb1="FFFF0000"/>
  </w:font>
  <w:font w:name="Microsoft YaHei">
    <w:panose1 w:val="020B0503020204020204"/>
    <w:charset w:val="86"/>
    <w:family w:val="auto"/>
    <w:pitch w:val="variable"/>
    <w:sig w:usb0="80000287" w:usb1="2ACF3C50" w:usb2="00000016" w:usb3="00000000" w:csb0="0004001F" w:csb1="00000000"/>
  </w:font>
  <w:font w:name="Segoe UI Symbol">
    <w:panose1 w:val="020B0502040204020203"/>
    <w:charset w:val="00"/>
    <w:family w:val="auto"/>
    <w:pitch w:val="variable"/>
    <w:sig w:usb0="800001E3" w:usb1="1200FFEF" w:usb2="0064C000" w:usb3="04000000" w:csb0="00000001" w:csb1="40000000"/>
  </w:font>
  <w:font w:name="MS Gothic">
    <w:panose1 w:val="020B0609070205080204"/>
    <w:charset w:val="86"/>
    <w:family w:val="auto"/>
    <w:pitch w:val="default"/>
    <w:sig w:usb0="E00002FF" w:usb1="6AC7FDFB" w:usb2="08000012" w:usb3="00000000" w:csb0="4002009F" w:csb1="DFD7000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324"/>
      <w:spacing w:line="230" w:lineRule="auto"/>
      <w:rPr>
        <w:rFonts w:ascii="SimSun" w:hAnsi="SimSun" w:eastAsia="SimSun" w:cs="SimSun"/>
        <w:sz w:val="18"/>
        <w:szCs w:val="18"/>
      </w:rPr>
    </w:pPr>
    <w:r>
      <w:rPr>
        <w:rFonts w:ascii="SimSun" w:hAnsi="SimSun" w:eastAsia="SimSun" w:cs="SimSun"/>
        <w:sz w:val="18"/>
        <w:szCs w:val="18"/>
      </w:rPr>
      <w:t>1</w:t>
    </w:r>
  </w:p>
</w:ftr>
</file>

<file path=word/footer1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707"/>
      <w:spacing w:line="22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rPr>
      <w:t>7</w:t>
    </w:r>
  </w:p>
</w:ftr>
</file>

<file path=word/footer1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713"/>
      <w:spacing w:line="22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rPr>
      <w:t>8</w:t>
    </w:r>
  </w:p>
</w:ftr>
</file>

<file path=word/footer1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708"/>
      <w:spacing w:line="22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rPr>
      <w:t>9</w:t>
    </w:r>
  </w:p>
</w:ftr>
</file>

<file path=word/footer1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672"/>
      <w:spacing w:line="22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6"/>
      </w:rPr>
      <w:t>10</w:t>
    </w:r>
  </w:p>
</w:ftr>
</file>

<file path=word/footer1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674"/>
      <w:spacing w:line="226"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8"/>
      </w:rPr>
      <w:t>11</w:t>
    </w:r>
  </w:p>
</w:ftr>
</file>

<file path=word/footer1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672"/>
      <w:spacing w:line="226"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6"/>
      </w:rPr>
      <w:t>12</w:t>
    </w:r>
  </w:p>
</w:ftr>
</file>

<file path=word/footer1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672"/>
      <w:spacing w:line="22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6"/>
      </w:rPr>
      <w:t>13</w:t>
    </w:r>
  </w:p>
</w:ftr>
</file>

<file path=word/footer1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672"/>
      <w:spacing w:line="226"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6"/>
      </w:rPr>
      <w:t>14</w:t>
    </w:r>
  </w:p>
</w:ftr>
</file>

<file path=word/footer1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672"/>
      <w:spacing w:line="22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6"/>
      </w:rPr>
      <w:t>15</w:t>
    </w:r>
  </w:p>
</w:ftr>
</file>

<file path=word/footer1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672"/>
      <w:spacing w:line="22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6"/>
      </w:rPr>
      <w:t>16</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324"/>
      <w:spacing w:line="230" w:lineRule="auto"/>
      <w:rPr>
        <w:rFonts w:ascii="SimSun" w:hAnsi="SimSun" w:eastAsia="SimSun" w:cs="SimSun"/>
        <w:sz w:val="18"/>
        <w:szCs w:val="18"/>
      </w:rPr>
    </w:pPr>
    <w:r>
      <w:rPr>
        <w:rFonts w:ascii="SimSun" w:hAnsi="SimSun" w:eastAsia="SimSun" w:cs="SimSun"/>
        <w:sz w:val="18"/>
        <w:szCs w:val="18"/>
      </w:rPr>
      <w:t>1</w:t>
    </w:r>
  </w:p>
</w:ftr>
</file>

<file path=word/footer2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672"/>
      <w:spacing w:line="22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6"/>
      </w:rPr>
      <w:t>17</w:t>
    </w:r>
  </w:p>
</w:ftr>
</file>

<file path=word/footer2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672"/>
      <w:spacing w:line="22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6"/>
      </w:rPr>
      <w:t>18</w:t>
    </w:r>
  </w:p>
</w:ftr>
</file>

<file path=word/footer2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672"/>
      <w:spacing w:line="22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6"/>
      </w:rPr>
      <w:t>19</w:t>
    </w:r>
  </w:p>
</w:ftr>
</file>

<file path=word/footer2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651"/>
      <w:spacing w:line="22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1"/>
      </w:rPr>
      <w:t>20</w:t>
    </w:r>
  </w:p>
</w:ftr>
</file>

<file path=word/footer2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651"/>
      <w:spacing w:line="226"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1"/>
      </w:rPr>
      <w:t>21</w:t>
    </w:r>
  </w:p>
</w:ftr>
</file>

<file path=word/footer2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651"/>
      <w:spacing w:line="226"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1"/>
      </w:rPr>
      <w:t>22</w:t>
    </w:r>
  </w:p>
</w:ftr>
</file>

<file path=word/footer2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651"/>
      <w:spacing w:line="22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1"/>
      </w:rPr>
      <w:t>23</w:t>
    </w:r>
  </w:p>
</w:ftr>
</file>

<file path=word/footer2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651"/>
      <w:spacing w:line="226"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1"/>
      </w:rPr>
      <w:t>24</w:t>
    </w:r>
  </w:p>
</w:ftr>
</file>

<file path=word/footer2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651"/>
      <w:spacing w:line="22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1"/>
      </w:rPr>
      <w:t>25</w:t>
    </w:r>
  </w:p>
</w:ftr>
</file>

<file path=word/footer2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651"/>
      <w:spacing w:line="22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1"/>
      </w:rPr>
      <w:t>26</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676"/>
      <w:spacing w:line="230" w:lineRule="auto"/>
      <w:rPr>
        <w:rFonts w:ascii="SimSun" w:hAnsi="SimSun" w:eastAsia="SimSun" w:cs="SimSun"/>
        <w:sz w:val="18"/>
        <w:szCs w:val="18"/>
      </w:rPr>
    </w:pPr>
    <w:r>
      <w:rPr>
        <w:rFonts w:ascii="SimSun" w:hAnsi="SimSun" w:eastAsia="SimSun" w:cs="SimSun"/>
        <w:sz w:val="18"/>
        <w:szCs w:val="18"/>
      </w:rPr>
      <w:t>1</w:t>
    </w:r>
  </w:p>
</w:ftr>
</file>

<file path=word/footer3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651"/>
      <w:spacing w:line="22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1"/>
      </w:rPr>
      <w:t>27</w:t>
    </w:r>
  </w:p>
</w:ftr>
</file>

<file path=word/footer3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651"/>
      <w:spacing w:line="22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1"/>
      </w:rPr>
      <w:t>28</w:t>
    </w:r>
  </w:p>
</w:ftr>
</file>

<file path=word/footer3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651"/>
      <w:spacing w:line="22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1"/>
      </w:rPr>
      <w:t>29</w:t>
    </w:r>
  </w:p>
</w:ftr>
</file>

<file path=word/footer3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655"/>
      <w:spacing w:line="22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2"/>
      </w:rPr>
      <w:t>30</w:t>
    </w:r>
  </w:p>
</w:ftr>
</file>

<file path=word/footer3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655"/>
      <w:spacing w:line="22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2"/>
      </w:rPr>
      <w:t>31</w:t>
    </w:r>
  </w:p>
</w:ftr>
</file>

<file path=word/footer3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655"/>
      <w:spacing w:line="22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2"/>
      </w:rPr>
      <w:t>32</w:t>
    </w:r>
  </w:p>
</w:ftr>
</file>

<file path=word/footer3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655"/>
      <w:spacing w:line="22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2"/>
      </w:rPr>
      <w:t>33</w:t>
    </w:r>
  </w:p>
</w:ftr>
</file>

<file path=word/footer3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655"/>
      <w:spacing w:line="22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2"/>
      </w:rPr>
      <w:t>34</w:t>
    </w:r>
  </w:p>
</w:ftr>
</file>

<file path=word/footer3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655"/>
      <w:spacing w:line="22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2"/>
      </w:rPr>
      <w:t>35</w:t>
    </w:r>
  </w:p>
</w:ftr>
</file>

<file path=word/footer3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655"/>
      <w:spacing w:line="22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2"/>
      </w:rPr>
      <w:t>36</w: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724"/>
      <w:spacing w:line="226" w:lineRule="auto"/>
      <w:rPr>
        <w:rFonts w:ascii="Times New Roman" w:hAnsi="Times New Roman" w:eastAsia="Times New Roman" w:cs="Times New Roman"/>
        <w:sz w:val="21"/>
        <w:szCs w:val="21"/>
      </w:rPr>
    </w:pPr>
    <w:r>
      <w:rPr>
        <w:rFonts w:ascii="Times New Roman" w:hAnsi="Times New Roman" w:eastAsia="Times New Roman" w:cs="Times New Roman"/>
        <w:sz w:val="21"/>
        <w:szCs w:val="21"/>
      </w:rPr>
      <w:t>1</w:t>
    </w:r>
  </w:p>
</w:ftr>
</file>

<file path=word/footer4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655"/>
      <w:spacing w:line="22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2"/>
      </w:rPr>
      <w:t>37</w:t>
    </w:r>
  </w:p>
</w:ftr>
</file>

<file path=word/footer4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655"/>
      <w:spacing w:line="22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2"/>
      </w:rPr>
      <w:t>38</w:t>
    </w:r>
  </w:p>
</w:ftr>
</file>

<file path=word/footer4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655"/>
      <w:spacing w:line="22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2"/>
      </w:rPr>
      <w:t>39</w:t>
    </w:r>
  </w:p>
</w:ftr>
</file>

<file path=word/footer4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717"/>
      <w:spacing w:line="22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1"/>
      </w:rPr>
      <w:t>40</w:t>
    </w:r>
  </w:p>
</w:ftr>
</file>

<file path=word/footer4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765"/>
      <w:spacing w:line="226"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1"/>
      </w:rPr>
      <w:t>41</w:t>
    </w:r>
  </w:p>
</w:ftr>
</file>

<file path=word/footer4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765"/>
      <w:spacing w:line="226"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1"/>
      </w:rPr>
      <w:t>42</w:t>
    </w:r>
  </w:p>
</w:ftr>
</file>

<file path=word/footer4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765"/>
      <w:spacing w:line="22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1"/>
      </w:rPr>
      <w:t>43</w:t>
    </w:r>
  </w:p>
</w:ftr>
</file>

<file path=word/footer4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650"/>
      <w:spacing w:line="226"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1"/>
      </w:rPr>
      <w:t>44</w:t>
    </w:r>
  </w:p>
</w:ftr>
</file>

<file path=word/footer4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650"/>
      <w:spacing w:line="22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1"/>
      </w:rPr>
      <w:t>45</w:t>
    </w:r>
  </w:p>
</w:ftr>
</file>

<file path=word/footer4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650"/>
      <w:spacing w:line="22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1"/>
      </w:rPr>
      <w:t>46</w:t>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704"/>
      <w:spacing w:line="226" w:lineRule="auto"/>
      <w:rPr>
        <w:rFonts w:ascii="Times New Roman" w:hAnsi="Times New Roman" w:eastAsia="Times New Roman" w:cs="Times New Roman"/>
        <w:sz w:val="21"/>
        <w:szCs w:val="21"/>
      </w:rPr>
    </w:pPr>
    <w:r>
      <w:rPr>
        <w:rFonts w:ascii="Times New Roman" w:hAnsi="Times New Roman" w:eastAsia="Times New Roman" w:cs="Times New Roman"/>
        <w:sz w:val="21"/>
        <w:szCs w:val="21"/>
      </w:rPr>
      <w:t>2</w:t>
    </w:r>
  </w:p>
</w:ftr>
</file>

<file path=word/footer5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650"/>
      <w:spacing w:line="22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1"/>
      </w:rPr>
      <w:t>47</w:t>
    </w:r>
  </w:p>
</w:ftr>
</file>

<file path=word/footer5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650"/>
      <w:spacing w:line="22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1"/>
      </w:rPr>
      <w:t>48</w:t>
    </w:r>
  </w:p>
</w:ftr>
</file>

<file path=word/footer5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70"/>
      <w:spacing w:line="22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1"/>
      </w:rPr>
      <w:t>49</w:t>
    </w:r>
  </w:p>
</w:ftr>
</file>

<file path=word/footer5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7122"/>
      <w:spacing w:line="22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3"/>
      </w:rPr>
      <w:t>50</w:t>
    </w:r>
  </w:p>
</w:ftr>
</file>

<file path=word/footer5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7122"/>
      <w:spacing w:line="22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3"/>
      </w:rPr>
      <w:t>51</w:t>
    </w:r>
  </w:p>
</w:ftr>
</file>

<file path=word/footer5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657"/>
      <w:spacing w:line="22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3"/>
      </w:rPr>
      <w:t>52</w:t>
    </w:r>
  </w:p>
</w:ftr>
</file>

<file path=word/footer5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657"/>
      <w:spacing w:line="22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3"/>
      </w:rPr>
      <w:t>53</w:t>
    </w:r>
  </w:p>
</w:ftr>
</file>

<file path=word/footer5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657"/>
      <w:spacing w:line="22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3"/>
      </w:rPr>
      <w:t>54</w:t>
    </w:r>
  </w:p>
</w:ftr>
</file>

<file path=word/footer5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657"/>
      <w:spacing w:line="22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3"/>
      </w:rPr>
      <w:t>55</w:t>
    </w:r>
  </w:p>
</w:ftr>
</file>

<file path=word/footer5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657"/>
      <w:spacing w:line="22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3"/>
      </w:rPr>
      <w:t>56</w:t>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708"/>
      <w:spacing w:line="22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rPr>
      <w:t>3</w:t>
    </w:r>
  </w:p>
</w:ftr>
</file>

<file path=word/footer6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657"/>
      <w:spacing w:line="22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3"/>
      </w:rPr>
      <w:t>57</w:t>
    </w:r>
  </w:p>
</w:ftr>
</file>

<file path=word/footer6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657"/>
      <w:spacing w:line="22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3"/>
      </w:rPr>
      <w:t>58</w:t>
    </w:r>
  </w:p>
</w:ftr>
</file>

<file path=word/footer6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657"/>
      <w:spacing w:line="22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3"/>
      </w:rPr>
      <w:t>59</w:t>
    </w:r>
  </w:p>
</w:ftr>
</file>

<file path=word/footer6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812"/>
      <w:spacing w:line="22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2"/>
      </w:rPr>
      <w:t>60</w:t>
    </w:r>
  </w:p>
</w:ftr>
</file>

<file path=word/footer6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656"/>
      <w:spacing w:line="22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2"/>
      </w:rPr>
      <w:t>61</w:t>
    </w:r>
  </w:p>
</w:ftr>
</file>

<file path=word/footer6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656"/>
      <w:spacing w:line="22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2"/>
      </w:rPr>
      <w:t>62</w:t>
    </w:r>
  </w:p>
</w:ftr>
</file>

<file path=word/footer6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656"/>
      <w:spacing w:line="22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2"/>
      </w:rPr>
      <w:t>63</w:t>
    </w:r>
  </w:p>
</w:ftr>
</file>

<file path=word/footer6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656"/>
      <w:spacing w:line="22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2"/>
      </w:rPr>
      <w:t>64</w:t>
    </w:r>
  </w:p>
</w:ftr>
</file>

<file path=word/footer6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656"/>
      <w:spacing w:line="22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2"/>
      </w:rPr>
      <w:t>65</w:t>
    </w:r>
  </w:p>
</w:ftr>
</file>

<file path=word/footer6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656"/>
      <w:spacing w:line="22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2"/>
      </w:rPr>
      <w:t>66</w:t>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703"/>
      <w:spacing w:line="226" w:lineRule="auto"/>
      <w:rPr>
        <w:rFonts w:ascii="Times New Roman" w:hAnsi="Times New Roman" w:eastAsia="Times New Roman" w:cs="Times New Roman"/>
        <w:sz w:val="21"/>
        <w:szCs w:val="21"/>
      </w:rPr>
    </w:pPr>
    <w:r>
      <w:rPr>
        <w:rFonts w:ascii="Times New Roman" w:hAnsi="Times New Roman" w:eastAsia="Times New Roman" w:cs="Times New Roman"/>
        <w:sz w:val="21"/>
        <w:szCs w:val="21"/>
      </w:rPr>
      <w:t>4</w:t>
    </w:r>
  </w:p>
</w:ftr>
</file>

<file path=word/footer7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656"/>
      <w:spacing w:line="22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2"/>
      </w:rPr>
      <w:t>67</w:t>
    </w:r>
  </w:p>
</w:ftr>
</file>

<file path=word/footer7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656"/>
      <w:spacing w:line="22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2"/>
      </w:rPr>
      <w:t>68</w:t>
    </w:r>
  </w:p>
</w:ftr>
</file>

<file path=word/footer7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14" w:lineRule="auto"/>
      <w:rPr>
        <w:sz w:val="2"/>
      </w:rPr>
    </w:pPr>
    <w:r/>
  </w:p>
</w:ftr>
</file>

<file path=word/footer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710"/>
      <w:spacing w:line="22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rPr>
      <w:t>5</w:t>
    </w:r>
  </w:p>
</w:ftr>
</file>

<file path=word/footer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709"/>
      <w:spacing w:line="223" w:lineRule="auto"/>
      <w:rPr>
        <w:rFonts w:ascii="Times New Roman" w:hAnsi="Times New Roman" w:eastAsia="Times New Roman" w:cs="Times New Roman"/>
        <w:sz w:val="21"/>
        <w:szCs w:val="21"/>
      </w:rPr>
    </w:pPr>
    <w:r>
      <w:rPr>
        <w:rFonts w:ascii="Times New Roman" w:hAnsi="Times New Roman" w:eastAsia="Times New Roman" w:cs="Times New Roman"/>
        <w:sz w:val="21"/>
        <w:szCs w:val="21"/>
      </w:rPr>
      <w:t>6</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927"/>
      <w:spacing w:before="43" w:line="242" w:lineRule="auto"/>
      <w:rPr>
        <w:rFonts w:ascii="FangSong" w:hAnsi="FangSong" w:eastAsia="FangSong" w:cs="FangSong"/>
        <w:sz w:val="21"/>
        <w:szCs w:val="21"/>
      </w:rPr>
    </w:pPr>
    <w:r>
      <w:pict>
        <v:shape id="_x0000_s2" style="position:absolute;margin-left:70.584pt;margin-top:57.96pt;mso-position-vertical-relative:page;mso-position-horizontal-relative:page;width:454.3pt;height:0.5pt;z-index:251658240;" o:allowincell="f" fillcolor="#000000" filled="true" stroked="false" coordsize="9085,10" coordorigin="0,0" path="m0,9l9085,9l9085,0l0,0l0,9xe"/>
      </w:pict>
    </w:r>
    <w:r>
      <w:rPr>
        <w:rFonts w:ascii="FangSong" w:hAnsi="FangSong" w:eastAsia="FangSong" w:cs="FangSong"/>
        <w:sz w:val="21"/>
        <w:szCs w:val="21"/>
        <w:spacing w:val="-1"/>
      </w:rPr>
      <w:t>镇江港丹阳港区公用码头工程项目一般变动环境影响分析</w:t>
    </w:r>
  </w:p>
</w:hdr>
</file>

<file path=word/header10.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994"/>
      <w:spacing w:before="43" w:line="242" w:lineRule="auto"/>
      <w:rPr>
        <w:rFonts w:ascii="FangSong" w:hAnsi="FangSong" w:eastAsia="FangSong" w:cs="FangSong"/>
        <w:sz w:val="21"/>
        <w:szCs w:val="21"/>
      </w:rPr>
    </w:pPr>
    <w:r>
      <w:pict>
        <v:shape id="_x0000_s22" style="position:absolute;margin-left:70.584pt;margin-top:57.96pt;mso-position-vertical-relative:page;mso-position-horizontal-relative:page;width:454.3pt;height:0.5pt;z-index:251698176;" o:allowincell="f" fillcolor="#000000" filled="true" stroked="false" coordsize="9085,10" coordorigin="0,0" path="m0,9l9085,9l9085,0l0,0l0,9xe"/>
      </w:pict>
    </w:r>
    <w:r>
      <w:rPr>
        <w:rFonts w:ascii="FangSong" w:hAnsi="FangSong" w:eastAsia="FangSong" w:cs="FangSong"/>
        <w:sz w:val="21"/>
        <w:szCs w:val="21"/>
        <w:spacing w:val="-1"/>
      </w:rPr>
      <w:t>镇江港丹阳港区公用码头工程项目一般变动环境影响分析</w:t>
    </w:r>
  </w:p>
</w:hdr>
</file>

<file path=word/header1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2042"/>
      <w:spacing w:before="43" w:line="242" w:lineRule="auto"/>
      <w:rPr>
        <w:rFonts w:ascii="FangSong" w:hAnsi="FangSong" w:eastAsia="FangSong" w:cs="FangSong"/>
        <w:sz w:val="21"/>
        <w:szCs w:val="21"/>
      </w:rPr>
    </w:pPr>
    <w:r>
      <w:pict>
        <v:shape id="_x0000_s24" style="position:absolute;margin-left:70.584pt;margin-top:57.96pt;mso-position-vertical-relative:page;mso-position-horizontal-relative:page;width:454.3pt;height:0.5pt;z-index:251699200;" o:allowincell="f" fillcolor="#000000" filled="true" stroked="false" coordsize="9085,10" coordorigin="0,0" path="m0,9l9085,9l9085,0l0,0l0,9xe"/>
      </w:pict>
    </w:r>
    <w:r>
      <w:rPr>
        <w:rFonts w:ascii="FangSong" w:hAnsi="FangSong" w:eastAsia="FangSong" w:cs="FangSong"/>
        <w:sz w:val="21"/>
        <w:szCs w:val="21"/>
        <w:spacing w:val="-1"/>
      </w:rPr>
      <w:t>镇江港丹阳港区公用码头工程项目一般变动环境影响分析</w:t>
    </w:r>
  </w:p>
</w:hdr>
</file>

<file path=word/header1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2042"/>
      <w:spacing w:before="43" w:line="242" w:lineRule="auto"/>
      <w:rPr>
        <w:rFonts w:ascii="FangSong" w:hAnsi="FangSong" w:eastAsia="FangSong" w:cs="FangSong"/>
        <w:sz w:val="21"/>
        <w:szCs w:val="21"/>
      </w:rPr>
    </w:pPr>
    <w:r>
      <w:pict>
        <v:shape id="_x0000_s26" style="position:absolute;margin-left:70.584pt;margin-top:57.96pt;mso-position-vertical-relative:page;mso-position-horizontal-relative:page;width:454.3pt;height:0.5pt;z-index:251700224;" o:allowincell="f" fillcolor="#000000" filled="true" stroked="false" coordsize="9085,10" coordorigin="0,0" path="m0,9l9085,9l9085,0l0,0l0,9xe"/>
      </w:pict>
    </w:r>
    <w:r>
      <w:rPr>
        <w:rFonts w:ascii="FangSong" w:hAnsi="FangSong" w:eastAsia="FangSong" w:cs="FangSong"/>
        <w:sz w:val="21"/>
        <w:szCs w:val="21"/>
        <w:spacing w:val="-1"/>
      </w:rPr>
      <w:t>镇江港丹阳港区公用码头工程项目一般变动环境影响分析</w:t>
    </w:r>
  </w:p>
</w:hdr>
</file>

<file path=word/header1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927"/>
      <w:spacing w:before="43" w:line="242" w:lineRule="auto"/>
      <w:rPr>
        <w:rFonts w:ascii="FangSong" w:hAnsi="FangSong" w:eastAsia="FangSong" w:cs="FangSong"/>
        <w:sz w:val="21"/>
        <w:szCs w:val="21"/>
      </w:rPr>
    </w:pPr>
    <w:r>
      <w:pict>
        <v:shape id="_x0000_s28" style="position:absolute;margin-left:70.584pt;margin-top:57.96pt;mso-position-vertical-relative:page;mso-position-horizontal-relative:page;width:454.3pt;height:0.5pt;z-index:251705344;" o:allowincell="f" fillcolor="#000000" filled="true" stroked="false" coordsize="9085,10" coordorigin="0,0" path="m0,9l9085,9l9085,0l0,0l0,9xe"/>
      </w:pict>
    </w:r>
    <w:r>
      <w:rPr>
        <w:rFonts w:ascii="FangSong" w:hAnsi="FangSong" w:eastAsia="FangSong" w:cs="FangSong"/>
        <w:sz w:val="21"/>
        <w:szCs w:val="21"/>
        <w:spacing w:val="-1"/>
      </w:rPr>
      <w:t>镇江港丹阳港区公用码头工程项目一般变动环境影响分析</w:t>
    </w:r>
  </w:p>
</w:hdr>
</file>

<file path=word/header1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747"/>
      <w:spacing w:before="43" w:line="242" w:lineRule="auto"/>
      <w:rPr>
        <w:rFonts w:ascii="FangSong" w:hAnsi="FangSong" w:eastAsia="FangSong" w:cs="FangSong"/>
        <w:sz w:val="21"/>
        <w:szCs w:val="21"/>
      </w:rPr>
    </w:pPr>
    <w:r>
      <w:pict>
        <v:shape id="_x0000_s30" style="position:absolute;margin-left:70.584pt;margin-top:57.96pt;mso-position-vertical-relative:page;mso-position-horizontal-relative:page;width:436.3pt;height:0.5pt;z-index:251707392;" o:allowincell="f" fillcolor="#000000" filled="true" stroked="false" coordsize="8725,10" coordorigin="0,0" path="m0,9l8725,9l8725,0l0,0l0,9xe"/>
      </w:pict>
    </w:r>
    <w:r>
      <w:rPr>
        <w:rFonts w:ascii="FangSong" w:hAnsi="FangSong" w:eastAsia="FangSong" w:cs="FangSong"/>
        <w:sz w:val="21"/>
        <w:szCs w:val="21"/>
        <w:spacing w:val="-1"/>
      </w:rPr>
      <w:t>镇江港丹阳港区公用码头工程项目一般变动环境影响分析</w:t>
    </w:r>
  </w:p>
</w:hdr>
</file>

<file path=word/header1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393"/>
      <w:spacing w:before="43" w:line="242" w:lineRule="auto"/>
      <w:rPr>
        <w:rFonts w:ascii="FangSong" w:hAnsi="FangSong" w:eastAsia="FangSong" w:cs="FangSong"/>
        <w:sz w:val="21"/>
        <w:szCs w:val="21"/>
      </w:rPr>
    </w:pPr>
    <w:r>
      <w:pict>
        <v:shape id="_x0000_s32" style="position:absolute;margin-left:70.56pt;margin-top:57.98pt;mso-position-vertical-relative:page;mso-position-horizontal-relative:page;width:700.95pt;height:0.5pt;z-index:251708416;" o:allowincell="f" fillcolor="#000000" filled="true" stroked="false" coordsize="14019,10" coordorigin="0,0" path="m0,9l14018,9l14018,0l0,0l0,9xe"/>
      </w:pict>
    </w:r>
    <w:r>
      <w:rPr>
        <w:rFonts w:ascii="FangSong" w:hAnsi="FangSong" w:eastAsia="FangSong" w:cs="FangSong"/>
        <w:sz w:val="21"/>
        <w:szCs w:val="21"/>
        <w:spacing w:val="-1"/>
      </w:rPr>
      <w:t>镇江港丹阳港区公用码头工程项目一般变动环境影响分析</w:t>
    </w:r>
  </w:p>
</w:hdr>
</file>

<file path=word/header1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927"/>
      <w:spacing w:before="43" w:line="242" w:lineRule="auto"/>
      <w:rPr>
        <w:rFonts w:ascii="FangSong" w:hAnsi="FangSong" w:eastAsia="FangSong" w:cs="FangSong"/>
        <w:sz w:val="21"/>
        <w:szCs w:val="21"/>
      </w:rPr>
    </w:pPr>
    <w:r>
      <w:pict>
        <v:shape id="_x0000_s34" style="position:absolute;margin-left:70.584pt;margin-top:57.96pt;mso-position-vertical-relative:page;mso-position-horizontal-relative:page;width:454.3pt;height:0.5pt;z-index:251711488;" o:allowincell="f" fillcolor="#000000" filled="true" stroked="false" coordsize="9085,10" coordorigin="0,0" path="m0,9l9085,9l9085,0l0,0l0,9xe"/>
      </w:pict>
    </w:r>
    <w:r>
      <w:rPr>
        <w:rFonts w:ascii="FangSong" w:hAnsi="FangSong" w:eastAsia="FangSong" w:cs="FangSong"/>
        <w:sz w:val="21"/>
        <w:szCs w:val="21"/>
        <w:spacing w:val="-1"/>
      </w:rPr>
      <w:t>镇江港丹阳港区公用码头工程项目一般变动环境影响分析</w:t>
    </w:r>
  </w:p>
</w:hdr>
</file>

<file path=word/header17.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927"/>
      <w:spacing w:before="43" w:line="242" w:lineRule="auto"/>
      <w:rPr>
        <w:rFonts w:ascii="FangSong" w:hAnsi="FangSong" w:eastAsia="FangSong" w:cs="FangSong"/>
        <w:sz w:val="21"/>
        <w:szCs w:val="21"/>
      </w:rPr>
    </w:pPr>
    <w:r>
      <w:pict>
        <v:shape id="_x0000_s36" style="position:absolute;margin-left:70.584pt;margin-top:57.96pt;mso-position-vertical-relative:page;mso-position-horizontal-relative:page;width:454.3pt;height:0.5pt;z-index:251713536;" o:allowincell="f" fillcolor="#000000" filled="true" stroked="false" coordsize="9085,10" coordorigin="0,0" path="m0,9l9085,9l9085,0l0,0l0,9xe"/>
      </w:pict>
    </w:r>
    <w:r>
      <w:rPr>
        <w:rFonts w:ascii="FangSong" w:hAnsi="FangSong" w:eastAsia="FangSong" w:cs="FangSong"/>
        <w:sz w:val="21"/>
        <w:szCs w:val="21"/>
        <w:spacing w:val="-1"/>
      </w:rPr>
      <w:t>镇江港丹阳港区公用码头工程项目一般变动环境影响分析</w:t>
    </w:r>
  </w:p>
</w:hdr>
</file>

<file path=word/header18.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927"/>
      <w:spacing w:before="43" w:line="242" w:lineRule="auto"/>
      <w:rPr>
        <w:rFonts w:ascii="FangSong" w:hAnsi="FangSong" w:eastAsia="FangSong" w:cs="FangSong"/>
        <w:sz w:val="21"/>
        <w:szCs w:val="21"/>
      </w:rPr>
    </w:pPr>
    <w:r>
      <w:pict>
        <v:shape id="_x0000_s38" style="position:absolute;margin-left:70.584pt;margin-top:57.96pt;mso-position-vertical-relative:page;mso-position-horizontal-relative:page;width:454.3pt;height:0.5pt;z-index:251716608;" o:allowincell="f" fillcolor="#000000" filled="true" stroked="false" coordsize="9085,10" coordorigin="0,0" path="m0,9l9085,9l9085,0l0,0l0,9xe"/>
      </w:pict>
    </w:r>
    <w:r>
      <w:rPr>
        <w:rFonts w:ascii="FangSong" w:hAnsi="FangSong" w:eastAsia="FangSong" w:cs="FangSong"/>
        <w:sz w:val="21"/>
        <w:szCs w:val="21"/>
        <w:spacing w:val="-1"/>
      </w:rPr>
      <w:t>镇江港丹阳港区公用码头工程项目一般变动环境影响分析</w:t>
    </w:r>
  </w:p>
</w:hdr>
</file>

<file path=word/header19.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2083"/>
      <w:spacing w:before="43" w:line="242" w:lineRule="auto"/>
      <w:rPr>
        <w:rFonts w:ascii="FangSong" w:hAnsi="FangSong" w:eastAsia="FangSong" w:cs="FangSong"/>
        <w:sz w:val="21"/>
        <w:szCs w:val="21"/>
      </w:rPr>
    </w:pPr>
    <w:r>
      <w:pict>
        <v:shape id="_x0000_s40" style="position:absolute;margin-left:70.584pt;margin-top:57.96pt;mso-position-vertical-relative:page;mso-position-horizontal-relative:page;width:454.3pt;height:0.5pt;z-index:251718656;" o:allowincell="f" fillcolor="#000000" filled="true" stroked="false" coordsize="9085,10" coordorigin="0,0" path="m0,9l9085,9l9085,0l0,0l0,9xe"/>
      </w:pict>
    </w:r>
    <w:r>
      <w:rPr>
        <w:rFonts w:ascii="FangSong" w:hAnsi="FangSong" w:eastAsia="FangSong" w:cs="FangSong"/>
        <w:sz w:val="21"/>
        <w:szCs w:val="21"/>
        <w:spacing w:val="-1"/>
      </w:rPr>
      <w:t>镇江港丹阳港区公用码头工程项目一般变动环境影响分析</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927"/>
      <w:spacing w:before="43" w:line="242" w:lineRule="auto"/>
      <w:rPr>
        <w:rFonts w:ascii="FangSong" w:hAnsi="FangSong" w:eastAsia="FangSong" w:cs="FangSong"/>
        <w:sz w:val="21"/>
        <w:szCs w:val="21"/>
      </w:rPr>
    </w:pPr>
    <w:r>
      <w:pict>
        <v:shape id="_x0000_s4" style="position:absolute;margin-left:70.584pt;margin-top:57.96pt;mso-position-vertical-relative:page;mso-position-horizontal-relative:page;width:454.3pt;height:0.5pt;z-index:251660288;" o:allowincell="f" fillcolor="#000000" filled="true" stroked="false" coordsize="9085,10" coordorigin="0,0" path="m0,9l9085,9l9085,0l0,0l0,9xe"/>
      </w:pict>
    </w:r>
    <w:r>
      <w:rPr>
        <w:rFonts w:ascii="FangSong" w:hAnsi="FangSong" w:eastAsia="FangSong" w:cs="FangSong"/>
        <w:sz w:val="21"/>
        <w:szCs w:val="21"/>
        <w:spacing w:val="-1"/>
      </w:rPr>
      <w:t>镇江港丹阳港区公用码头工程项目一般变动环境影响分析</w:t>
    </w:r>
  </w:p>
</w:hdr>
</file>

<file path=word/header20.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927"/>
      <w:spacing w:before="43" w:line="242" w:lineRule="auto"/>
      <w:rPr>
        <w:rFonts w:ascii="FangSong" w:hAnsi="FangSong" w:eastAsia="FangSong" w:cs="FangSong"/>
        <w:sz w:val="21"/>
        <w:szCs w:val="21"/>
      </w:rPr>
    </w:pPr>
    <w:r>
      <w:pict>
        <v:shape id="_x0000_s42" style="position:absolute;margin-left:70.584pt;margin-top:57.96pt;mso-position-vertical-relative:page;mso-position-horizontal-relative:page;width:454.3pt;height:0.5pt;z-index:251721728;" o:allowincell="f" fillcolor="#000000" filled="true" stroked="false" coordsize="9085,10" coordorigin="0,0" path="m0,9l9085,9l9085,0l0,0l0,9xe"/>
      </w:pict>
    </w:r>
    <w:r>
      <w:rPr>
        <w:rFonts w:ascii="FangSong" w:hAnsi="FangSong" w:eastAsia="FangSong" w:cs="FangSong"/>
        <w:sz w:val="21"/>
        <w:szCs w:val="21"/>
        <w:spacing w:val="-1"/>
      </w:rPr>
      <w:t>镇江港丹阳港区公用码头工程项目一般变动环境影响分析</w:t>
    </w:r>
  </w:p>
</w:hdr>
</file>

<file path=word/header2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14" w:lineRule="auto"/>
      <w:rPr>
        <w:sz w:val="2"/>
      </w:rPr>
    </w:pPr>
    <w:r>
      <w:drawing>
        <wp:anchor distT="0" distB="0" distL="0" distR="0" simplePos="0" relativeHeight="251727872" behindDoc="0" locked="0" layoutInCell="0" allowOverlap="1">
          <wp:simplePos x="0" y="0"/>
          <wp:positionH relativeFrom="page">
            <wp:posOffset>1248155</wp:posOffset>
          </wp:positionH>
          <wp:positionV relativeFrom="page">
            <wp:posOffset>905255</wp:posOffset>
          </wp:positionV>
          <wp:extent cx="9953243" cy="5067300"/>
          <wp:effectExtent l="0" t="0" r="0" b="0"/>
          <wp:wrapNone/>
          <wp:docPr id="24" name="IM 24"/>
          <wp:cNvGraphicFramePr/>
          <a:graphic>
            <a:graphicData uri="http://schemas.openxmlformats.org/drawingml/2006/picture">
              <pic:pic>
                <pic:nvPicPr>
                  <pic:cNvPr id="24" name="IM 24"/>
                  <pic:cNvPicPr/>
                </pic:nvPicPr>
                <pic:blipFill>
                  <a:blip r:embed="rId1"/>
                  <a:stretch>
                    <a:fillRect/>
                  </a:stretch>
                </pic:blipFill>
                <pic:spPr>
                  <a:xfrm rot="0">
                    <a:off x="0" y="0"/>
                    <a:ext cx="9953243" cy="5067300"/>
                  </a:xfrm>
                  <a:prstGeom prst="rect">
                    <a:avLst/>
                  </a:prstGeom>
                </pic:spPr>
              </pic:pic>
            </a:graphicData>
          </a:graphic>
        </wp:anchor>
      </w:drawing>
    </w:r>
    <w:r/>
  </w:p>
</w:hdr>
</file>

<file path=word/header2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14" w:lineRule="auto"/>
      <w:rPr>
        <w:sz w:val="2"/>
      </w:rPr>
    </w:pPr>
    <w:r/>
  </w:p>
</w:hdr>
</file>

<file path=word/header2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14" w:lineRule="auto"/>
      <w:rPr>
        <w:sz w:val="2"/>
      </w:rPr>
    </w:pPr>
    <w:r>
      <w:drawing>
        <wp:anchor distT="0" distB="0" distL="0" distR="0" simplePos="0" relativeHeight="251730944" behindDoc="0" locked="0" layoutInCell="0" allowOverlap="1">
          <wp:simplePos x="0" y="0"/>
          <wp:positionH relativeFrom="page">
            <wp:posOffset>0</wp:posOffset>
          </wp:positionH>
          <wp:positionV relativeFrom="page">
            <wp:posOffset>0</wp:posOffset>
          </wp:positionV>
          <wp:extent cx="7566659" cy="10698480"/>
          <wp:effectExtent l="0" t="0" r="0" b="0"/>
          <wp:wrapNone/>
          <wp:docPr id="34" name="IM 34"/>
          <wp:cNvGraphicFramePr/>
          <a:graphic>
            <a:graphicData uri="http://schemas.openxmlformats.org/drawingml/2006/picture">
              <pic:pic>
                <pic:nvPicPr>
                  <pic:cNvPr id="34" name="IM 34"/>
                  <pic:cNvPicPr/>
                </pic:nvPicPr>
                <pic:blipFill>
                  <a:blip r:embed="rId1"/>
                  <a:stretch>
                    <a:fillRect/>
                  </a:stretch>
                </pic:blipFill>
                <pic:spPr>
                  <a:xfrm rot="0">
                    <a:off x="0" y="0"/>
                    <a:ext cx="7566659" cy="10698480"/>
                  </a:xfrm>
                  <a:prstGeom prst="rect">
                    <a:avLst/>
                  </a:prstGeom>
                </pic:spPr>
              </pic:pic>
            </a:graphicData>
          </a:graphic>
        </wp:anchor>
      </w:drawing>
    </w:r>
    <w:r/>
  </w:p>
</w:hdr>
</file>

<file path=word/header2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14" w:lineRule="auto"/>
      <w:rPr>
        <w:sz w:val="2"/>
      </w:rPr>
    </w:pPr>
    <w:r>
      <w:drawing>
        <wp:anchor distT="0" distB="0" distL="0" distR="0" simplePos="0" relativeHeight="251735040" behindDoc="0" locked="0" layoutInCell="0" allowOverlap="1">
          <wp:simplePos x="0" y="0"/>
          <wp:positionH relativeFrom="page">
            <wp:posOffset>0</wp:posOffset>
          </wp:positionH>
          <wp:positionV relativeFrom="page">
            <wp:posOffset>0</wp:posOffset>
          </wp:positionV>
          <wp:extent cx="7559040" cy="10692384"/>
          <wp:effectExtent l="0" t="0" r="0" b="0"/>
          <wp:wrapNone/>
          <wp:docPr id="42" name="IM 42"/>
          <wp:cNvGraphicFramePr/>
          <a:graphic>
            <a:graphicData uri="http://schemas.openxmlformats.org/drawingml/2006/picture">
              <pic:pic>
                <pic:nvPicPr>
                  <pic:cNvPr id="42" name="IM 42"/>
                  <pic:cNvPicPr/>
                </pic:nvPicPr>
                <pic:blipFill>
                  <a:blip r:embed="rId1"/>
                  <a:stretch>
                    <a:fillRect/>
                  </a:stretch>
                </pic:blipFill>
                <pic:spPr>
                  <a:xfrm rot="0">
                    <a:off x="0" y="0"/>
                    <a:ext cx="7559040" cy="10692384"/>
                  </a:xfrm>
                  <a:prstGeom prst="rect">
                    <a:avLst/>
                  </a:prstGeom>
                </pic:spPr>
              </pic:pic>
            </a:graphicData>
          </a:graphic>
        </wp:anchor>
      </w:drawing>
    </w:r>
    <w:r/>
  </w:p>
</w:hdr>
</file>

<file path=word/header2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14" w:lineRule="auto"/>
      <w:rPr>
        <w:sz w:val="2"/>
      </w:rPr>
    </w:pPr>
    <w:r>
      <w:drawing>
        <wp:anchor distT="0" distB="0" distL="0" distR="0" simplePos="0" relativeHeight="251737088" behindDoc="0" locked="0" layoutInCell="0" allowOverlap="1">
          <wp:simplePos x="0" y="0"/>
          <wp:positionH relativeFrom="page">
            <wp:posOffset>0</wp:posOffset>
          </wp:positionH>
          <wp:positionV relativeFrom="page">
            <wp:posOffset>0</wp:posOffset>
          </wp:positionV>
          <wp:extent cx="7559040" cy="10692384"/>
          <wp:effectExtent l="0" t="0" r="0" b="0"/>
          <wp:wrapNone/>
          <wp:docPr id="46" name="IM 46"/>
          <wp:cNvGraphicFramePr/>
          <a:graphic>
            <a:graphicData uri="http://schemas.openxmlformats.org/drawingml/2006/picture">
              <pic:pic>
                <pic:nvPicPr>
                  <pic:cNvPr id="46" name="IM 46"/>
                  <pic:cNvPicPr/>
                </pic:nvPicPr>
                <pic:blipFill>
                  <a:blip r:embed="rId1"/>
                  <a:stretch>
                    <a:fillRect/>
                  </a:stretch>
                </pic:blipFill>
                <pic:spPr>
                  <a:xfrm rot="0">
                    <a:off x="0" y="0"/>
                    <a:ext cx="7559040" cy="10692384"/>
                  </a:xfrm>
                  <a:prstGeom prst="rect">
                    <a:avLst/>
                  </a:prstGeom>
                </pic:spPr>
              </pic:pic>
            </a:graphicData>
          </a:graphic>
        </wp:anchor>
      </w:drawing>
    </w:r>
    <w:r/>
  </w:p>
</w:hdr>
</file>

<file path=word/header2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14" w:lineRule="auto"/>
      <w:rPr>
        <w:sz w:val="2"/>
      </w:rPr>
    </w:pPr>
    <w:r>
      <w:drawing>
        <wp:anchor distT="0" distB="0" distL="0" distR="0" simplePos="0" relativeHeight="251740160" behindDoc="0" locked="0" layoutInCell="0" allowOverlap="1">
          <wp:simplePos x="0" y="0"/>
          <wp:positionH relativeFrom="page">
            <wp:posOffset>503999</wp:posOffset>
          </wp:positionH>
          <wp:positionV relativeFrom="page">
            <wp:posOffset>712038</wp:posOffset>
          </wp:positionV>
          <wp:extent cx="6552946" cy="9269247"/>
          <wp:effectExtent l="0" t="0" r="0" b="0"/>
          <wp:wrapNone/>
          <wp:docPr id="54" name="IM 54"/>
          <wp:cNvGraphicFramePr/>
          <a:graphic>
            <a:graphicData uri="http://schemas.openxmlformats.org/drawingml/2006/picture">
              <pic:pic>
                <pic:nvPicPr>
                  <pic:cNvPr id="54" name="IM 54"/>
                  <pic:cNvPicPr/>
                </pic:nvPicPr>
                <pic:blipFill>
                  <a:blip r:embed="rId1"/>
                  <a:stretch>
                    <a:fillRect/>
                  </a:stretch>
                </pic:blipFill>
                <pic:spPr>
                  <a:xfrm rot="0">
                    <a:off x="0" y="0"/>
                    <a:ext cx="6552946" cy="9269247"/>
                  </a:xfrm>
                  <a:prstGeom prst="rect">
                    <a:avLst/>
                  </a:prstGeom>
                </pic:spPr>
              </pic:pic>
            </a:graphicData>
          </a:graphic>
        </wp:anchor>
      </w:drawing>
    </w:r>
    <w:r/>
  </w:p>
</w:hdr>
</file>

<file path=word/header27.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14" w:lineRule="auto"/>
      <w:rPr>
        <w:sz w:val="2"/>
      </w:rPr>
    </w:pPr>
    <w:r>
      <w:drawing>
        <wp:anchor distT="0" distB="0" distL="0" distR="0" simplePos="0" relativeHeight="251746304" behindDoc="0" locked="0" layoutInCell="0" allowOverlap="1">
          <wp:simplePos x="0" y="0"/>
          <wp:positionH relativeFrom="page">
            <wp:posOffset>0</wp:posOffset>
          </wp:positionH>
          <wp:positionV relativeFrom="page">
            <wp:posOffset>0</wp:posOffset>
          </wp:positionV>
          <wp:extent cx="7566659" cy="10698480"/>
          <wp:effectExtent l="0" t="0" r="0" b="0"/>
          <wp:wrapNone/>
          <wp:docPr id="66" name="IM 66"/>
          <wp:cNvGraphicFramePr/>
          <a:graphic>
            <a:graphicData uri="http://schemas.openxmlformats.org/drawingml/2006/picture">
              <pic:pic>
                <pic:nvPicPr>
                  <pic:cNvPr id="66" name="IM 66"/>
                  <pic:cNvPicPr/>
                </pic:nvPicPr>
                <pic:blipFill>
                  <a:blip r:embed="rId1"/>
                  <a:stretch>
                    <a:fillRect/>
                  </a:stretch>
                </pic:blipFill>
                <pic:spPr>
                  <a:xfrm rot="0">
                    <a:off x="0" y="0"/>
                    <a:ext cx="7566659" cy="10698480"/>
                  </a:xfrm>
                  <a:prstGeom prst="rect">
                    <a:avLst/>
                  </a:prstGeom>
                </pic:spPr>
              </pic:pic>
            </a:graphicData>
          </a:graphic>
        </wp:anchor>
      </w:drawing>
    </w:r>
    <w:r/>
  </w:p>
</w:hdr>
</file>

<file path=word/header28.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14" w:lineRule="auto"/>
      <w:rPr>
        <w:sz w:val="2"/>
      </w:rPr>
    </w:pPr>
    <w:r>
      <w:drawing>
        <wp:anchor distT="0" distB="0" distL="0" distR="0" simplePos="0" relativeHeight="251749376" behindDoc="0" locked="0" layoutInCell="0" allowOverlap="1">
          <wp:simplePos x="0" y="0"/>
          <wp:positionH relativeFrom="page">
            <wp:posOffset>0</wp:posOffset>
          </wp:positionH>
          <wp:positionV relativeFrom="page">
            <wp:posOffset>0</wp:posOffset>
          </wp:positionV>
          <wp:extent cx="7566659" cy="10698480"/>
          <wp:effectExtent l="0" t="0" r="0" b="0"/>
          <wp:wrapNone/>
          <wp:docPr id="72" name="IM 72"/>
          <wp:cNvGraphicFramePr/>
          <a:graphic>
            <a:graphicData uri="http://schemas.openxmlformats.org/drawingml/2006/picture">
              <pic:pic>
                <pic:nvPicPr>
                  <pic:cNvPr id="72" name="IM 72"/>
                  <pic:cNvPicPr/>
                </pic:nvPicPr>
                <pic:blipFill>
                  <a:blip r:embed="rId1"/>
                  <a:stretch>
                    <a:fillRect/>
                  </a:stretch>
                </pic:blipFill>
                <pic:spPr>
                  <a:xfrm rot="0">
                    <a:off x="0" y="0"/>
                    <a:ext cx="7566659" cy="10698480"/>
                  </a:xfrm>
                  <a:prstGeom prst="rect">
                    <a:avLst/>
                  </a:prstGeom>
                </pic:spPr>
              </pic:pic>
            </a:graphicData>
          </a:graphic>
        </wp:anchor>
      </w:drawing>
    </w:r>
    <w:r/>
  </w:p>
</w:hdr>
</file>

<file path=word/header29.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14" w:lineRule="auto"/>
      <w:rPr>
        <w:sz w:val="2"/>
      </w:rPr>
    </w:pPr>
    <w:r>
      <w:drawing>
        <wp:anchor distT="0" distB="0" distL="0" distR="0" simplePos="0" relativeHeight="251751424" behindDoc="0" locked="0" layoutInCell="0" allowOverlap="1">
          <wp:simplePos x="0" y="0"/>
          <wp:positionH relativeFrom="page">
            <wp:posOffset>0</wp:posOffset>
          </wp:positionH>
          <wp:positionV relativeFrom="page">
            <wp:posOffset>0</wp:posOffset>
          </wp:positionV>
          <wp:extent cx="7566659" cy="10698480"/>
          <wp:effectExtent l="0" t="0" r="0" b="0"/>
          <wp:wrapNone/>
          <wp:docPr id="76" name="IM 76"/>
          <wp:cNvGraphicFramePr/>
          <a:graphic>
            <a:graphicData uri="http://schemas.openxmlformats.org/drawingml/2006/picture">
              <pic:pic>
                <pic:nvPicPr>
                  <pic:cNvPr id="76" name="IM 76"/>
                  <pic:cNvPicPr/>
                </pic:nvPicPr>
                <pic:blipFill>
                  <a:blip r:embed="rId1"/>
                  <a:stretch>
                    <a:fillRect/>
                  </a:stretch>
                </pic:blipFill>
                <pic:spPr>
                  <a:xfrm rot="0">
                    <a:off x="0" y="0"/>
                    <a:ext cx="7566659" cy="10698480"/>
                  </a:xfrm>
                  <a:prstGeom prst="rect">
                    <a:avLst/>
                  </a:prstGeom>
                </pic:spPr>
              </pic:pic>
            </a:graphicData>
          </a:graphic>
        </wp:anchor>
      </w:drawing>
    </w: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927"/>
      <w:spacing w:before="43" w:line="242" w:lineRule="auto"/>
      <w:rPr>
        <w:rFonts w:ascii="FangSong" w:hAnsi="FangSong" w:eastAsia="FangSong" w:cs="FangSong"/>
        <w:sz w:val="21"/>
        <w:szCs w:val="21"/>
      </w:rPr>
    </w:pPr>
    <w:r>
      <w:pict>
        <v:shape id="_x0000_s6" style="position:absolute;margin-left:70.584pt;margin-top:57.96pt;mso-position-vertical-relative:page;mso-position-horizontal-relative:page;width:454.3pt;height:0.5pt;z-index:251661312;" o:allowincell="f" fillcolor="#000000" filled="true" stroked="false" coordsize="9085,10" coordorigin="0,0" path="m0,9l9085,9l9085,0l0,0l0,9xe"/>
      </w:pict>
    </w:r>
    <w:r>
      <w:rPr>
        <w:rFonts w:ascii="FangSong" w:hAnsi="FangSong" w:eastAsia="FangSong" w:cs="FangSong"/>
        <w:sz w:val="21"/>
        <w:szCs w:val="21"/>
        <w:spacing w:val="-1"/>
      </w:rPr>
      <w:t>镇江港丹阳港区公用码头工程项目一般变动环境影响分析</w:t>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927"/>
      <w:spacing w:before="43" w:line="242" w:lineRule="auto"/>
      <w:rPr>
        <w:rFonts w:ascii="FangSong" w:hAnsi="FangSong" w:eastAsia="FangSong" w:cs="FangSong"/>
        <w:sz w:val="21"/>
        <w:szCs w:val="21"/>
      </w:rPr>
    </w:pPr>
    <w:r>
      <w:pict>
        <v:shape id="_x0000_s8" style="position:absolute;margin-left:70.584pt;margin-top:57.96pt;mso-position-vertical-relative:page;mso-position-horizontal-relative:page;width:454.3pt;height:0.5pt;z-index:251667456;" o:allowincell="f" fillcolor="#000000" filled="true" stroked="false" coordsize="9085,10" coordorigin="0,0" path="m0,9l9085,9l9085,0l0,0l0,9xe"/>
      </w:pict>
    </w:r>
    <w:r>
      <w:rPr>
        <w:rFonts w:ascii="FangSong" w:hAnsi="FangSong" w:eastAsia="FangSong" w:cs="FangSong"/>
        <w:sz w:val="21"/>
        <w:szCs w:val="21"/>
        <w:spacing w:val="-1"/>
      </w:rPr>
      <w:t>镇江港丹阳港区公用码头工程项目一般变动环境影响分析</w:t>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927"/>
      <w:spacing w:before="43" w:line="242" w:lineRule="auto"/>
      <w:rPr>
        <w:rFonts w:ascii="FangSong" w:hAnsi="FangSong" w:eastAsia="FangSong" w:cs="FangSong"/>
        <w:sz w:val="21"/>
        <w:szCs w:val="21"/>
      </w:rPr>
    </w:pPr>
    <w:r>
      <w:pict>
        <v:shape id="_x0000_s10" style="position:absolute;margin-left:70.584pt;margin-top:57.96pt;mso-position-vertical-relative:page;mso-position-horizontal-relative:page;width:454.3pt;height:0.5pt;z-index:251668480;" o:allowincell="f" fillcolor="#000000" filled="true" stroked="false" coordsize="9085,10" coordorigin="0,0" path="m0,9l9085,9l9085,0l0,0l0,9xe"/>
      </w:pict>
    </w:r>
    <w:r>
      <w:rPr>
        <w:rFonts w:ascii="FangSong" w:hAnsi="FangSong" w:eastAsia="FangSong" w:cs="FangSong"/>
        <w:sz w:val="21"/>
        <w:szCs w:val="21"/>
        <w:spacing w:val="-1"/>
      </w:rPr>
      <w:t>镇江港丹阳港区公用码头工程项目一般变动环境影响分析</w:t>
    </w:r>
  </w:p>
</w:hdr>
</file>

<file path=word/header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927"/>
      <w:spacing w:before="43" w:line="242" w:lineRule="auto"/>
      <w:rPr>
        <w:rFonts w:ascii="FangSong" w:hAnsi="FangSong" w:eastAsia="FangSong" w:cs="FangSong"/>
        <w:sz w:val="21"/>
        <w:szCs w:val="21"/>
      </w:rPr>
    </w:pPr>
    <w:r>
      <w:pict>
        <v:shape id="_x0000_s12" style="position:absolute;margin-left:70.584pt;margin-top:57.96pt;mso-position-vertical-relative:page;mso-position-horizontal-relative:page;width:454.3pt;height:0.5pt;z-index:251669504;" o:allowincell="f" fillcolor="#000000" filled="true" stroked="false" coordsize="9085,10" coordorigin="0,0" path="m0,9l9085,9l9085,0l0,0l0,9xe"/>
      </w:pict>
    </w:r>
    <w:r>
      <w:rPr>
        <w:rFonts w:ascii="FangSong" w:hAnsi="FangSong" w:eastAsia="FangSong" w:cs="FangSong"/>
        <w:sz w:val="21"/>
        <w:szCs w:val="21"/>
        <w:spacing w:val="-1"/>
      </w:rPr>
      <w:t>镇江港丹阳港区公用码头工程项目一般变动环境影响分析</w:t>
    </w:r>
  </w:p>
</w:hdr>
</file>

<file path=word/header7.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927"/>
      <w:spacing w:before="43" w:line="242" w:lineRule="auto"/>
      <w:rPr>
        <w:rFonts w:ascii="FangSong" w:hAnsi="FangSong" w:eastAsia="FangSong" w:cs="FangSong"/>
        <w:sz w:val="21"/>
        <w:szCs w:val="21"/>
      </w:rPr>
    </w:pPr>
    <w:r>
      <w:pict>
        <v:shape id="_x0000_s14" style="position:absolute;margin-left:70.584pt;margin-top:57.96pt;mso-position-vertical-relative:page;mso-position-horizontal-relative:page;width:454.3pt;height:0.5pt;z-index:251670528;" o:allowincell="f" fillcolor="#000000" filled="true" stroked="false" coordsize="9085,10" coordorigin="0,0" path="m0,9l9085,9l9085,0l0,0l0,9xe"/>
      </w:pict>
    </w:r>
    <w:r>
      <w:rPr>
        <w:rFonts w:ascii="FangSong" w:hAnsi="FangSong" w:eastAsia="FangSong" w:cs="FangSong"/>
        <w:sz w:val="21"/>
        <w:szCs w:val="21"/>
        <w:spacing w:val="-1"/>
      </w:rPr>
      <w:t>镇江港丹阳港区公用码头工程项目一般变动环境影响分析</w:t>
    </w:r>
  </w:p>
</w:hdr>
</file>

<file path=word/header8.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927"/>
      <w:spacing w:before="43" w:line="242" w:lineRule="auto"/>
      <w:rPr>
        <w:rFonts w:ascii="FangSong" w:hAnsi="FangSong" w:eastAsia="FangSong" w:cs="FangSong"/>
        <w:sz w:val="21"/>
        <w:szCs w:val="21"/>
      </w:rPr>
    </w:pPr>
    <w:r>
      <w:pict>
        <v:shape id="_x0000_s16" style="position:absolute;margin-left:70.584pt;margin-top:57.96pt;mso-position-vertical-relative:page;mso-position-horizontal-relative:page;width:454.3pt;height:0.5pt;z-index:251671552;" o:allowincell="f" fillcolor="#000000" filled="true" stroked="false" coordsize="9085,10" coordorigin="0,0" path="m0,9l9085,9l9085,0l0,0l0,9xe"/>
      </w:pict>
    </w:r>
    <w:r>
      <w:rPr>
        <w:rFonts w:ascii="FangSong" w:hAnsi="FangSong" w:eastAsia="FangSong" w:cs="FangSong"/>
        <w:sz w:val="21"/>
        <w:szCs w:val="21"/>
        <w:spacing w:val="-1"/>
      </w:rPr>
      <w:t>镇江港丹阳港区公用码头工程项目一般变动环境影响分析</w:t>
    </w:r>
  </w:p>
</w:hdr>
</file>

<file path=word/header9.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927"/>
      <w:spacing w:before="43" w:line="242" w:lineRule="auto"/>
      <w:rPr>
        <w:rFonts w:ascii="FangSong" w:hAnsi="FangSong" w:eastAsia="FangSong" w:cs="FangSong"/>
        <w:sz w:val="21"/>
        <w:szCs w:val="21"/>
      </w:rPr>
    </w:pPr>
    <w:r>
      <w:pict>
        <v:shape id="_x0000_s20" style="position:absolute;margin-left:70.584pt;margin-top:57.96pt;mso-position-vertical-relative:page;mso-position-horizontal-relative:page;width:454.3pt;height:0.5pt;z-index:251696128;" o:allowincell="f" fillcolor="#000000" filled="true" stroked="false" coordsize="9085,10" coordorigin="0,0" path="m0,9l9085,9l9085,0l0,0l0,9xe"/>
      </w:pict>
    </w:r>
    <w:r>
      <w:rPr>
        <w:rFonts w:ascii="FangSong" w:hAnsi="FangSong" w:eastAsia="FangSong" w:cs="FangSong"/>
        <w:sz w:val="21"/>
        <w:szCs w:val="21"/>
        <w:spacing w:val="-1"/>
      </w:rPr>
      <w:t>镇江港丹阳港区公用码头工程项目一般变动环境影响分析</w:t>
    </w:r>
  </w:p>
</w:hdr>
</file>

<file path=word/settings.xml><?xml version="1.0" encoding="utf-8"?>
<w:settings xmlns:w="http://schemas.openxmlformats.org/wordprocessingml/2006/main">
  <w:displayBackgroundShape/>
  <w:characterSpacingControl w:val="doNotCompress"/>
  <w:compat>
    <w:spaceForUL/>
    <w:ulTrailSpace/>
    <w:compatSetting w:name="compatibilityMode" w:uri="http://schemas.microsoft.com/office/word" w:val="14"/>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0="urn:schemas-microsoft-com:office:word" xmlns:sl="http://schemas.openxmlformats.org/schemaLibrary/2006/main" xmlns:w14="http://schemas.microsoft.com/office/word/2010/wordml" mc:Ignorable="w14">
  <w:docDefaults>
    <w:rPrDefault>
      <w:rPr>
        <w:rFonts w:ascii="Arial" w:hAnsi="Arial" w:eastAsia="Arial" w:cs="Arial"/>
        <w:sz w:val="21"/>
        <w:szCs w:val="21"/>
        <w:lang w:val="en-US" w:eastAsia="en-US" w:bidi="ar-SA"/>
        <w:color w:val="000000"/>
        <w:kern w:val="0"/>
        <w:snapToGrid w:val="0"/>
      </w:rPr>
    </w:rPrDefault>
  </w:docDefaults>
  <w:style w:type="paragraph" w:styleId="Normal" w:default="1">
    <w:name w:val="Normal"/>
    <w:semiHidden/>
    <w:qFormat/>
    <w:pPr>
      <w:spacing w:line="240" w:lineRule="auto"/>
      <w:jc w:val="left"/>
      <w:autoSpaceDE w:val="0"/>
      <w:autoSpaceDN w:val="0"/>
      <w:adjustRightInd w:val="0"/>
      <w:snapToGrid w:val="0"/>
      <w:kinsoku w:val="0"/>
      <w:textAlignment w:val="baseline"/>
    </w:pPr>
    <w:rPr>
      <w:color w:val="000000"/>
      <w:kern w:val="0"/>
      <w:snapToGrid w:val="0"/>
      <w:noProof w:val="1"/>
    </w:rPr>
  </w:style>
  <w:style w:type="table" w:styleId="TableNormal" w:default="1">
    <w:name w:val="Table Normal"/>
    <w:semiHidden/>
    <w:unhideWhenUsed/>
    <w:qFormat/>
    <w:tblPr>
      <w:tblCellMar>
        <w:left w:w="0" w:type="dxa"/>
        <w:right w:w="0" w:type="dxa"/>
        <w:bottom w:w="0" w:type="dxa"/>
        <w:top w:w="0" w:type="dxa"/>
      </w:tblCellMar>
    </w:tblPr>
  </w:style>
  <w:style w:type="paragraph" w:styleId="BodyText">
    <w:name w:val="Body Text"/>
    <w:basedOn w:val="Normal"/>
    <w:semiHidden/>
    <w:qFormat/>
    <w:pPr/>
    <w:rPr>
      <w:rFonts w:ascii="Arial" w:hAnsi="Arial" w:eastAsia="Arial" w:cs="Arial"/>
      <w:sz w:val="21"/>
      <w:szCs w:val="21"/>
      <w:lang w:val="en-US" w:eastAsia="en-US" w:bidi="ar-SA"/>
    </w:rPr>
  </w:style>
  <w:style w:type="paragraph" w:styleId="TableText">
    <w:name w:val="Table Text"/>
    <w:basedOn w:val="Normal"/>
    <w:semiHidden/>
    <w:qFormat/>
    <w:pPr/>
    <w:rPr>
      <w:rFonts w:ascii="FangSong" w:hAnsi="FangSong" w:eastAsia="FangSong" w:cs="FangSong"/>
      <w:sz w:val="24"/>
      <w:szCs w:val="24"/>
      <w:lang w:val="en-US" w:eastAsia="en-US" w:bidi="ar-SA"/>
    </w:rPr>
  </w:style>
</w:styles>
</file>

<file path=word/_rels/document.xml.rels><?xml version="1.0" encoding="UTF-8" standalone="yes"?>
<Relationships xmlns="http://schemas.openxmlformats.org/package/2006/relationships"><Relationship Id="rId99" Type="http://schemas.openxmlformats.org/officeDocument/2006/relationships/footer" Target="footer67.xml"/><Relationship Id="rId98" Type="http://schemas.openxmlformats.org/officeDocument/2006/relationships/hyperlink" Target="3.1.1.1" TargetMode="External"/><Relationship Id="rId97" Type="http://schemas.openxmlformats.org/officeDocument/2006/relationships/footer" Target="footer66.xml"/><Relationship Id="rId96" Type="http://schemas.openxmlformats.org/officeDocument/2006/relationships/header" Target="header20.xml"/><Relationship Id="rId95" Type="http://schemas.openxmlformats.org/officeDocument/2006/relationships/footer" Target="footer65.xml"/><Relationship Id="rId94" Type="http://schemas.openxmlformats.org/officeDocument/2006/relationships/footer" Target="footer64.xml"/><Relationship Id="rId93" Type="http://schemas.openxmlformats.org/officeDocument/2006/relationships/footer" Target="footer63.xml"/><Relationship Id="rId92" Type="http://schemas.openxmlformats.org/officeDocument/2006/relationships/header" Target="header19.xml"/><Relationship Id="rId91" Type="http://schemas.openxmlformats.org/officeDocument/2006/relationships/footer" Target="footer62.xml"/><Relationship Id="rId90" Type="http://schemas.openxmlformats.org/officeDocument/2006/relationships/footer" Target="footer61.xml"/><Relationship Id="rId9" Type="http://schemas.openxmlformats.org/officeDocument/2006/relationships/footer" Target="footer6.xml"/><Relationship Id="rId89" Type="http://schemas.openxmlformats.org/officeDocument/2006/relationships/header" Target="header18.xml"/><Relationship Id="rId88" Type="http://schemas.openxmlformats.org/officeDocument/2006/relationships/footer" Target="footer60.xml"/><Relationship Id="rId87" Type="http://schemas.openxmlformats.org/officeDocument/2006/relationships/footer" Target="footer59.xml"/><Relationship Id="rId86" Type="http://schemas.openxmlformats.org/officeDocument/2006/relationships/footer" Target="footer58.xml"/><Relationship Id="rId85" Type="http://schemas.openxmlformats.org/officeDocument/2006/relationships/header" Target="header17.xml"/><Relationship Id="rId84" Type="http://schemas.openxmlformats.org/officeDocument/2006/relationships/footer" Target="footer57.xml"/><Relationship Id="rId83" Type="http://schemas.openxmlformats.org/officeDocument/2006/relationships/image" Target="media/image11.jpeg"/><Relationship Id="rId82" Type="http://schemas.openxmlformats.org/officeDocument/2006/relationships/image" Target="media/image10.png"/><Relationship Id="rId81" Type="http://schemas.openxmlformats.org/officeDocument/2006/relationships/footer" Target="footer56.xml"/><Relationship Id="rId80" Type="http://schemas.openxmlformats.org/officeDocument/2006/relationships/header" Target="header16.xml"/><Relationship Id="rId8" Type="http://schemas.openxmlformats.org/officeDocument/2006/relationships/header" Target="header2.xml"/><Relationship Id="rId79" Type="http://schemas.openxmlformats.org/officeDocument/2006/relationships/image" Target="media/image9.jpeg"/><Relationship Id="rId78" Type="http://schemas.openxmlformats.org/officeDocument/2006/relationships/footer" Target="footer55.xml"/><Relationship Id="rId77" Type="http://schemas.openxmlformats.org/officeDocument/2006/relationships/footer" Target="footer54.xml"/><Relationship Id="rId76" Type="http://schemas.openxmlformats.org/officeDocument/2006/relationships/footer" Target="footer53.xml"/><Relationship Id="rId75" Type="http://schemas.openxmlformats.org/officeDocument/2006/relationships/header" Target="header15.xml"/><Relationship Id="rId74" Type="http://schemas.openxmlformats.org/officeDocument/2006/relationships/footer" Target="footer52.xml"/><Relationship Id="rId73" Type="http://schemas.openxmlformats.org/officeDocument/2006/relationships/header" Target="header14.xml"/><Relationship Id="rId72" Type="http://schemas.openxmlformats.org/officeDocument/2006/relationships/footer" Target="footer51.xml"/><Relationship Id="rId71" Type="http://schemas.openxmlformats.org/officeDocument/2006/relationships/footer" Target="footer50.xml"/><Relationship Id="rId70" Type="http://schemas.openxmlformats.org/officeDocument/2006/relationships/header" Target="header13.xml"/><Relationship Id="rId7" Type="http://schemas.openxmlformats.org/officeDocument/2006/relationships/footer" Target="footer5.xml"/><Relationship Id="rId69" Type="http://schemas.openxmlformats.org/officeDocument/2006/relationships/footer" Target="footer49.xml"/><Relationship Id="rId68" Type="http://schemas.openxmlformats.org/officeDocument/2006/relationships/footer" Target="footer48.xml"/><Relationship Id="rId67" Type="http://schemas.openxmlformats.org/officeDocument/2006/relationships/footer" Target="footer47.xml"/><Relationship Id="rId66" Type="http://schemas.openxmlformats.org/officeDocument/2006/relationships/footer" Target="footer46.xml"/><Relationship Id="rId65" Type="http://schemas.openxmlformats.org/officeDocument/2006/relationships/footer" Target="footer45.xml"/><Relationship Id="rId64" Type="http://schemas.openxmlformats.org/officeDocument/2006/relationships/header" Target="header12.xml"/><Relationship Id="rId63" Type="http://schemas.openxmlformats.org/officeDocument/2006/relationships/footer" Target="footer44.xml"/><Relationship Id="rId62" Type="http://schemas.openxmlformats.org/officeDocument/2006/relationships/header" Target="header11.xml"/><Relationship Id="rId61" Type="http://schemas.openxmlformats.org/officeDocument/2006/relationships/footer" Target="footer43.xml"/><Relationship Id="rId60" Type="http://schemas.openxmlformats.org/officeDocument/2006/relationships/header" Target="header10.xml"/><Relationship Id="rId6" Type="http://schemas.openxmlformats.org/officeDocument/2006/relationships/footer" Target="footer4.xml"/><Relationship Id="rId59" Type="http://schemas.openxmlformats.org/officeDocument/2006/relationships/footer" Target="footer42.xml"/><Relationship Id="rId58" Type="http://schemas.openxmlformats.org/officeDocument/2006/relationships/footer" Target="footer41.xml"/><Relationship Id="rId57" Type="http://schemas.openxmlformats.org/officeDocument/2006/relationships/header" Target="header9.xml"/><Relationship Id="rId56" Type="http://schemas.openxmlformats.org/officeDocument/2006/relationships/footer" Target="footer40.xml"/><Relationship Id="rId55" Type="http://schemas.openxmlformats.org/officeDocument/2006/relationships/image" Target="media/image8.png"/><Relationship Id="rId54" Type="http://schemas.openxmlformats.org/officeDocument/2006/relationships/image" Target="media/image7.png"/><Relationship Id="rId53" Type="http://schemas.openxmlformats.org/officeDocument/2006/relationships/image" Target="media/image6.png"/><Relationship Id="rId52" Type="http://schemas.openxmlformats.org/officeDocument/2006/relationships/image" Target="media/image5.png"/><Relationship Id="rId51" Type="http://schemas.openxmlformats.org/officeDocument/2006/relationships/image" Target="media/image4.png"/><Relationship Id="rId50" Type="http://schemas.openxmlformats.org/officeDocument/2006/relationships/footer" Target="footer39.xml"/><Relationship Id="rId5" Type="http://schemas.openxmlformats.org/officeDocument/2006/relationships/header" Target="header1.xml"/><Relationship Id="rId49" Type="http://schemas.openxmlformats.org/officeDocument/2006/relationships/footer" Target="footer38.xml"/><Relationship Id="rId48" Type="http://schemas.openxmlformats.org/officeDocument/2006/relationships/footer" Target="footer37.xml"/><Relationship Id="rId47" Type="http://schemas.openxmlformats.org/officeDocument/2006/relationships/footer" Target="footer36.xml"/><Relationship Id="rId46" Type="http://schemas.openxmlformats.org/officeDocument/2006/relationships/footer" Target="footer35.xml"/><Relationship Id="rId45" Type="http://schemas.openxmlformats.org/officeDocument/2006/relationships/image" Target="media/image3.png"/><Relationship Id="rId44" Type="http://schemas.openxmlformats.org/officeDocument/2006/relationships/footer" Target="footer34.xml"/><Relationship Id="rId43" Type="http://schemas.openxmlformats.org/officeDocument/2006/relationships/image" Target="media/image2.png"/><Relationship Id="rId42" Type="http://schemas.openxmlformats.org/officeDocument/2006/relationships/footer" Target="footer33.xml"/><Relationship Id="rId41" Type="http://schemas.openxmlformats.org/officeDocument/2006/relationships/footer" Target="footer32.xml"/><Relationship Id="rId40" Type="http://schemas.openxmlformats.org/officeDocument/2006/relationships/footer" Target="footer31.xml"/><Relationship Id="rId4" Type="http://schemas.openxmlformats.org/officeDocument/2006/relationships/footer" Target="footer3.xml"/><Relationship Id="rId39" Type="http://schemas.openxmlformats.org/officeDocument/2006/relationships/footer" Target="footer30.xml"/><Relationship Id="rId38" Type="http://schemas.openxmlformats.org/officeDocument/2006/relationships/footer" Target="footer29.xml"/><Relationship Id="rId37" Type="http://schemas.openxmlformats.org/officeDocument/2006/relationships/footer" Target="footer28.xml"/><Relationship Id="rId36" Type="http://schemas.openxmlformats.org/officeDocument/2006/relationships/footer" Target="footer27.xml"/><Relationship Id="rId35" Type="http://schemas.openxmlformats.org/officeDocument/2006/relationships/footer" Target="footer26.xml"/><Relationship Id="rId34" Type="http://schemas.openxmlformats.org/officeDocument/2006/relationships/footer" Target="footer25.xml"/><Relationship Id="rId33" Type="http://schemas.openxmlformats.org/officeDocument/2006/relationships/footer" Target="footer24.xml"/><Relationship Id="rId32" Type="http://schemas.openxmlformats.org/officeDocument/2006/relationships/footer" Target="footer23.xml"/><Relationship Id="rId31" Type="http://schemas.openxmlformats.org/officeDocument/2006/relationships/footer" Target="footer22.xml"/><Relationship Id="rId30" Type="http://schemas.openxmlformats.org/officeDocument/2006/relationships/footer" Target="footer21.xml"/><Relationship Id="rId3" Type="http://schemas.openxmlformats.org/officeDocument/2006/relationships/footer" Target="footer2.xml"/><Relationship Id="rId29" Type="http://schemas.openxmlformats.org/officeDocument/2006/relationships/footer" Target="footer20.xml"/><Relationship Id="rId28" Type="http://schemas.openxmlformats.org/officeDocument/2006/relationships/footer" Target="footer19.xml"/><Relationship Id="rId27" Type="http://schemas.openxmlformats.org/officeDocument/2006/relationships/footer" Target="footer18.xml"/><Relationship Id="rId26" Type="http://schemas.openxmlformats.org/officeDocument/2006/relationships/footer" Target="footer17.xml"/><Relationship Id="rId25" Type="http://schemas.openxmlformats.org/officeDocument/2006/relationships/header" Target="header8.xml"/><Relationship Id="rId24" Type="http://schemas.openxmlformats.org/officeDocument/2006/relationships/footer" Target="footer16.xml"/><Relationship Id="rId23" Type="http://schemas.openxmlformats.org/officeDocument/2006/relationships/header" Target="header7.xml"/><Relationship Id="rId22" Type="http://schemas.openxmlformats.org/officeDocument/2006/relationships/footer" Target="footer15.xml"/><Relationship Id="rId21" Type="http://schemas.openxmlformats.org/officeDocument/2006/relationships/header" Target="header6.xml"/><Relationship Id="rId20" Type="http://schemas.openxmlformats.org/officeDocument/2006/relationships/footer" Target="footer14.xml"/><Relationship Id="rId2" Type="http://schemas.openxmlformats.org/officeDocument/2006/relationships/image" Target="media/image1.png"/><Relationship Id="rId19" Type="http://schemas.openxmlformats.org/officeDocument/2006/relationships/header" Target="header5.xml"/><Relationship Id="rId18" Type="http://schemas.openxmlformats.org/officeDocument/2006/relationships/footer" Target="footer13.xml"/><Relationship Id="rId17" Type="http://schemas.openxmlformats.org/officeDocument/2006/relationships/header" Target="header4.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7" Type="http://schemas.openxmlformats.org/officeDocument/2006/relationships/fontTable" Target="fontTable.xml"/><Relationship Id="rId136" Type="http://schemas.openxmlformats.org/officeDocument/2006/relationships/styles" Target="styles.xml"/><Relationship Id="rId135" Type="http://schemas.openxmlformats.org/officeDocument/2006/relationships/settings" Target="settings.xml"/><Relationship Id="rId134" Type="http://schemas.openxmlformats.org/officeDocument/2006/relationships/image" Target="media/image40.jpeg"/><Relationship Id="rId133" Type="http://schemas.openxmlformats.org/officeDocument/2006/relationships/image" Target="media/image39.png"/><Relationship Id="rId132" Type="http://schemas.openxmlformats.org/officeDocument/2006/relationships/header" Target="header29.xml"/><Relationship Id="rId131" Type="http://schemas.openxmlformats.org/officeDocument/2006/relationships/image" Target="media/image37.jpeg"/><Relationship Id="rId130" Type="http://schemas.openxmlformats.org/officeDocument/2006/relationships/header" Target="header28.xml"/><Relationship Id="rId13" Type="http://schemas.openxmlformats.org/officeDocument/2006/relationships/footer" Target="footer9.xml"/><Relationship Id="rId129" Type="http://schemas.openxmlformats.org/officeDocument/2006/relationships/image" Target="media/image35.jpeg"/><Relationship Id="rId128" Type="http://schemas.openxmlformats.org/officeDocument/2006/relationships/image" Target="media/image34.jpeg"/><Relationship Id="rId127" Type="http://schemas.openxmlformats.org/officeDocument/2006/relationships/header" Target="header27.xml"/><Relationship Id="rId126" Type="http://schemas.openxmlformats.org/officeDocument/2006/relationships/image" Target="media/image32.png"/><Relationship Id="rId125" Type="http://schemas.openxmlformats.org/officeDocument/2006/relationships/image" Target="media/image31.png"/><Relationship Id="rId124" Type="http://schemas.openxmlformats.org/officeDocument/2006/relationships/image" Target="media/image30.jpeg"/><Relationship Id="rId123" Type="http://schemas.openxmlformats.org/officeDocument/2006/relationships/image" Target="media/image29.jpeg"/><Relationship Id="rId122" Type="http://schemas.openxmlformats.org/officeDocument/2006/relationships/image" Target="media/image28.jpeg"/><Relationship Id="rId121" Type="http://schemas.openxmlformats.org/officeDocument/2006/relationships/header" Target="header26.xml"/><Relationship Id="rId120" Type="http://schemas.openxmlformats.org/officeDocument/2006/relationships/image" Target="media/image26.jpeg"/><Relationship Id="rId12" Type="http://schemas.openxmlformats.org/officeDocument/2006/relationships/footer" Target="footer8.xml"/><Relationship Id="rId119" Type="http://schemas.openxmlformats.org/officeDocument/2006/relationships/image" Target="media/image25.jpeg"/><Relationship Id="rId118" Type="http://schemas.openxmlformats.org/officeDocument/2006/relationships/image" Target="media/image24.png"/><Relationship Id="rId117" Type="http://schemas.openxmlformats.org/officeDocument/2006/relationships/header" Target="header25.xml"/><Relationship Id="rId116" Type="http://schemas.openxmlformats.org/officeDocument/2006/relationships/image" Target="media/image22.jpeg"/><Relationship Id="rId115" Type="http://schemas.openxmlformats.org/officeDocument/2006/relationships/header" Target="header24.xml"/><Relationship Id="rId114" Type="http://schemas.openxmlformats.org/officeDocument/2006/relationships/image" Target="media/image20.jpeg"/><Relationship Id="rId113" Type="http://schemas.openxmlformats.org/officeDocument/2006/relationships/image" Target="media/image19.jpeg"/><Relationship Id="rId112" Type="http://schemas.openxmlformats.org/officeDocument/2006/relationships/image" Target="media/image18.jpeg"/><Relationship Id="rId111" Type="http://schemas.openxmlformats.org/officeDocument/2006/relationships/header" Target="header23.xml"/><Relationship Id="rId110" Type="http://schemas.openxmlformats.org/officeDocument/2006/relationships/image" Target="media/image16.jpeg"/><Relationship Id="rId11" Type="http://schemas.openxmlformats.org/officeDocument/2006/relationships/footer" Target="footer7.xml"/><Relationship Id="rId109" Type="http://schemas.openxmlformats.org/officeDocument/2006/relationships/image" Target="media/image15.jpeg"/><Relationship Id="rId108" Type="http://schemas.openxmlformats.org/officeDocument/2006/relationships/header" Target="header22.xml"/><Relationship Id="rId107" Type="http://schemas.openxmlformats.org/officeDocument/2006/relationships/image" Target="media/image14.png"/><Relationship Id="rId106" Type="http://schemas.openxmlformats.org/officeDocument/2006/relationships/image" Target="media/image13.png"/><Relationship Id="rId105" Type="http://schemas.openxmlformats.org/officeDocument/2006/relationships/footer" Target="footer72.xml"/><Relationship Id="rId104" Type="http://schemas.openxmlformats.org/officeDocument/2006/relationships/header" Target="header21.xml"/><Relationship Id="rId103" Type="http://schemas.openxmlformats.org/officeDocument/2006/relationships/footer" Target="footer71.xml"/><Relationship Id="rId102" Type="http://schemas.openxmlformats.org/officeDocument/2006/relationships/footer" Target="footer70.xml"/><Relationship Id="rId101" Type="http://schemas.openxmlformats.org/officeDocument/2006/relationships/footer" Target="footer69.xml"/><Relationship Id="rId100" Type="http://schemas.openxmlformats.org/officeDocument/2006/relationships/footer" Target="footer68.xml"/><Relationship Id="rId10" Type="http://schemas.openxmlformats.org/officeDocument/2006/relationships/header" Target="header3.xml"/><Relationship Id="rId1" Type="http://schemas.openxmlformats.org/officeDocument/2006/relationships/footer" Target="footer1.xml"/></Relationships>
</file>

<file path=word/_rels/header21.xml.rels><?xml version="1.0" encoding="UTF-8" standalone="yes"?>
<Relationships xmlns="http://schemas.openxmlformats.org/package/2006/relationships"><Relationship Id="rId1" Type="http://schemas.openxmlformats.org/officeDocument/2006/relationships/image" Target="media/image12.jpeg"/></Relationships>
</file>

<file path=word/_rels/header23.xml.rels><?xml version="1.0" encoding="UTF-8" standalone="yes"?>
<Relationships xmlns="http://schemas.openxmlformats.org/package/2006/relationships"><Relationship Id="rId1" Type="http://schemas.openxmlformats.org/officeDocument/2006/relationships/image" Target="media/image17.jpeg"/></Relationships>
</file>

<file path=word/_rels/header24.xml.rels><?xml version="1.0" encoding="UTF-8" standalone="yes"?>
<Relationships xmlns="http://schemas.openxmlformats.org/package/2006/relationships"><Relationship Id="rId1" Type="http://schemas.openxmlformats.org/officeDocument/2006/relationships/image" Target="media/image21.jpeg"/></Relationships>
</file>

<file path=word/_rels/header25.xml.rels><?xml version="1.0" encoding="UTF-8" standalone="yes"?>
<Relationships xmlns="http://schemas.openxmlformats.org/package/2006/relationships"><Relationship Id="rId1" Type="http://schemas.openxmlformats.org/officeDocument/2006/relationships/image" Target="media/image23.png"/></Relationships>
</file>

<file path=word/_rels/header26.xml.rels><?xml version="1.0" encoding="UTF-8" standalone="yes"?>
<Relationships xmlns="http://schemas.openxmlformats.org/package/2006/relationships"><Relationship Id="rId1" Type="http://schemas.openxmlformats.org/officeDocument/2006/relationships/image" Target="media/image27.jpeg"/></Relationships>
</file>

<file path=word/_rels/header27.xml.rels><?xml version="1.0" encoding="UTF-8" standalone="yes"?>
<Relationships xmlns="http://schemas.openxmlformats.org/package/2006/relationships"><Relationship Id="rId1" Type="http://schemas.openxmlformats.org/officeDocument/2006/relationships/image" Target="media/image33.jpeg"/></Relationships>
</file>

<file path=word/_rels/header28.xml.rels><?xml version="1.0" encoding="UTF-8" standalone="yes"?>
<Relationships xmlns="http://schemas.openxmlformats.org/package/2006/relationships"><Relationship Id="rId1" Type="http://schemas.openxmlformats.org/officeDocument/2006/relationships/image" Target="media/image36.jpeg"/></Relationships>
</file>

<file path=word/_rels/header29.xml.rels><?xml version="1.0" encoding="UTF-8" standalone="yes"?>
<Relationships xmlns="http://schemas.openxmlformats.org/package/2006/relationships"><Relationship Id="rId1" Type="http://schemas.openxmlformats.org/officeDocument/2006/relationships/image" Target="media/image38.png"/></Relationships>
</file>

<file path=docProps/app.xml><?xml version="1.0" encoding="utf-8"?>
<ap:Properties xmlns:vt="http://schemas.openxmlformats.org/officeDocument/2006/docPropsVTypes" xmlns:ap="http://schemas.openxmlformats.org/officeDocument/2006/extended-properties">
  <ap:Application>Adobe Acrobat Pro 9.0.0</ap:Applicat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樊宁</dc:creator>
  <dcterms:created xsi:type="dcterms:W3CDTF">2026-02-24T14:54:39Z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2026-02-26T11:09:16</vt:filetime>
  </property>
</Properties>
</file>